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46" w:rsidRDefault="00D33FFA" w:rsidP="00F90746">
      <w:r>
        <w:t>Go to “Issue U</w:t>
      </w:r>
      <w:r w:rsidR="00530D30">
        <w:t>nit</w:t>
      </w:r>
      <w:r>
        <w:t>s by P</w:t>
      </w:r>
      <w:r w:rsidR="00530D30">
        <w:t>atient</w:t>
      </w:r>
      <w:r>
        <w:t>” per standard procedure.</w:t>
      </w:r>
    </w:p>
    <w:p w:rsidR="00F90746" w:rsidRDefault="00F90746" w:rsidP="00F90746">
      <w:r>
        <w:rPr>
          <w:noProof/>
        </w:rPr>
        <w:drawing>
          <wp:inline distT="0" distB="0" distL="0" distR="0">
            <wp:extent cx="5943600" cy="475488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5943600" cy="4754880"/>
                    </a:xfrm>
                    <a:prstGeom prst="rect">
                      <a:avLst/>
                    </a:prstGeom>
                    <a:noFill/>
                    <a:ln w="9525">
                      <a:noFill/>
                      <a:miter lim="800000"/>
                      <a:headEnd/>
                      <a:tailEnd/>
                    </a:ln>
                  </pic:spPr>
                </pic:pic>
              </a:graphicData>
            </a:graphic>
          </wp:inline>
        </w:drawing>
      </w:r>
    </w:p>
    <w:p w:rsidR="00530D30" w:rsidRDefault="00530D30">
      <w:r>
        <w:br w:type="page"/>
      </w:r>
    </w:p>
    <w:p w:rsidR="00F90746" w:rsidRDefault="00530D30" w:rsidP="00F90746">
      <w:r>
        <w:lastRenderedPageBreak/>
        <w:t xml:space="preserve">Scan unit.  When you scan the divided unit, both the “parent” unit and the divided unit will display.  </w:t>
      </w:r>
    </w:p>
    <w:p w:rsidR="00F90746" w:rsidRDefault="00F90746" w:rsidP="00F90746">
      <w:r>
        <w:rPr>
          <w:noProof/>
        </w:rPr>
        <w:drawing>
          <wp:inline distT="0" distB="0" distL="0" distR="0">
            <wp:extent cx="5943600" cy="3305806"/>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srcRect/>
                    <a:stretch>
                      <a:fillRect/>
                    </a:stretch>
                  </pic:blipFill>
                  <pic:spPr bwMode="auto">
                    <a:xfrm>
                      <a:off x="0" y="0"/>
                      <a:ext cx="5943600" cy="3305806"/>
                    </a:xfrm>
                    <a:prstGeom prst="rect">
                      <a:avLst/>
                    </a:prstGeom>
                    <a:noFill/>
                    <a:ln w="9525">
                      <a:noFill/>
                      <a:miter lim="800000"/>
                      <a:headEnd/>
                      <a:tailEnd/>
                    </a:ln>
                  </pic:spPr>
                </pic:pic>
              </a:graphicData>
            </a:graphic>
          </wp:inline>
        </w:drawing>
      </w:r>
    </w:p>
    <w:p w:rsidR="00530D30" w:rsidRDefault="00530D30">
      <w:r>
        <w:br w:type="page"/>
      </w:r>
    </w:p>
    <w:p w:rsidR="00F90746" w:rsidRDefault="00530D30" w:rsidP="00F90746">
      <w:r>
        <w:lastRenderedPageBreak/>
        <w:t>Select the divided unit with the correct division code.</w:t>
      </w:r>
    </w:p>
    <w:p w:rsidR="00F90746" w:rsidRDefault="00F90746" w:rsidP="00F90746">
      <w:r>
        <w:rPr>
          <w:noProof/>
        </w:rPr>
        <w:drawing>
          <wp:inline distT="0" distB="0" distL="0" distR="0">
            <wp:extent cx="5943600" cy="465122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5943600" cy="4651220"/>
                    </a:xfrm>
                    <a:prstGeom prst="rect">
                      <a:avLst/>
                    </a:prstGeom>
                    <a:noFill/>
                    <a:ln w="9525">
                      <a:noFill/>
                      <a:miter lim="800000"/>
                      <a:headEnd/>
                      <a:tailEnd/>
                    </a:ln>
                  </pic:spPr>
                </pic:pic>
              </a:graphicData>
            </a:graphic>
          </wp:inline>
        </w:drawing>
      </w:r>
    </w:p>
    <w:p w:rsidR="00530D30" w:rsidRDefault="00530D30">
      <w:r>
        <w:br w:type="page"/>
      </w:r>
    </w:p>
    <w:p w:rsidR="00F90746" w:rsidRDefault="00530D30" w:rsidP="00F90746">
      <w:r>
        <w:lastRenderedPageBreak/>
        <w:t>Complete issue of product in Meditech as appropriate.</w:t>
      </w:r>
    </w:p>
    <w:p w:rsidR="001C5E20" w:rsidRDefault="00F90746" w:rsidP="00F90746">
      <w:r>
        <w:rPr>
          <w:noProof/>
        </w:rPr>
        <w:drawing>
          <wp:inline distT="0" distB="0" distL="0" distR="0">
            <wp:extent cx="5943600" cy="416520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srcRect/>
                    <a:stretch>
                      <a:fillRect/>
                    </a:stretch>
                  </pic:blipFill>
                  <pic:spPr bwMode="auto">
                    <a:xfrm>
                      <a:off x="0" y="0"/>
                      <a:ext cx="5943600" cy="4165200"/>
                    </a:xfrm>
                    <a:prstGeom prst="rect">
                      <a:avLst/>
                    </a:prstGeom>
                    <a:noFill/>
                    <a:ln w="9525">
                      <a:noFill/>
                      <a:miter lim="800000"/>
                      <a:headEnd/>
                      <a:tailEnd/>
                    </a:ln>
                  </pic:spPr>
                </pic:pic>
              </a:graphicData>
            </a:graphic>
          </wp:inline>
        </w:drawing>
      </w:r>
    </w:p>
    <w:p w:rsidR="00EE635E" w:rsidRDefault="00EE635E" w:rsidP="001C5E20">
      <w:r w:rsidRPr="008208AC">
        <w:rPr>
          <w:b/>
        </w:rPr>
        <w:t>Autologous Units</w:t>
      </w:r>
    </w:p>
    <w:p w:rsidR="001C5E20" w:rsidRDefault="001C5E20" w:rsidP="001C5E20">
      <w:r>
        <w:t>Please note that a divided autologous unit label may not print correctly.  The label may print as “Volunteer Donor” rather than as “Autologous.”  If that’s the case, it may be necessary to follow either one of the following practices:</w:t>
      </w:r>
    </w:p>
    <w:p w:rsidR="001C5E20" w:rsidRDefault="001C5E20" w:rsidP="001C5E20">
      <w:pPr>
        <w:pStyle w:val="ListParagraph"/>
        <w:numPr>
          <w:ilvl w:val="0"/>
          <w:numId w:val="1"/>
        </w:numPr>
      </w:pPr>
      <w:r>
        <w:t>Affix a commercially purchased label indicating that the unit is for “Autologous Use Only” to the unit that has a face label printed with the Hematrax printer from Meditech.  Cross out “Volunteer Donor” with a pen to indicate the change.</w:t>
      </w:r>
    </w:p>
    <w:p w:rsidR="001C5E20" w:rsidRDefault="001C5E20" w:rsidP="001C5E20">
      <w:pPr>
        <w:pStyle w:val="ListParagraph"/>
        <w:numPr>
          <w:ilvl w:val="0"/>
          <w:numId w:val="1"/>
        </w:numPr>
      </w:pPr>
      <w:r>
        <w:t xml:space="preserve">If no commercially purchased label is available, any autologous labels printed through Meditech using the Hematrax printer modify </w:t>
      </w:r>
      <w:r w:rsidR="00D05E7D">
        <w:t xml:space="preserve">it </w:t>
      </w:r>
      <w:r>
        <w:t xml:space="preserve">by crossing out the word “Volunteer Donor” and writing “Autologous” in its place.  </w:t>
      </w:r>
    </w:p>
    <w:p w:rsidR="00F90746" w:rsidRDefault="00F90746" w:rsidP="00F90746"/>
    <w:sectPr w:rsidR="00F90746" w:rsidSect="0021358D">
      <w:headerReference w:type="default" r:id="rId11"/>
      <w:footerReference w:type="default" r:id="rId12"/>
      <w:pgSz w:w="12240" w:h="15840" w:code="1"/>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58D" w:rsidRDefault="0021358D" w:rsidP="00F90746">
      <w:pPr>
        <w:spacing w:after="0" w:line="240" w:lineRule="auto"/>
      </w:pPr>
      <w:r>
        <w:separator/>
      </w:r>
    </w:p>
  </w:endnote>
  <w:endnote w:type="continuationSeparator" w:id="0">
    <w:p w:rsidR="0021358D" w:rsidRDefault="0021358D" w:rsidP="00F90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4BA" w:rsidRDefault="009624BA" w:rsidP="009624BA">
    <w:pPr>
      <w:pStyle w:val="Footer"/>
      <w:jc w:val="center"/>
      <w:rPr>
        <w:rFonts w:cs="Arial"/>
        <w:b/>
        <w:sz w:val="20"/>
        <w:szCs w:val="20"/>
      </w:rPr>
    </w:pPr>
    <w:r>
      <w:rPr>
        <w:rFonts w:cs="Arial"/>
        <w:b/>
        <w:sz w:val="20"/>
        <w:szCs w:val="20"/>
      </w:rPr>
      <w:t>Saint Agnes Hospital 900 S. Caton Ave., Baltimore, MD 21229</w:t>
    </w:r>
  </w:p>
  <w:p w:rsidR="009624BA" w:rsidRDefault="009624BA" w:rsidP="009624BA">
    <w:pPr>
      <w:pStyle w:val="Footer"/>
      <w:jc w:val="center"/>
      <w:rPr>
        <w:rFonts w:cs="Arial"/>
        <w:sz w:val="20"/>
        <w:szCs w:val="20"/>
      </w:rPr>
    </w:pPr>
    <w:fldSimple w:instr=" FILENAME  \p  \* MERGEFORMAT ">
      <w:r>
        <w:rPr>
          <w:rFonts w:cs="Arial"/>
          <w:b/>
          <w:noProof/>
          <w:sz w:val="20"/>
          <w:szCs w:val="20"/>
        </w:rPr>
        <w:t>P:\labadmin\Quality Management\TRAN\TRAN QSE 6-Process Control\TRAN 6009 Jd Issuing Divided ISBT Units.docx</w:t>
      </w:r>
    </w:fldSimple>
  </w:p>
  <w:p w:rsidR="009624BA" w:rsidRDefault="00962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58D" w:rsidRDefault="0021358D" w:rsidP="00F90746">
      <w:pPr>
        <w:spacing w:after="0" w:line="240" w:lineRule="auto"/>
      </w:pPr>
      <w:r>
        <w:separator/>
      </w:r>
    </w:p>
  </w:footnote>
  <w:footnote w:type="continuationSeparator" w:id="0">
    <w:p w:rsidR="0021358D" w:rsidRDefault="0021358D" w:rsidP="00F90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788"/>
      <w:gridCol w:w="4860"/>
    </w:tblGrid>
    <w:tr w:rsidR="0021358D" w:rsidRPr="00CD66EC" w:rsidTr="00474C7A">
      <w:trPr>
        <w:trHeight w:hRule="exact" w:val="840"/>
      </w:trPr>
      <w:tc>
        <w:tcPr>
          <w:tcW w:w="4788" w:type="dxa"/>
          <w:vAlign w:val="center"/>
        </w:tcPr>
        <w:p w:rsidR="0021358D" w:rsidRPr="00CD66EC" w:rsidRDefault="0021358D" w:rsidP="00474C7A">
          <w:pPr>
            <w:pStyle w:val="Header"/>
            <w:spacing w:before="120"/>
            <w:rPr>
              <w:rFonts w:cs="Arial"/>
              <w:b/>
              <w:bCs/>
            </w:rPr>
          </w:pPr>
          <w:r w:rsidRPr="00CD66EC">
            <w:rPr>
              <w:rFonts w:cs="Arial"/>
              <w:b/>
              <w:bCs/>
            </w:rPr>
            <w:t>Blood Bank</w:t>
          </w:r>
          <w:r>
            <w:rPr>
              <w:rFonts w:cs="Arial"/>
              <w:b/>
              <w:bCs/>
            </w:rPr>
            <w:t xml:space="preserve"> Manual</w:t>
          </w:r>
        </w:p>
        <w:p w:rsidR="0021358D" w:rsidRPr="00CD66EC" w:rsidRDefault="0021358D" w:rsidP="00474C7A">
          <w:pPr>
            <w:pStyle w:val="Header"/>
            <w:spacing w:after="120"/>
            <w:rPr>
              <w:rFonts w:cs="Arial"/>
              <w:b/>
              <w:bCs/>
            </w:rPr>
          </w:pPr>
          <w:r>
            <w:rPr>
              <w:rFonts w:cs="Arial"/>
              <w:b/>
              <w:bCs/>
            </w:rPr>
            <w:t>Department of Pathology</w:t>
          </w:r>
        </w:p>
      </w:tc>
      <w:tc>
        <w:tcPr>
          <w:tcW w:w="4860" w:type="dxa"/>
          <w:vAlign w:val="center"/>
        </w:tcPr>
        <w:p w:rsidR="0021358D" w:rsidRPr="00CD66EC" w:rsidRDefault="0021358D" w:rsidP="00474C7A">
          <w:pPr>
            <w:pStyle w:val="Header"/>
            <w:spacing w:before="120"/>
            <w:rPr>
              <w:rFonts w:cs="Arial"/>
              <w:b/>
              <w:bCs/>
            </w:rPr>
          </w:pPr>
          <w:r>
            <w:rPr>
              <w:rFonts w:cs="Arial"/>
              <w:b/>
              <w:bCs/>
            </w:rPr>
            <w:t xml:space="preserve">Document </w:t>
          </w:r>
          <w:r w:rsidRPr="00CD66EC">
            <w:rPr>
              <w:rFonts w:cs="Arial"/>
              <w:b/>
              <w:bCs/>
            </w:rPr>
            <w:t xml:space="preserve">No. </w:t>
          </w:r>
          <w:r>
            <w:rPr>
              <w:rFonts w:cs="Arial"/>
              <w:b/>
              <w:bCs/>
            </w:rPr>
            <w:t xml:space="preserve"> TRAN 6009 Jd</w:t>
          </w:r>
        </w:p>
        <w:p w:rsidR="0021358D" w:rsidRPr="00CD66EC" w:rsidRDefault="0021358D" w:rsidP="00474C7A">
          <w:pPr>
            <w:pStyle w:val="Header"/>
            <w:spacing w:after="120"/>
            <w:rPr>
              <w:rFonts w:cs="Arial"/>
              <w:b/>
              <w:bCs/>
            </w:rPr>
          </w:pPr>
          <w:r w:rsidRPr="00CD66EC">
            <w:rPr>
              <w:rFonts w:cs="Arial"/>
              <w:b/>
              <w:bCs/>
            </w:rPr>
            <w:t xml:space="preserve">Page </w:t>
          </w:r>
          <w:r w:rsidR="002B337F" w:rsidRPr="00CD66EC">
            <w:rPr>
              <w:rFonts w:cs="Arial"/>
              <w:b/>
              <w:bCs/>
            </w:rPr>
            <w:fldChar w:fldCharType="begin"/>
          </w:r>
          <w:r w:rsidRPr="00CD66EC">
            <w:rPr>
              <w:rFonts w:cs="Arial"/>
              <w:b/>
              <w:bCs/>
            </w:rPr>
            <w:instrText xml:space="preserve"> PAGE </w:instrText>
          </w:r>
          <w:r w:rsidR="002B337F" w:rsidRPr="00CD66EC">
            <w:rPr>
              <w:rFonts w:cs="Arial"/>
              <w:b/>
              <w:bCs/>
            </w:rPr>
            <w:fldChar w:fldCharType="separate"/>
          </w:r>
          <w:r w:rsidR="009624BA">
            <w:rPr>
              <w:rFonts w:cs="Arial"/>
              <w:b/>
              <w:bCs/>
              <w:noProof/>
            </w:rPr>
            <w:t>1</w:t>
          </w:r>
          <w:r w:rsidR="002B337F" w:rsidRPr="00CD66EC">
            <w:rPr>
              <w:rFonts w:cs="Arial"/>
              <w:b/>
              <w:bCs/>
            </w:rPr>
            <w:fldChar w:fldCharType="end"/>
          </w:r>
          <w:r w:rsidRPr="00CD66EC">
            <w:rPr>
              <w:rFonts w:cs="Arial"/>
              <w:b/>
              <w:bCs/>
            </w:rPr>
            <w:t xml:space="preserve"> of </w:t>
          </w:r>
          <w:r w:rsidR="002B337F" w:rsidRPr="00CD66EC">
            <w:rPr>
              <w:rFonts w:cs="Arial"/>
              <w:b/>
              <w:bCs/>
            </w:rPr>
            <w:fldChar w:fldCharType="begin"/>
          </w:r>
          <w:r w:rsidRPr="00CD66EC">
            <w:rPr>
              <w:rFonts w:cs="Arial"/>
              <w:b/>
              <w:bCs/>
            </w:rPr>
            <w:instrText xml:space="preserve"> NUMPAGES </w:instrText>
          </w:r>
          <w:r w:rsidR="002B337F" w:rsidRPr="00CD66EC">
            <w:rPr>
              <w:rFonts w:cs="Arial"/>
              <w:b/>
              <w:bCs/>
            </w:rPr>
            <w:fldChar w:fldCharType="separate"/>
          </w:r>
          <w:r w:rsidR="009624BA">
            <w:rPr>
              <w:rFonts w:cs="Arial"/>
              <w:b/>
              <w:bCs/>
              <w:noProof/>
            </w:rPr>
            <w:t>4</w:t>
          </w:r>
          <w:r w:rsidR="002B337F" w:rsidRPr="00CD66EC">
            <w:rPr>
              <w:rFonts w:cs="Arial"/>
              <w:b/>
              <w:bCs/>
            </w:rPr>
            <w:fldChar w:fldCharType="end"/>
          </w:r>
        </w:p>
      </w:tc>
    </w:tr>
    <w:tr w:rsidR="0021358D" w:rsidRPr="00CD66EC" w:rsidTr="0021358D">
      <w:trPr>
        <w:trHeight w:val="678"/>
      </w:trPr>
      <w:tc>
        <w:tcPr>
          <w:tcW w:w="4788" w:type="dxa"/>
        </w:tcPr>
        <w:p w:rsidR="0021358D" w:rsidRDefault="0021358D" w:rsidP="0021358D">
          <w:pPr>
            <w:pStyle w:val="Header"/>
            <w:spacing w:before="120"/>
            <w:rPr>
              <w:rFonts w:cs="Arial"/>
              <w:b/>
              <w:bCs/>
            </w:rPr>
          </w:pPr>
          <w:r>
            <w:rPr>
              <w:rFonts w:cs="Arial"/>
              <w:b/>
              <w:bCs/>
            </w:rPr>
            <w:t>Transfusion Services</w:t>
          </w:r>
        </w:p>
        <w:p w:rsidR="0021358D" w:rsidRPr="00CD66EC" w:rsidRDefault="0021358D" w:rsidP="00474C7A">
          <w:pPr>
            <w:pStyle w:val="Header"/>
            <w:spacing w:after="120"/>
            <w:rPr>
              <w:rFonts w:cs="Arial"/>
              <w:b/>
              <w:bCs/>
            </w:rPr>
          </w:pPr>
          <w:r>
            <w:rPr>
              <w:rFonts w:cs="Arial"/>
              <w:b/>
              <w:bCs/>
            </w:rPr>
            <w:t>Issue of Blood and Blood Components: ISBT 128 Divided RBC Units</w:t>
          </w:r>
        </w:p>
      </w:tc>
      <w:tc>
        <w:tcPr>
          <w:tcW w:w="4860" w:type="dxa"/>
        </w:tcPr>
        <w:p w:rsidR="0021358D" w:rsidRDefault="0021358D" w:rsidP="0021358D">
          <w:pPr>
            <w:pStyle w:val="Header"/>
            <w:spacing w:before="120"/>
            <w:ind w:left="2419" w:hanging="2419"/>
            <w:rPr>
              <w:rFonts w:cs="Arial"/>
              <w:b/>
              <w:bCs/>
            </w:rPr>
          </w:pPr>
          <w:r>
            <w:rPr>
              <w:rFonts w:cs="Arial"/>
              <w:b/>
              <w:bCs/>
            </w:rPr>
            <w:t>Origination</w:t>
          </w:r>
          <w:r w:rsidRPr="00CD66EC">
            <w:rPr>
              <w:rFonts w:cs="Arial"/>
              <w:b/>
              <w:bCs/>
            </w:rPr>
            <w:t xml:space="preserve">:  </w:t>
          </w:r>
          <w:r>
            <w:rPr>
              <w:rFonts w:cs="Arial"/>
              <w:b/>
              <w:bCs/>
            </w:rPr>
            <w:t>05/2013</w:t>
          </w:r>
        </w:p>
        <w:p w:rsidR="0021358D" w:rsidRPr="00CD66EC" w:rsidRDefault="0021358D" w:rsidP="0021358D">
          <w:pPr>
            <w:pStyle w:val="Header"/>
            <w:spacing w:after="120"/>
            <w:ind w:left="2419" w:hanging="7"/>
            <w:rPr>
              <w:rFonts w:cs="Arial"/>
              <w:b/>
              <w:bCs/>
            </w:rPr>
          </w:pPr>
          <w:r>
            <w:rPr>
              <w:rFonts w:cs="Arial"/>
              <w:b/>
              <w:bCs/>
            </w:rPr>
            <w:t>Version: 0</w:t>
          </w:r>
        </w:p>
      </w:tc>
    </w:tr>
  </w:tbl>
  <w:p w:rsidR="0021358D" w:rsidRDefault="00213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253AE"/>
    <w:multiLevelType w:val="hybridMultilevel"/>
    <w:tmpl w:val="073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F90746"/>
    <w:rsid w:val="0008377E"/>
    <w:rsid w:val="001C5E20"/>
    <w:rsid w:val="0021358D"/>
    <w:rsid w:val="002B337F"/>
    <w:rsid w:val="002E3C0B"/>
    <w:rsid w:val="004369EA"/>
    <w:rsid w:val="00474C7A"/>
    <w:rsid w:val="00513D0F"/>
    <w:rsid w:val="00530D30"/>
    <w:rsid w:val="009624BA"/>
    <w:rsid w:val="00BC16CC"/>
    <w:rsid w:val="00D05E7D"/>
    <w:rsid w:val="00D33FFA"/>
    <w:rsid w:val="00DD314A"/>
    <w:rsid w:val="00EB3938"/>
    <w:rsid w:val="00EB5420"/>
    <w:rsid w:val="00EE635E"/>
    <w:rsid w:val="00F90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746"/>
    <w:pPr>
      <w:tabs>
        <w:tab w:val="center" w:pos="4680"/>
        <w:tab w:val="right" w:pos="9360"/>
      </w:tabs>
      <w:spacing w:after="0" w:line="240" w:lineRule="auto"/>
    </w:pPr>
  </w:style>
  <w:style w:type="character" w:customStyle="1" w:styleId="HeaderChar">
    <w:name w:val="Header Char"/>
    <w:basedOn w:val="DefaultParagraphFont"/>
    <w:link w:val="Header"/>
    <w:rsid w:val="00F90746"/>
  </w:style>
  <w:style w:type="paragraph" w:styleId="BalloonText">
    <w:name w:val="Balloon Text"/>
    <w:basedOn w:val="Normal"/>
    <w:link w:val="BalloonTextChar"/>
    <w:uiPriority w:val="99"/>
    <w:semiHidden/>
    <w:unhideWhenUsed/>
    <w:rsid w:val="00F90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746"/>
    <w:rPr>
      <w:rFonts w:ascii="Tahoma" w:hAnsi="Tahoma" w:cs="Tahoma"/>
      <w:sz w:val="16"/>
      <w:szCs w:val="16"/>
    </w:rPr>
  </w:style>
  <w:style w:type="paragraph" w:styleId="Footer">
    <w:name w:val="footer"/>
    <w:basedOn w:val="Normal"/>
    <w:link w:val="FooterChar"/>
    <w:semiHidden/>
    <w:unhideWhenUsed/>
    <w:rsid w:val="00F90746"/>
    <w:pPr>
      <w:tabs>
        <w:tab w:val="center" w:pos="4680"/>
        <w:tab w:val="right" w:pos="9360"/>
      </w:tabs>
      <w:spacing w:after="0" w:line="240" w:lineRule="auto"/>
    </w:pPr>
  </w:style>
  <w:style w:type="character" w:customStyle="1" w:styleId="FooterChar">
    <w:name w:val="Footer Char"/>
    <w:basedOn w:val="DefaultParagraphFont"/>
    <w:link w:val="Footer"/>
    <w:semiHidden/>
    <w:rsid w:val="00F90746"/>
  </w:style>
  <w:style w:type="paragraph" w:styleId="ListParagraph">
    <w:name w:val="List Paragraph"/>
    <w:basedOn w:val="Normal"/>
    <w:uiPriority w:val="34"/>
    <w:qFormat/>
    <w:rsid w:val="001C5E20"/>
    <w:pPr>
      <w:ind w:left="720"/>
      <w:contextualSpacing/>
    </w:pPr>
  </w:style>
</w:styles>
</file>

<file path=word/webSettings.xml><?xml version="1.0" encoding="utf-8"?>
<w:webSettings xmlns:r="http://schemas.openxmlformats.org/officeDocument/2006/relationships" xmlns:w="http://schemas.openxmlformats.org/wordprocessingml/2006/main">
  <w:divs>
    <w:div w:id="12635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jhession</dc:creator>
  <cp:keywords/>
  <dc:description/>
  <cp:lastModifiedBy>jhession</cp:lastModifiedBy>
  <cp:revision>9</cp:revision>
  <dcterms:created xsi:type="dcterms:W3CDTF">2013-05-31T19:59:00Z</dcterms:created>
  <dcterms:modified xsi:type="dcterms:W3CDTF">2013-07-08T17:15:00Z</dcterms:modified>
</cp:coreProperties>
</file>