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1FA" w:rsidRPr="000F7081" w:rsidRDefault="004A01FA" w:rsidP="006A2473">
      <w:pPr>
        <w:spacing w:after="0"/>
        <w:jc w:val="center"/>
        <w:rPr>
          <w:rFonts w:ascii="Arial" w:hAnsi="Arial" w:cs="Arial"/>
          <w:b/>
          <w:sz w:val="28"/>
          <w:szCs w:val="28"/>
        </w:rPr>
      </w:pPr>
      <w:bookmarkStart w:id="0" w:name="_GoBack"/>
      <w:bookmarkEnd w:id="0"/>
      <w:r w:rsidRPr="000F7081">
        <w:rPr>
          <w:rFonts w:ascii="Arial" w:hAnsi="Arial" w:cs="Arial"/>
          <w:b/>
          <w:sz w:val="28"/>
          <w:szCs w:val="28"/>
        </w:rPr>
        <w:t>CULTURAL DIVERSITY AND SENSITIV</w:t>
      </w:r>
      <w:r w:rsidR="006A2473" w:rsidRPr="000F7081">
        <w:rPr>
          <w:rFonts w:ascii="Arial" w:hAnsi="Arial" w:cs="Arial"/>
          <w:b/>
          <w:sz w:val="28"/>
          <w:szCs w:val="28"/>
        </w:rPr>
        <w:t>I</w:t>
      </w:r>
      <w:r w:rsidRPr="000F7081">
        <w:rPr>
          <w:rFonts w:ascii="Arial" w:hAnsi="Arial" w:cs="Arial"/>
          <w:b/>
          <w:sz w:val="28"/>
          <w:szCs w:val="28"/>
        </w:rPr>
        <w:t>TY</w:t>
      </w:r>
    </w:p>
    <w:p w:rsidR="006A2473" w:rsidRPr="00140315" w:rsidRDefault="006A2473" w:rsidP="006A2473">
      <w:pPr>
        <w:spacing w:after="0"/>
        <w:jc w:val="center"/>
        <w:rPr>
          <w:rFonts w:ascii="Arial" w:hAnsi="Arial" w:cs="Arial"/>
          <w:b/>
        </w:rPr>
      </w:pPr>
    </w:p>
    <w:p w:rsidR="00015F85" w:rsidRDefault="004A01FA" w:rsidP="006A2473">
      <w:pPr>
        <w:spacing w:after="0"/>
        <w:rPr>
          <w:rFonts w:ascii="Arial" w:hAnsi="Arial" w:cs="Arial"/>
        </w:rPr>
      </w:pPr>
      <w:r w:rsidRPr="00140315">
        <w:rPr>
          <w:rFonts w:ascii="Arial" w:hAnsi="Arial" w:cs="Arial"/>
        </w:rPr>
        <w:t>Floyd provides services to people from many different population groups. The co-workers you</w:t>
      </w:r>
      <w:r w:rsidR="00947566" w:rsidRPr="00140315">
        <w:rPr>
          <w:rFonts w:ascii="Arial" w:hAnsi="Arial" w:cs="Arial"/>
        </w:rPr>
        <w:t xml:space="preserve"> </w:t>
      </w:r>
      <w:r w:rsidRPr="00140315">
        <w:rPr>
          <w:rFonts w:ascii="Arial" w:hAnsi="Arial" w:cs="Arial"/>
        </w:rPr>
        <w:t xml:space="preserve">will interact with also represent many different groups. </w:t>
      </w:r>
    </w:p>
    <w:p w:rsidR="00142141" w:rsidRDefault="00142141" w:rsidP="006A2473">
      <w:pPr>
        <w:spacing w:after="0"/>
        <w:rPr>
          <w:rFonts w:ascii="Arial" w:hAnsi="Arial" w:cs="Arial"/>
        </w:rPr>
      </w:pPr>
    </w:p>
    <w:p w:rsidR="00015F85" w:rsidRDefault="00015F85" w:rsidP="00015F85">
      <w:pPr>
        <w:spacing w:after="0"/>
        <w:rPr>
          <w:rFonts w:ascii="Arial" w:hAnsi="Arial" w:cs="Arial"/>
        </w:rPr>
      </w:pPr>
      <w:r w:rsidRPr="00140315">
        <w:rPr>
          <w:rFonts w:ascii="Arial" w:hAnsi="Arial" w:cs="Arial"/>
        </w:rPr>
        <w:t>Population groups may be identified by criteria such as age, race, ethnic origin, religion, gender,</w:t>
      </w:r>
      <w:r w:rsidR="00EF57AA">
        <w:rPr>
          <w:rFonts w:ascii="Arial" w:hAnsi="Arial" w:cs="Arial"/>
        </w:rPr>
        <w:t xml:space="preserve"> </w:t>
      </w:r>
      <w:r w:rsidRPr="00140315">
        <w:rPr>
          <w:rFonts w:ascii="Arial" w:hAnsi="Arial" w:cs="Arial"/>
        </w:rPr>
        <w:t xml:space="preserve">physical characteristics and socioeconomic status. Some of the major population groups </w:t>
      </w:r>
      <w:r w:rsidR="00EF57AA">
        <w:rPr>
          <w:rFonts w:ascii="Arial" w:hAnsi="Arial" w:cs="Arial"/>
        </w:rPr>
        <w:t>r</w:t>
      </w:r>
      <w:r w:rsidRPr="00140315">
        <w:rPr>
          <w:rFonts w:ascii="Arial" w:hAnsi="Arial" w:cs="Arial"/>
        </w:rPr>
        <w:t>epresented by our customers and co-workers include:</w:t>
      </w:r>
    </w:p>
    <w:tbl>
      <w:tblPr>
        <w:tblStyle w:val="TableGrid"/>
        <w:tblW w:w="8100" w:type="dxa"/>
        <w:tblInd w:w="648" w:type="dxa"/>
        <w:tblLook w:val="04A0" w:firstRow="1" w:lastRow="0" w:firstColumn="1" w:lastColumn="0" w:noHBand="0" w:noVBand="1"/>
      </w:tblPr>
      <w:tblGrid>
        <w:gridCol w:w="3240"/>
        <w:gridCol w:w="4860"/>
      </w:tblGrid>
      <w:tr w:rsidR="00015F85" w:rsidTr="00015F85">
        <w:tc>
          <w:tcPr>
            <w:tcW w:w="3240" w:type="dxa"/>
          </w:tcPr>
          <w:p w:rsidR="00015F85" w:rsidRDefault="00015F85" w:rsidP="00015F85">
            <w:pPr>
              <w:rPr>
                <w:rFonts w:ascii="Arial" w:hAnsi="Arial" w:cs="Arial"/>
              </w:rPr>
            </w:pPr>
            <w:r>
              <w:rPr>
                <w:rFonts w:ascii="Arial" w:hAnsi="Arial" w:cs="Arial"/>
                <w:b/>
                <w:bCs/>
              </w:rPr>
              <w:t>Criteria</w:t>
            </w:r>
          </w:p>
        </w:tc>
        <w:tc>
          <w:tcPr>
            <w:tcW w:w="4860" w:type="dxa"/>
          </w:tcPr>
          <w:p w:rsidR="00015F85" w:rsidRDefault="00015F85" w:rsidP="00015F85">
            <w:pPr>
              <w:rPr>
                <w:rFonts w:ascii="Arial" w:hAnsi="Arial" w:cs="Arial"/>
              </w:rPr>
            </w:pPr>
            <w:r>
              <w:rPr>
                <w:rFonts w:ascii="Arial" w:hAnsi="Arial" w:cs="Arial"/>
                <w:b/>
                <w:bCs/>
              </w:rPr>
              <w:t>Examples</w:t>
            </w:r>
          </w:p>
        </w:tc>
      </w:tr>
      <w:tr w:rsidR="00015F85" w:rsidTr="00015F85">
        <w:tc>
          <w:tcPr>
            <w:tcW w:w="3240" w:type="dxa"/>
          </w:tcPr>
          <w:p w:rsidR="00015F85" w:rsidRDefault="00015F85" w:rsidP="00015F85">
            <w:pPr>
              <w:rPr>
                <w:rFonts w:ascii="Arial" w:hAnsi="Arial" w:cs="Arial"/>
              </w:rPr>
            </w:pPr>
            <w:r>
              <w:rPr>
                <w:rFonts w:ascii="Arial" w:hAnsi="Arial" w:cs="Arial"/>
              </w:rPr>
              <w:t>Age</w:t>
            </w:r>
          </w:p>
        </w:tc>
        <w:tc>
          <w:tcPr>
            <w:tcW w:w="4860" w:type="dxa"/>
          </w:tcPr>
          <w:p w:rsidR="00015F85" w:rsidRDefault="00015F85" w:rsidP="00015F85">
            <w:pPr>
              <w:rPr>
                <w:rFonts w:ascii="Arial" w:hAnsi="Arial" w:cs="Arial"/>
              </w:rPr>
            </w:pPr>
            <w:r>
              <w:rPr>
                <w:rFonts w:ascii="Arial" w:hAnsi="Arial" w:cs="Arial"/>
              </w:rPr>
              <w:t>infant, toddler, young child, older child, adolescent, adult, geriatric</w:t>
            </w:r>
          </w:p>
        </w:tc>
      </w:tr>
      <w:tr w:rsidR="00015F85" w:rsidTr="00015F85">
        <w:tc>
          <w:tcPr>
            <w:tcW w:w="3240" w:type="dxa"/>
          </w:tcPr>
          <w:p w:rsidR="00015F85" w:rsidRDefault="00015F85" w:rsidP="00015F85">
            <w:pPr>
              <w:autoSpaceDE w:val="0"/>
              <w:autoSpaceDN w:val="0"/>
              <w:adjustRightInd w:val="0"/>
              <w:rPr>
                <w:rFonts w:ascii="Arial" w:hAnsi="Arial" w:cs="Arial"/>
              </w:rPr>
            </w:pPr>
            <w:r>
              <w:rPr>
                <w:rFonts w:ascii="Arial" w:hAnsi="Arial" w:cs="Arial"/>
              </w:rPr>
              <w:t>Race, Ethnic Origin, Nationality</w:t>
            </w:r>
          </w:p>
        </w:tc>
        <w:tc>
          <w:tcPr>
            <w:tcW w:w="4860" w:type="dxa"/>
          </w:tcPr>
          <w:p w:rsidR="00015F85" w:rsidRDefault="00015F85" w:rsidP="00015F85">
            <w:pPr>
              <w:autoSpaceDE w:val="0"/>
              <w:autoSpaceDN w:val="0"/>
              <w:adjustRightInd w:val="0"/>
              <w:rPr>
                <w:rFonts w:ascii="Arial" w:hAnsi="Arial" w:cs="Arial"/>
              </w:rPr>
            </w:pPr>
            <w:r>
              <w:rPr>
                <w:rFonts w:ascii="Arial" w:hAnsi="Arial" w:cs="Arial"/>
              </w:rPr>
              <w:t>Latino, Hispanic, African American, Filipino, Korean, Anglo-Saxon</w:t>
            </w:r>
          </w:p>
        </w:tc>
      </w:tr>
      <w:tr w:rsidR="00015F85" w:rsidTr="00015F85">
        <w:tc>
          <w:tcPr>
            <w:tcW w:w="3240" w:type="dxa"/>
          </w:tcPr>
          <w:p w:rsidR="00015F85" w:rsidRDefault="00015F85" w:rsidP="00015F85">
            <w:pPr>
              <w:rPr>
                <w:rFonts w:ascii="Arial" w:hAnsi="Arial" w:cs="Arial"/>
              </w:rPr>
            </w:pPr>
            <w:r>
              <w:rPr>
                <w:rFonts w:ascii="Arial" w:hAnsi="Arial" w:cs="Arial"/>
              </w:rPr>
              <w:t>Religion</w:t>
            </w:r>
          </w:p>
        </w:tc>
        <w:tc>
          <w:tcPr>
            <w:tcW w:w="4860" w:type="dxa"/>
          </w:tcPr>
          <w:p w:rsidR="00015F85" w:rsidRDefault="00015F85" w:rsidP="00015F85">
            <w:pPr>
              <w:autoSpaceDE w:val="0"/>
              <w:autoSpaceDN w:val="0"/>
              <w:adjustRightInd w:val="0"/>
              <w:rPr>
                <w:rFonts w:ascii="Arial" w:hAnsi="Arial" w:cs="Arial"/>
              </w:rPr>
            </w:pPr>
            <w:r>
              <w:rPr>
                <w:rFonts w:ascii="Arial" w:hAnsi="Arial" w:cs="Arial"/>
              </w:rPr>
              <w:t>Catholic, Jehovah’s Witness, Muslim, Southern Baptist, atheist</w:t>
            </w:r>
          </w:p>
        </w:tc>
      </w:tr>
      <w:tr w:rsidR="00015F85" w:rsidTr="00015F85">
        <w:tc>
          <w:tcPr>
            <w:tcW w:w="3240" w:type="dxa"/>
          </w:tcPr>
          <w:p w:rsidR="00015F85" w:rsidRDefault="00015F85" w:rsidP="00015F85">
            <w:pPr>
              <w:rPr>
                <w:rFonts w:ascii="Arial" w:hAnsi="Arial" w:cs="Arial"/>
              </w:rPr>
            </w:pPr>
            <w:r>
              <w:rPr>
                <w:rFonts w:ascii="Arial" w:hAnsi="Arial" w:cs="Arial"/>
              </w:rPr>
              <w:t>Physical Characteristics</w:t>
            </w:r>
          </w:p>
        </w:tc>
        <w:tc>
          <w:tcPr>
            <w:tcW w:w="4860" w:type="dxa"/>
          </w:tcPr>
          <w:p w:rsidR="00015F85" w:rsidRDefault="00015F85" w:rsidP="00015F85">
            <w:pPr>
              <w:autoSpaceDE w:val="0"/>
              <w:autoSpaceDN w:val="0"/>
              <w:adjustRightInd w:val="0"/>
              <w:rPr>
                <w:rFonts w:ascii="Arial" w:hAnsi="Arial" w:cs="Arial"/>
              </w:rPr>
            </w:pPr>
            <w:r>
              <w:rPr>
                <w:rFonts w:ascii="Arial" w:hAnsi="Arial" w:cs="Arial"/>
              </w:rPr>
              <w:t>Deaf, Hearing impaired, People with disabilities, People of size, Mentally ill</w:t>
            </w:r>
          </w:p>
        </w:tc>
      </w:tr>
      <w:tr w:rsidR="00015F85" w:rsidTr="00015F85">
        <w:tc>
          <w:tcPr>
            <w:tcW w:w="3240" w:type="dxa"/>
          </w:tcPr>
          <w:p w:rsidR="00015F85" w:rsidRDefault="00015F85" w:rsidP="00015F85">
            <w:pPr>
              <w:rPr>
                <w:rFonts w:ascii="Arial" w:hAnsi="Arial" w:cs="Arial"/>
              </w:rPr>
            </w:pPr>
            <w:r>
              <w:rPr>
                <w:rFonts w:ascii="Arial" w:hAnsi="Arial" w:cs="Arial"/>
              </w:rPr>
              <w:t>Socio-economic Class</w:t>
            </w:r>
          </w:p>
        </w:tc>
        <w:tc>
          <w:tcPr>
            <w:tcW w:w="4860" w:type="dxa"/>
          </w:tcPr>
          <w:p w:rsidR="00015F85" w:rsidRDefault="00015F85" w:rsidP="00015F85">
            <w:pPr>
              <w:autoSpaceDE w:val="0"/>
              <w:autoSpaceDN w:val="0"/>
              <w:adjustRightInd w:val="0"/>
              <w:rPr>
                <w:rFonts w:ascii="Arial" w:hAnsi="Arial" w:cs="Arial"/>
              </w:rPr>
            </w:pPr>
            <w:r>
              <w:rPr>
                <w:rFonts w:ascii="Arial" w:hAnsi="Arial" w:cs="Arial"/>
              </w:rPr>
              <w:t>Indigent, Homeless, Lower class, Middle class, Upper class</w:t>
            </w:r>
          </w:p>
        </w:tc>
      </w:tr>
      <w:tr w:rsidR="00015F85" w:rsidTr="00015F85">
        <w:tc>
          <w:tcPr>
            <w:tcW w:w="3240" w:type="dxa"/>
          </w:tcPr>
          <w:p w:rsidR="00015F85" w:rsidRDefault="00015F85" w:rsidP="00015F85">
            <w:pPr>
              <w:rPr>
                <w:rFonts w:ascii="Arial" w:hAnsi="Arial" w:cs="Arial"/>
              </w:rPr>
            </w:pPr>
            <w:r>
              <w:rPr>
                <w:rFonts w:ascii="Arial" w:hAnsi="Arial" w:cs="Arial"/>
              </w:rPr>
              <w:t>Education Level</w:t>
            </w:r>
          </w:p>
        </w:tc>
        <w:tc>
          <w:tcPr>
            <w:tcW w:w="4860" w:type="dxa"/>
          </w:tcPr>
          <w:p w:rsidR="00015F85" w:rsidRDefault="00015F85" w:rsidP="00015F85">
            <w:pPr>
              <w:autoSpaceDE w:val="0"/>
              <w:autoSpaceDN w:val="0"/>
              <w:adjustRightInd w:val="0"/>
              <w:rPr>
                <w:rFonts w:ascii="Arial" w:hAnsi="Arial" w:cs="Arial"/>
              </w:rPr>
            </w:pPr>
            <w:r>
              <w:rPr>
                <w:rFonts w:ascii="Arial" w:hAnsi="Arial" w:cs="Arial"/>
              </w:rPr>
              <w:t>Unable to read, high school/college, graduate, computer savvy</w:t>
            </w:r>
          </w:p>
        </w:tc>
      </w:tr>
    </w:tbl>
    <w:p w:rsidR="004A01FA" w:rsidRDefault="004A01FA" w:rsidP="006A2473">
      <w:pPr>
        <w:spacing w:after="0"/>
        <w:rPr>
          <w:rFonts w:ascii="Arial" w:hAnsi="Arial" w:cs="Arial"/>
        </w:rPr>
      </w:pPr>
      <w:r w:rsidRPr="00140315">
        <w:rPr>
          <w:rFonts w:ascii="Arial" w:hAnsi="Arial" w:cs="Arial"/>
        </w:rPr>
        <w:t>Floyd’s Service standards and behaviors give us direction on how we will treat all customers</w:t>
      </w:r>
      <w:r w:rsidR="00947566" w:rsidRPr="00140315">
        <w:rPr>
          <w:rFonts w:ascii="Arial" w:hAnsi="Arial" w:cs="Arial"/>
        </w:rPr>
        <w:t xml:space="preserve"> </w:t>
      </w:r>
      <w:r w:rsidRPr="00140315">
        <w:rPr>
          <w:rFonts w:ascii="Arial" w:hAnsi="Arial" w:cs="Arial"/>
        </w:rPr>
        <w:t>and co-workers. Most relevant to cultural sensitivity and diversity is the Responsiveness</w:t>
      </w:r>
      <w:r w:rsidR="00947566" w:rsidRPr="00140315">
        <w:rPr>
          <w:rFonts w:ascii="Arial" w:hAnsi="Arial" w:cs="Arial"/>
        </w:rPr>
        <w:t xml:space="preserve"> </w:t>
      </w:r>
      <w:r w:rsidRPr="00140315">
        <w:rPr>
          <w:rFonts w:ascii="Arial" w:hAnsi="Arial" w:cs="Arial"/>
        </w:rPr>
        <w:t>standard and the behavior, “Responds appropriately to special needs of customers (age-specific</w:t>
      </w:r>
      <w:r w:rsidR="00947566" w:rsidRPr="00140315">
        <w:rPr>
          <w:rFonts w:ascii="Arial" w:hAnsi="Arial" w:cs="Arial"/>
        </w:rPr>
        <w:t xml:space="preserve"> </w:t>
      </w:r>
      <w:r w:rsidRPr="00140315">
        <w:rPr>
          <w:rFonts w:ascii="Arial" w:hAnsi="Arial" w:cs="Arial"/>
        </w:rPr>
        <w:t>considerations, non-English speaking, hearing impaired, etc).” For Floyd to be the Provider of</w:t>
      </w:r>
      <w:r w:rsidR="00947566" w:rsidRPr="00140315">
        <w:rPr>
          <w:rFonts w:ascii="Arial" w:hAnsi="Arial" w:cs="Arial"/>
        </w:rPr>
        <w:t xml:space="preserve"> </w:t>
      </w:r>
      <w:r w:rsidRPr="00140315">
        <w:rPr>
          <w:rFonts w:ascii="Arial" w:hAnsi="Arial" w:cs="Arial"/>
        </w:rPr>
        <w:t>Choice and the Employer of Choice, all staff must appreciate the differences among the people</w:t>
      </w:r>
      <w:r w:rsidR="00947566" w:rsidRPr="00140315">
        <w:rPr>
          <w:rFonts w:ascii="Arial" w:hAnsi="Arial" w:cs="Arial"/>
        </w:rPr>
        <w:t xml:space="preserve"> </w:t>
      </w:r>
      <w:r w:rsidRPr="00140315">
        <w:rPr>
          <w:rFonts w:ascii="Arial" w:hAnsi="Arial" w:cs="Arial"/>
        </w:rPr>
        <w:t>they serve and must be sensitive to the needs those people have.</w:t>
      </w:r>
    </w:p>
    <w:p w:rsidR="006A2473" w:rsidRPr="00140315" w:rsidRDefault="006A2473" w:rsidP="006A2473">
      <w:pPr>
        <w:spacing w:after="0"/>
        <w:rPr>
          <w:rFonts w:ascii="Arial" w:hAnsi="Arial" w:cs="Arial"/>
        </w:rPr>
      </w:pPr>
    </w:p>
    <w:p w:rsidR="006A2473" w:rsidRPr="00140315" w:rsidRDefault="006A2473" w:rsidP="006A2473">
      <w:pPr>
        <w:spacing w:after="0"/>
        <w:rPr>
          <w:rFonts w:ascii="Arial" w:hAnsi="Arial" w:cs="Arial"/>
        </w:rPr>
      </w:pPr>
      <w:r w:rsidRPr="00140315">
        <w:rPr>
          <w:rFonts w:ascii="Arial" w:hAnsi="Arial" w:cs="Arial"/>
          <w:b/>
        </w:rPr>
        <w:t>Cultural encounters</w:t>
      </w:r>
      <w:r w:rsidRPr="00140315">
        <w:rPr>
          <w:rFonts w:ascii="Arial" w:hAnsi="Arial" w:cs="Arial"/>
        </w:rPr>
        <w:t xml:space="preserve"> occur when you work directly with customers and co-workers of culturally diverse backgrounds. It is demonstrated by the verbal and non-verbal messages you give</w:t>
      </w:r>
      <w:r w:rsidR="00A06650" w:rsidRPr="00140315">
        <w:rPr>
          <w:rFonts w:ascii="Arial" w:hAnsi="Arial" w:cs="Arial"/>
        </w:rPr>
        <w:t>.</w:t>
      </w:r>
    </w:p>
    <w:p w:rsidR="006A2473" w:rsidRPr="00140315" w:rsidRDefault="006A2473" w:rsidP="006A2473">
      <w:pPr>
        <w:spacing w:after="0"/>
        <w:rPr>
          <w:rFonts w:ascii="Arial" w:hAnsi="Arial" w:cs="Arial"/>
        </w:rPr>
      </w:pPr>
      <w:r w:rsidRPr="00140315">
        <w:rPr>
          <w:rFonts w:ascii="Arial" w:hAnsi="Arial" w:cs="Arial"/>
          <w:b/>
        </w:rPr>
        <w:t>Cultural knowledge</w:t>
      </w:r>
      <w:r w:rsidRPr="00140315">
        <w:rPr>
          <w:rFonts w:ascii="Arial" w:hAnsi="Arial" w:cs="Arial"/>
        </w:rPr>
        <w:t xml:space="preserve"> is your knowledge base about various cultures which helps you to better understand customers and co-workers.  Knowledge is what you may bring with you to an encounter, while awareness emerges during the encounter</w:t>
      </w:r>
      <w:r w:rsidR="001E0846">
        <w:rPr>
          <w:rFonts w:ascii="Arial" w:hAnsi="Arial" w:cs="Arial"/>
        </w:rPr>
        <w:t>.</w:t>
      </w:r>
    </w:p>
    <w:p w:rsidR="006A2473" w:rsidRPr="00140315" w:rsidRDefault="006A2473" w:rsidP="006A2473">
      <w:pPr>
        <w:spacing w:after="0"/>
        <w:rPr>
          <w:rFonts w:ascii="Arial" w:hAnsi="Arial" w:cs="Arial"/>
        </w:rPr>
      </w:pPr>
      <w:r w:rsidRPr="00140315">
        <w:rPr>
          <w:rFonts w:ascii="Arial" w:hAnsi="Arial" w:cs="Arial"/>
          <w:b/>
        </w:rPr>
        <w:t>Cultural sensitivity</w:t>
      </w:r>
      <w:r w:rsidRPr="00140315">
        <w:rPr>
          <w:rFonts w:ascii="Arial" w:hAnsi="Arial" w:cs="Arial"/>
        </w:rPr>
        <w:t xml:space="preserve"> is an attribute of healthcare workers. It means they possess some basic knowledge of and constructive attitudes towards the diverse population groups they care for or work with</w:t>
      </w:r>
      <w:r w:rsidR="00A06650" w:rsidRPr="00140315">
        <w:rPr>
          <w:rFonts w:ascii="Arial" w:hAnsi="Arial" w:cs="Arial"/>
        </w:rPr>
        <w:t>.</w:t>
      </w:r>
    </w:p>
    <w:p w:rsidR="006A2473" w:rsidRPr="00140315" w:rsidRDefault="006A2473" w:rsidP="006A2473">
      <w:pPr>
        <w:spacing w:after="0"/>
        <w:rPr>
          <w:rFonts w:ascii="Arial" w:hAnsi="Arial" w:cs="Arial"/>
        </w:rPr>
      </w:pPr>
      <w:r w:rsidRPr="00140315">
        <w:rPr>
          <w:rFonts w:ascii="Arial" w:hAnsi="Arial" w:cs="Arial"/>
          <w:b/>
        </w:rPr>
        <w:t>Cultural competency</w:t>
      </w:r>
      <w:r w:rsidRPr="00140315">
        <w:rPr>
          <w:rFonts w:ascii="Arial" w:hAnsi="Arial" w:cs="Arial"/>
        </w:rPr>
        <w:t xml:space="preserve"> is an attribute of healthcare workers. It means they understand and</w:t>
      </w:r>
      <w:r w:rsidR="00AB0E9B" w:rsidRPr="00140315">
        <w:rPr>
          <w:rFonts w:ascii="Arial" w:hAnsi="Arial" w:cs="Arial"/>
        </w:rPr>
        <w:t xml:space="preserve"> </w:t>
      </w:r>
      <w:r w:rsidRPr="00140315">
        <w:rPr>
          <w:rFonts w:ascii="Arial" w:hAnsi="Arial" w:cs="Arial"/>
        </w:rPr>
        <w:t>attend to the total context of the customer’s situation including awareness of things like</w:t>
      </w:r>
      <w:r w:rsidR="00AB0E9B" w:rsidRPr="00140315">
        <w:rPr>
          <w:rFonts w:ascii="Arial" w:hAnsi="Arial" w:cs="Arial"/>
        </w:rPr>
        <w:t xml:space="preserve"> </w:t>
      </w:r>
      <w:r w:rsidRPr="00140315">
        <w:rPr>
          <w:rFonts w:ascii="Arial" w:hAnsi="Arial" w:cs="Arial"/>
        </w:rPr>
        <w:t xml:space="preserve">immigration status, stress </w:t>
      </w:r>
      <w:r w:rsidR="00AB0E9B" w:rsidRPr="00140315">
        <w:rPr>
          <w:rFonts w:ascii="Arial" w:hAnsi="Arial" w:cs="Arial"/>
        </w:rPr>
        <w:t>f</w:t>
      </w:r>
      <w:r w:rsidRPr="00140315">
        <w:rPr>
          <w:rFonts w:ascii="Arial" w:hAnsi="Arial" w:cs="Arial"/>
        </w:rPr>
        <w:t>actors of trying to interact with our systems and cultural differences</w:t>
      </w:r>
      <w:r w:rsidR="00A06650" w:rsidRPr="00140315">
        <w:rPr>
          <w:rFonts w:ascii="Arial" w:hAnsi="Arial" w:cs="Arial"/>
        </w:rPr>
        <w:t>.</w:t>
      </w:r>
    </w:p>
    <w:p w:rsidR="00142141" w:rsidRDefault="00142141" w:rsidP="006A2473">
      <w:pPr>
        <w:spacing w:after="0"/>
        <w:rPr>
          <w:rFonts w:ascii="Arial" w:hAnsi="Arial" w:cs="Arial"/>
        </w:rPr>
      </w:pPr>
    </w:p>
    <w:p w:rsidR="000A2677" w:rsidRDefault="000A2677" w:rsidP="006A2473">
      <w:pPr>
        <w:spacing w:after="0"/>
        <w:rPr>
          <w:rFonts w:ascii="Arial" w:hAnsi="Arial" w:cs="Arial"/>
        </w:rPr>
      </w:pPr>
    </w:p>
    <w:p w:rsidR="00A06650" w:rsidRPr="00140315" w:rsidRDefault="00A06650" w:rsidP="00A06650">
      <w:pPr>
        <w:autoSpaceDE w:val="0"/>
        <w:autoSpaceDN w:val="0"/>
        <w:adjustRightInd w:val="0"/>
        <w:spacing w:after="0" w:line="240" w:lineRule="auto"/>
        <w:rPr>
          <w:rFonts w:ascii="Arial" w:hAnsi="Arial" w:cs="Arial"/>
        </w:rPr>
      </w:pPr>
      <w:r w:rsidRPr="00140315">
        <w:rPr>
          <w:rFonts w:ascii="Arial" w:hAnsi="Arial" w:cs="Arial"/>
        </w:rPr>
        <w:t xml:space="preserve">Floyd </w:t>
      </w:r>
      <w:r w:rsidR="003B28C7">
        <w:rPr>
          <w:rFonts w:ascii="Arial" w:hAnsi="Arial" w:cs="Arial"/>
        </w:rPr>
        <w:t xml:space="preserve">Medical Center </w:t>
      </w:r>
      <w:r w:rsidR="0014676D">
        <w:rPr>
          <w:rFonts w:ascii="Arial" w:hAnsi="Arial" w:cs="Arial"/>
        </w:rPr>
        <w:t xml:space="preserve">has </w:t>
      </w:r>
      <w:r w:rsidRPr="00140315">
        <w:rPr>
          <w:rFonts w:ascii="Arial" w:hAnsi="Arial" w:cs="Arial"/>
        </w:rPr>
        <w:t>policies relevant to providing culturally competent service to your customers and co-workers. These include:</w:t>
      </w:r>
    </w:p>
    <w:p w:rsidR="00A06650" w:rsidRPr="00286C83" w:rsidRDefault="00A06650" w:rsidP="00286C83">
      <w:pPr>
        <w:pStyle w:val="ListParagraph"/>
        <w:numPr>
          <w:ilvl w:val="0"/>
          <w:numId w:val="3"/>
        </w:numPr>
        <w:autoSpaceDE w:val="0"/>
        <w:autoSpaceDN w:val="0"/>
        <w:adjustRightInd w:val="0"/>
        <w:spacing w:after="0" w:line="240" w:lineRule="auto"/>
        <w:rPr>
          <w:rFonts w:ascii="Arial" w:hAnsi="Arial" w:cs="Arial"/>
        </w:rPr>
      </w:pPr>
      <w:r w:rsidRPr="00286C83">
        <w:rPr>
          <w:rFonts w:ascii="Arial" w:hAnsi="Arial" w:cs="Arial"/>
        </w:rPr>
        <w:t xml:space="preserve">Non-English speaking patients and visitors (Administration policy manual, #AD 03-011) </w:t>
      </w:r>
    </w:p>
    <w:p w:rsidR="00A06650" w:rsidRPr="00140315" w:rsidRDefault="00A06650" w:rsidP="00A06650">
      <w:pPr>
        <w:autoSpaceDE w:val="0"/>
        <w:autoSpaceDN w:val="0"/>
        <w:adjustRightInd w:val="0"/>
        <w:spacing w:after="0" w:line="240" w:lineRule="auto"/>
        <w:ind w:firstLine="720"/>
        <w:rPr>
          <w:rFonts w:ascii="Arial" w:hAnsi="Arial" w:cs="Arial"/>
        </w:rPr>
      </w:pPr>
      <w:r w:rsidRPr="00140315">
        <w:rPr>
          <w:rFonts w:ascii="Arial" w:hAnsi="Arial" w:cs="Arial"/>
        </w:rPr>
        <w:t>If you will work with translators, review “Tips for working with a translator”</w:t>
      </w:r>
    </w:p>
    <w:p w:rsidR="00A06650" w:rsidRPr="00286C83" w:rsidRDefault="00A06650" w:rsidP="00286C83">
      <w:pPr>
        <w:pStyle w:val="ListParagraph"/>
        <w:numPr>
          <w:ilvl w:val="0"/>
          <w:numId w:val="3"/>
        </w:numPr>
        <w:autoSpaceDE w:val="0"/>
        <w:autoSpaceDN w:val="0"/>
        <w:adjustRightInd w:val="0"/>
        <w:spacing w:after="0" w:line="240" w:lineRule="auto"/>
        <w:rPr>
          <w:rFonts w:ascii="Arial" w:hAnsi="Arial" w:cs="Arial"/>
        </w:rPr>
      </w:pPr>
      <w:r w:rsidRPr="00286C83">
        <w:rPr>
          <w:rFonts w:ascii="Arial" w:hAnsi="Arial" w:cs="Arial"/>
        </w:rPr>
        <w:t>TTY/TDD Telecommunication for the Deaf (Administration policy manual, AD 03-010)</w:t>
      </w:r>
    </w:p>
    <w:p w:rsidR="00AB0E9B" w:rsidRDefault="00286C83" w:rsidP="00AB0E9B">
      <w:pPr>
        <w:spacing w:after="0"/>
        <w:rPr>
          <w:rFonts w:ascii="Arial" w:hAnsi="Arial" w:cs="Arial"/>
          <w:b/>
        </w:rPr>
      </w:pPr>
      <w:r>
        <w:rPr>
          <w:rFonts w:ascii="Arial" w:hAnsi="Arial" w:cs="Arial"/>
          <w:b/>
        </w:rPr>
        <w:lastRenderedPageBreak/>
        <w:t>When</w:t>
      </w:r>
      <w:r w:rsidR="00AB0E9B" w:rsidRPr="003B28C7">
        <w:rPr>
          <w:rFonts w:ascii="Arial" w:hAnsi="Arial" w:cs="Arial"/>
          <w:b/>
        </w:rPr>
        <w:t xml:space="preserve"> Caring </w:t>
      </w:r>
      <w:r>
        <w:rPr>
          <w:rFonts w:ascii="Arial" w:hAnsi="Arial" w:cs="Arial"/>
          <w:b/>
        </w:rPr>
        <w:t>For</w:t>
      </w:r>
      <w:r w:rsidR="00AB0E9B" w:rsidRPr="003B28C7">
        <w:rPr>
          <w:rFonts w:ascii="Arial" w:hAnsi="Arial" w:cs="Arial"/>
          <w:b/>
        </w:rPr>
        <w:t xml:space="preserve"> Diverse Customers</w:t>
      </w:r>
      <w:r w:rsidR="000A2677">
        <w:rPr>
          <w:rFonts w:ascii="Arial" w:hAnsi="Arial" w:cs="Arial"/>
          <w:b/>
        </w:rPr>
        <w:t xml:space="preserve"> Always Remember</w:t>
      </w:r>
      <w:r>
        <w:rPr>
          <w:rFonts w:ascii="Arial" w:hAnsi="Arial" w:cs="Arial"/>
          <w:b/>
        </w:rPr>
        <w:t>:</w:t>
      </w:r>
    </w:p>
    <w:p w:rsidR="000F7081" w:rsidRDefault="000F7081" w:rsidP="00AB0E9B">
      <w:pPr>
        <w:spacing w:after="0"/>
        <w:rPr>
          <w:rFonts w:ascii="Arial" w:hAnsi="Arial" w:cs="Arial"/>
          <w:b/>
        </w:rPr>
      </w:pPr>
    </w:p>
    <w:p w:rsidR="00AB0E9B" w:rsidRPr="000A2677" w:rsidRDefault="00AB0E9B" w:rsidP="000A2677">
      <w:pPr>
        <w:pStyle w:val="ListParagraph"/>
        <w:numPr>
          <w:ilvl w:val="0"/>
          <w:numId w:val="3"/>
        </w:numPr>
        <w:spacing w:after="0"/>
        <w:rPr>
          <w:rFonts w:ascii="Arial" w:hAnsi="Arial" w:cs="Arial"/>
          <w:b/>
        </w:rPr>
      </w:pPr>
      <w:r w:rsidRPr="000A2677">
        <w:rPr>
          <w:rFonts w:ascii="Arial" w:hAnsi="Arial" w:cs="Arial"/>
          <w:b/>
        </w:rPr>
        <w:t>Don’t treat others as YOU would want to be treated.</w:t>
      </w:r>
    </w:p>
    <w:p w:rsidR="00AB0E9B" w:rsidRPr="00140315" w:rsidRDefault="00AB0E9B" w:rsidP="00286C83">
      <w:pPr>
        <w:spacing w:after="0"/>
        <w:ind w:left="720"/>
        <w:rPr>
          <w:rFonts w:ascii="Arial" w:hAnsi="Arial" w:cs="Arial"/>
        </w:rPr>
      </w:pPr>
      <w:r w:rsidRPr="00140315">
        <w:rPr>
          <w:rFonts w:ascii="Arial" w:hAnsi="Arial" w:cs="Arial"/>
        </w:rPr>
        <w:t xml:space="preserve">What is viewed as polite, caring, quality health care in one culture may be considered rude, uncaring, or even evidence of poor standards of care in another. </w:t>
      </w:r>
    </w:p>
    <w:p w:rsidR="00AB0E9B" w:rsidRPr="000A2677" w:rsidRDefault="00AB0E9B" w:rsidP="000A2677">
      <w:pPr>
        <w:pStyle w:val="ListParagraph"/>
        <w:numPr>
          <w:ilvl w:val="0"/>
          <w:numId w:val="3"/>
        </w:numPr>
        <w:spacing w:after="0"/>
        <w:rPr>
          <w:rFonts w:ascii="Arial" w:hAnsi="Arial" w:cs="Arial"/>
          <w:b/>
        </w:rPr>
      </w:pPr>
      <w:r w:rsidRPr="000A2677">
        <w:rPr>
          <w:rFonts w:ascii="Arial" w:hAnsi="Arial" w:cs="Arial"/>
          <w:b/>
        </w:rPr>
        <w:t xml:space="preserve">Address all adult patients from other cultures by their surnames unless specifically asked to use a first name. </w:t>
      </w:r>
    </w:p>
    <w:p w:rsidR="00AB0E9B" w:rsidRPr="00140315" w:rsidRDefault="00AB0E9B" w:rsidP="00286C83">
      <w:pPr>
        <w:spacing w:after="0"/>
        <w:ind w:left="720"/>
        <w:rPr>
          <w:rFonts w:ascii="Arial" w:hAnsi="Arial" w:cs="Arial"/>
        </w:rPr>
      </w:pPr>
      <w:r w:rsidRPr="00140315">
        <w:rPr>
          <w:rFonts w:ascii="Arial" w:hAnsi="Arial" w:cs="Arial"/>
        </w:rPr>
        <w:t>Most other cultures are more formal than American culture and many people who were born and brought up in another cultural environment consider it a lack of respect to address others (or be</w:t>
      </w:r>
      <w:r w:rsidR="00C340C1" w:rsidRPr="00140315">
        <w:rPr>
          <w:rFonts w:ascii="Arial" w:hAnsi="Arial" w:cs="Arial"/>
        </w:rPr>
        <w:t xml:space="preserve"> </w:t>
      </w:r>
      <w:r w:rsidRPr="00140315">
        <w:rPr>
          <w:rFonts w:ascii="Arial" w:hAnsi="Arial" w:cs="Arial"/>
        </w:rPr>
        <w:t>addressed) by their first names.</w:t>
      </w:r>
    </w:p>
    <w:p w:rsidR="00AB0E9B" w:rsidRPr="000A2677" w:rsidRDefault="00AB0E9B" w:rsidP="000A2677">
      <w:pPr>
        <w:pStyle w:val="ListParagraph"/>
        <w:numPr>
          <w:ilvl w:val="0"/>
          <w:numId w:val="3"/>
        </w:numPr>
        <w:spacing w:after="0"/>
        <w:rPr>
          <w:rFonts w:ascii="Arial" w:hAnsi="Arial" w:cs="Arial"/>
          <w:b/>
        </w:rPr>
      </w:pPr>
      <w:r w:rsidRPr="000A2677">
        <w:rPr>
          <w:rFonts w:ascii="Arial" w:hAnsi="Arial" w:cs="Arial"/>
          <w:b/>
        </w:rPr>
        <w:t>Mind your tone of voice.</w:t>
      </w:r>
    </w:p>
    <w:p w:rsidR="00AB0E9B" w:rsidRPr="00140315" w:rsidRDefault="00AB0E9B" w:rsidP="00286C83">
      <w:pPr>
        <w:spacing w:after="0"/>
        <w:ind w:left="720"/>
        <w:rPr>
          <w:rFonts w:ascii="Arial" w:hAnsi="Arial" w:cs="Arial"/>
        </w:rPr>
      </w:pPr>
      <w:r w:rsidRPr="00140315">
        <w:rPr>
          <w:rFonts w:ascii="Arial" w:hAnsi="Arial" w:cs="Arial"/>
        </w:rPr>
        <w:t xml:space="preserve">When speaking to a patient who seems to have a limited knowledge of English, don’t </w:t>
      </w:r>
      <w:r w:rsidR="00C70B11">
        <w:rPr>
          <w:rFonts w:ascii="Arial" w:hAnsi="Arial" w:cs="Arial"/>
        </w:rPr>
        <w:t xml:space="preserve">shout.  </w:t>
      </w:r>
      <w:r w:rsidRPr="00140315">
        <w:rPr>
          <w:rFonts w:ascii="Arial" w:hAnsi="Arial" w:cs="Arial"/>
        </w:rPr>
        <w:t>Remember the patient is hard of understanding English, not hard of hearing. Speak slowly and softly. You can help improve a person’s comprehension of what you are saying by repeating it several times in different ways and using gestures, pictures and other non-verbal forms of communication.</w:t>
      </w:r>
    </w:p>
    <w:p w:rsidR="00AB0E9B" w:rsidRPr="000A2677" w:rsidRDefault="00AB0E9B" w:rsidP="000A2677">
      <w:pPr>
        <w:pStyle w:val="ListParagraph"/>
        <w:numPr>
          <w:ilvl w:val="0"/>
          <w:numId w:val="3"/>
        </w:numPr>
        <w:spacing w:after="0"/>
        <w:rPr>
          <w:rFonts w:ascii="Arial" w:hAnsi="Arial" w:cs="Arial"/>
          <w:b/>
        </w:rPr>
      </w:pPr>
      <w:r w:rsidRPr="000A2677">
        <w:rPr>
          <w:rFonts w:ascii="Arial" w:hAnsi="Arial" w:cs="Arial"/>
          <w:b/>
        </w:rPr>
        <w:t>Every culture has its own rules for touching and distance.</w:t>
      </w:r>
    </w:p>
    <w:p w:rsidR="00AB0E9B" w:rsidRPr="00140315" w:rsidRDefault="00AB0E9B" w:rsidP="00286C83">
      <w:pPr>
        <w:spacing w:after="0"/>
        <w:ind w:left="720"/>
        <w:rPr>
          <w:rFonts w:ascii="Arial" w:hAnsi="Arial" w:cs="Arial"/>
        </w:rPr>
      </w:pPr>
      <w:r w:rsidRPr="00140315">
        <w:rPr>
          <w:rFonts w:ascii="Arial" w:hAnsi="Arial" w:cs="Arial"/>
        </w:rPr>
        <w:t>When either you or the other person breaks any of these rules, the other will feel uncomfortable. For example: Americans often feel uncomfortable when someone stands less than three feet away from them, while most people from the Middle East need to stand almost nose to nose with the person to whom they are speaking.</w:t>
      </w:r>
    </w:p>
    <w:p w:rsidR="00AB0E9B" w:rsidRPr="000A2677" w:rsidRDefault="00AB0E9B" w:rsidP="000A2677">
      <w:pPr>
        <w:pStyle w:val="ListParagraph"/>
        <w:numPr>
          <w:ilvl w:val="0"/>
          <w:numId w:val="3"/>
        </w:numPr>
        <w:spacing w:after="0"/>
        <w:rPr>
          <w:rFonts w:ascii="Arial" w:hAnsi="Arial" w:cs="Arial"/>
          <w:b/>
        </w:rPr>
      </w:pPr>
      <w:r w:rsidRPr="000A2677">
        <w:rPr>
          <w:rFonts w:ascii="Arial" w:hAnsi="Arial" w:cs="Arial"/>
          <w:b/>
        </w:rPr>
        <w:t>Don’t ask a limited English-speaking patient or family member: “Do you understand?”</w:t>
      </w:r>
    </w:p>
    <w:p w:rsidR="00286C83" w:rsidRDefault="00AB0E9B" w:rsidP="00286C83">
      <w:pPr>
        <w:spacing w:after="0"/>
        <w:ind w:left="720"/>
        <w:rPr>
          <w:rFonts w:ascii="Arial" w:hAnsi="Arial" w:cs="Arial"/>
        </w:rPr>
      </w:pPr>
      <w:r w:rsidRPr="00140315">
        <w:rPr>
          <w:rFonts w:ascii="Arial" w:hAnsi="Arial" w:cs="Arial"/>
        </w:rPr>
        <w:t>If the patient nods his or her head or answers “yes” to your question, it only means that the patient has heard you</w:t>
      </w:r>
      <w:r w:rsidR="001E0846">
        <w:rPr>
          <w:rFonts w:ascii="Arial" w:hAnsi="Arial" w:cs="Arial"/>
        </w:rPr>
        <w:t xml:space="preserve">.  </w:t>
      </w:r>
      <w:r w:rsidRPr="00140315">
        <w:rPr>
          <w:rFonts w:ascii="Arial" w:hAnsi="Arial" w:cs="Arial"/>
        </w:rPr>
        <w:t>Try to ask questions beginning with the words “when, where, why, how”. Then listen carefully to the answer for clues to the patient’s degree of understanding or real agreement.</w:t>
      </w:r>
    </w:p>
    <w:p w:rsidR="00286C83" w:rsidRDefault="00286C83" w:rsidP="00286C83">
      <w:pPr>
        <w:spacing w:after="0"/>
        <w:ind w:left="720"/>
        <w:rPr>
          <w:rFonts w:ascii="Arial" w:hAnsi="Arial" w:cs="Arial"/>
        </w:rPr>
      </w:pPr>
    </w:p>
    <w:p w:rsidR="001E0846" w:rsidRDefault="00AB0E9B" w:rsidP="00286C83">
      <w:pPr>
        <w:spacing w:after="0"/>
        <w:ind w:left="720"/>
        <w:rPr>
          <w:rFonts w:ascii="Arial" w:hAnsi="Arial" w:cs="Arial"/>
        </w:rPr>
      </w:pPr>
      <w:r w:rsidRPr="00140315">
        <w:rPr>
          <w:rFonts w:ascii="Arial" w:hAnsi="Arial" w:cs="Arial"/>
        </w:rPr>
        <w:t xml:space="preserve"> </w:t>
      </w:r>
    </w:p>
    <w:p w:rsidR="000F7081" w:rsidRDefault="000F7081" w:rsidP="00286C83">
      <w:pPr>
        <w:spacing w:after="0"/>
        <w:ind w:left="720"/>
        <w:rPr>
          <w:rFonts w:ascii="Arial" w:hAnsi="Arial" w:cs="Arial"/>
        </w:rPr>
      </w:pPr>
    </w:p>
    <w:p w:rsidR="00286C83" w:rsidRDefault="00C70B11" w:rsidP="00286C83">
      <w:pPr>
        <w:spacing w:after="0"/>
        <w:rPr>
          <w:rFonts w:ascii="Arial" w:hAnsi="Arial" w:cs="Arial"/>
          <w:b/>
          <w:bCs/>
        </w:rPr>
      </w:pPr>
      <w:r w:rsidRPr="00C70B11">
        <w:rPr>
          <w:rFonts w:ascii="Arial" w:hAnsi="Arial" w:cs="Arial"/>
          <w:b/>
          <w:bCs/>
        </w:rPr>
        <w:t xml:space="preserve">Important Considerations in </w:t>
      </w:r>
      <w:r w:rsidR="00286C83" w:rsidRPr="00C70B11">
        <w:rPr>
          <w:rFonts w:ascii="Arial" w:hAnsi="Arial" w:cs="Arial"/>
          <w:b/>
          <w:bCs/>
        </w:rPr>
        <w:t>Hispanic American Culture</w:t>
      </w:r>
    </w:p>
    <w:p w:rsidR="000A2677" w:rsidRPr="00C70B11" w:rsidRDefault="000A2677" w:rsidP="00286C83">
      <w:pPr>
        <w:spacing w:after="0"/>
        <w:rPr>
          <w:rFonts w:ascii="Arial" w:hAnsi="Arial" w:cs="Arial"/>
          <w:b/>
          <w:bCs/>
        </w:rPr>
      </w:pPr>
    </w:p>
    <w:p w:rsidR="00286C83" w:rsidRDefault="00286C83" w:rsidP="00286C83">
      <w:pPr>
        <w:pStyle w:val="ListParagraph"/>
        <w:numPr>
          <w:ilvl w:val="0"/>
          <w:numId w:val="3"/>
        </w:numPr>
        <w:autoSpaceDE w:val="0"/>
        <w:autoSpaceDN w:val="0"/>
        <w:adjustRightInd w:val="0"/>
        <w:spacing w:after="0" w:line="240" w:lineRule="auto"/>
        <w:rPr>
          <w:rFonts w:ascii="Arial" w:hAnsi="Arial" w:cs="Arial"/>
        </w:rPr>
      </w:pPr>
      <w:r w:rsidRPr="00C70B11">
        <w:rPr>
          <w:rFonts w:ascii="Arial" w:hAnsi="Arial" w:cs="Arial"/>
          <w:b/>
          <w:bCs/>
        </w:rPr>
        <w:t xml:space="preserve">Clothing or amulets </w:t>
      </w:r>
      <w:r w:rsidR="00C70B11" w:rsidRPr="00C70B11">
        <w:rPr>
          <w:rFonts w:ascii="Arial" w:hAnsi="Arial" w:cs="Arial"/>
          <w:b/>
          <w:bCs/>
        </w:rPr>
        <w:t xml:space="preserve">- </w:t>
      </w:r>
      <w:r w:rsidRPr="00C70B11">
        <w:rPr>
          <w:rFonts w:ascii="Arial" w:hAnsi="Arial" w:cs="Arial"/>
        </w:rPr>
        <w:t>Religious items, such as rosaries, frequently kept on person or</w:t>
      </w:r>
      <w:r w:rsidR="00C70B11" w:rsidRPr="00C70B11">
        <w:rPr>
          <w:rFonts w:ascii="Arial" w:hAnsi="Arial" w:cs="Arial"/>
        </w:rPr>
        <w:t xml:space="preserve"> </w:t>
      </w:r>
      <w:r w:rsidRPr="00C70B11">
        <w:rPr>
          <w:rFonts w:ascii="Arial" w:hAnsi="Arial" w:cs="Arial"/>
        </w:rPr>
        <w:t>on bed</w:t>
      </w:r>
    </w:p>
    <w:p w:rsidR="000A2677" w:rsidRPr="00C70B11" w:rsidRDefault="000A2677" w:rsidP="000A2677">
      <w:pPr>
        <w:pStyle w:val="ListParagraph"/>
        <w:autoSpaceDE w:val="0"/>
        <w:autoSpaceDN w:val="0"/>
        <w:adjustRightInd w:val="0"/>
        <w:spacing w:after="0" w:line="240" w:lineRule="auto"/>
        <w:rPr>
          <w:rFonts w:ascii="Arial" w:hAnsi="Arial" w:cs="Arial"/>
        </w:rPr>
      </w:pPr>
    </w:p>
    <w:p w:rsidR="00286C83" w:rsidRDefault="00286C83" w:rsidP="00286C83">
      <w:pPr>
        <w:pStyle w:val="ListParagraph"/>
        <w:numPr>
          <w:ilvl w:val="0"/>
          <w:numId w:val="3"/>
        </w:numPr>
        <w:autoSpaceDE w:val="0"/>
        <w:autoSpaceDN w:val="0"/>
        <w:adjustRightInd w:val="0"/>
        <w:spacing w:after="0" w:line="240" w:lineRule="auto"/>
        <w:rPr>
          <w:rFonts w:ascii="Arial" w:hAnsi="Arial" w:cs="Arial"/>
        </w:rPr>
      </w:pPr>
      <w:r w:rsidRPr="00C70B11">
        <w:rPr>
          <w:rFonts w:ascii="Arial" w:hAnsi="Arial" w:cs="Arial"/>
          <w:b/>
          <w:bCs/>
        </w:rPr>
        <w:t xml:space="preserve">Communication/greetings </w:t>
      </w:r>
      <w:r w:rsidR="00C70B11" w:rsidRPr="00C70B11">
        <w:rPr>
          <w:rFonts w:ascii="Arial" w:hAnsi="Arial" w:cs="Arial"/>
          <w:b/>
          <w:bCs/>
        </w:rPr>
        <w:t xml:space="preserve">- </w:t>
      </w:r>
      <w:r w:rsidRPr="00C70B11">
        <w:rPr>
          <w:rFonts w:ascii="Arial" w:hAnsi="Arial" w:cs="Arial"/>
        </w:rPr>
        <w:t>Address individuals formally, especially elders; include children</w:t>
      </w:r>
    </w:p>
    <w:p w:rsidR="000A2677" w:rsidRPr="000A2677" w:rsidRDefault="000A2677" w:rsidP="000A2677">
      <w:pPr>
        <w:autoSpaceDE w:val="0"/>
        <w:autoSpaceDN w:val="0"/>
        <w:adjustRightInd w:val="0"/>
        <w:spacing w:after="0" w:line="240" w:lineRule="auto"/>
        <w:rPr>
          <w:rFonts w:ascii="Arial" w:hAnsi="Arial" w:cs="Arial"/>
        </w:rPr>
      </w:pPr>
    </w:p>
    <w:p w:rsidR="00286C83" w:rsidRDefault="00286C83" w:rsidP="00286C83">
      <w:pPr>
        <w:pStyle w:val="ListParagraph"/>
        <w:numPr>
          <w:ilvl w:val="0"/>
          <w:numId w:val="3"/>
        </w:numPr>
        <w:autoSpaceDE w:val="0"/>
        <w:autoSpaceDN w:val="0"/>
        <w:adjustRightInd w:val="0"/>
        <w:spacing w:after="0" w:line="240" w:lineRule="auto"/>
        <w:rPr>
          <w:rFonts w:ascii="Arial" w:hAnsi="Arial" w:cs="Arial"/>
        </w:rPr>
      </w:pPr>
      <w:r w:rsidRPr="00C70B11">
        <w:rPr>
          <w:rFonts w:ascii="Arial" w:hAnsi="Arial" w:cs="Arial"/>
          <w:b/>
          <w:bCs/>
        </w:rPr>
        <w:t>Interpreter use</w:t>
      </w:r>
      <w:r w:rsidR="00C70B11" w:rsidRPr="00C70B11">
        <w:rPr>
          <w:rFonts w:ascii="Arial" w:hAnsi="Arial" w:cs="Arial"/>
          <w:b/>
          <w:bCs/>
        </w:rPr>
        <w:t xml:space="preserve"> - </w:t>
      </w:r>
      <w:r w:rsidRPr="00C70B11">
        <w:rPr>
          <w:rFonts w:ascii="Arial" w:hAnsi="Arial" w:cs="Arial"/>
        </w:rPr>
        <w:t>Same gender if possible</w:t>
      </w:r>
    </w:p>
    <w:p w:rsidR="000A2677" w:rsidRPr="000A2677" w:rsidRDefault="000A2677" w:rsidP="000A2677">
      <w:pPr>
        <w:autoSpaceDE w:val="0"/>
        <w:autoSpaceDN w:val="0"/>
        <w:adjustRightInd w:val="0"/>
        <w:spacing w:after="0" w:line="240" w:lineRule="auto"/>
        <w:rPr>
          <w:rFonts w:ascii="Arial" w:hAnsi="Arial" w:cs="Arial"/>
        </w:rPr>
      </w:pPr>
    </w:p>
    <w:p w:rsidR="00286C83" w:rsidRDefault="00286C83" w:rsidP="00286C83">
      <w:pPr>
        <w:pStyle w:val="ListParagraph"/>
        <w:numPr>
          <w:ilvl w:val="0"/>
          <w:numId w:val="3"/>
        </w:numPr>
        <w:autoSpaceDE w:val="0"/>
        <w:autoSpaceDN w:val="0"/>
        <w:adjustRightInd w:val="0"/>
        <w:spacing w:after="0" w:line="240" w:lineRule="auto"/>
        <w:rPr>
          <w:rFonts w:ascii="Arial" w:hAnsi="Arial" w:cs="Arial"/>
        </w:rPr>
      </w:pPr>
      <w:r w:rsidRPr="00C70B11">
        <w:rPr>
          <w:rFonts w:ascii="Arial" w:hAnsi="Arial" w:cs="Arial"/>
          <w:b/>
          <w:bCs/>
        </w:rPr>
        <w:t>Nonverbal</w:t>
      </w:r>
      <w:r w:rsidR="00C70B11" w:rsidRPr="00C70B11">
        <w:rPr>
          <w:rFonts w:ascii="Arial" w:hAnsi="Arial" w:cs="Arial"/>
          <w:b/>
          <w:bCs/>
        </w:rPr>
        <w:t xml:space="preserve"> -</w:t>
      </w:r>
      <w:r w:rsidR="00C70B11" w:rsidRPr="00C70B11">
        <w:rPr>
          <w:rFonts w:ascii="Arial" w:hAnsi="Arial" w:cs="Arial"/>
        </w:rPr>
        <w:t xml:space="preserve"> </w:t>
      </w:r>
      <w:r w:rsidRPr="00C70B11">
        <w:rPr>
          <w:rFonts w:ascii="Arial" w:hAnsi="Arial" w:cs="Arial"/>
        </w:rPr>
        <w:t>Strongly influenced by respect</w:t>
      </w:r>
      <w:r w:rsidR="00C70B11" w:rsidRPr="00C70B11">
        <w:rPr>
          <w:rFonts w:ascii="Arial" w:hAnsi="Arial" w:cs="Arial"/>
        </w:rPr>
        <w:t>, d</w:t>
      </w:r>
      <w:r w:rsidRPr="00C70B11">
        <w:rPr>
          <w:rFonts w:ascii="Arial" w:hAnsi="Arial" w:cs="Arial"/>
        </w:rPr>
        <w:t>irect eye contact may be avoided</w:t>
      </w:r>
      <w:r w:rsidR="00C70B11" w:rsidRPr="00C70B11">
        <w:rPr>
          <w:rFonts w:ascii="Arial" w:hAnsi="Arial" w:cs="Arial"/>
        </w:rPr>
        <w:t xml:space="preserve">, </w:t>
      </w:r>
      <w:r w:rsidR="00C70B11">
        <w:rPr>
          <w:rFonts w:ascii="Arial" w:hAnsi="Arial" w:cs="Arial"/>
        </w:rPr>
        <w:t>h</w:t>
      </w:r>
      <w:r w:rsidRPr="00C70B11">
        <w:rPr>
          <w:rFonts w:ascii="Arial" w:hAnsi="Arial" w:cs="Arial"/>
        </w:rPr>
        <w:t>andshaking consid</w:t>
      </w:r>
      <w:r w:rsidR="000A2677">
        <w:rPr>
          <w:rFonts w:ascii="Arial" w:hAnsi="Arial" w:cs="Arial"/>
        </w:rPr>
        <w:t>ered polite and usually welcome</w:t>
      </w:r>
    </w:p>
    <w:p w:rsidR="000A2677" w:rsidRPr="000A2677" w:rsidRDefault="000A2677" w:rsidP="000A2677">
      <w:pPr>
        <w:autoSpaceDE w:val="0"/>
        <w:autoSpaceDN w:val="0"/>
        <w:adjustRightInd w:val="0"/>
        <w:spacing w:after="0" w:line="240" w:lineRule="auto"/>
        <w:rPr>
          <w:rFonts w:ascii="Arial" w:hAnsi="Arial" w:cs="Arial"/>
        </w:rPr>
      </w:pPr>
    </w:p>
    <w:p w:rsidR="00286C83" w:rsidRPr="00C70B11" w:rsidRDefault="00286C83" w:rsidP="00286C83">
      <w:pPr>
        <w:pStyle w:val="ListParagraph"/>
        <w:numPr>
          <w:ilvl w:val="0"/>
          <w:numId w:val="3"/>
        </w:numPr>
        <w:autoSpaceDE w:val="0"/>
        <w:autoSpaceDN w:val="0"/>
        <w:adjustRightInd w:val="0"/>
        <w:spacing w:after="0" w:line="240" w:lineRule="auto"/>
        <w:rPr>
          <w:rFonts w:ascii="Arial" w:hAnsi="Arial" w:cs="Arial"/>
          <w:b/>
          <w:bCs/>
        </w:rPr>
      </w:pPr>
      <w:r w:rsidRPr="00C70B11">
        <w:rPr>
          <w:rFonts w:ascii="Arial" w:hAnsi="Arial" w:cs="Arial"/>
          <w:b/>
          <w:bCs/>
        </w:rPr>
        <w:t>Pain</w:t>
      </w:r>
      <w:r w:rsidR="00C70B11" w:rsidRPr="00C70B11">
        <w:rPr>
          <w:rFonts w:ascii="Arial" w:hAnsi="Arial" w:cs="Arial"/>
          <w:b/>
          <w:bCs/>
        </w:rPr>
        <w:t xml:space="preserve"> -</w:t>
      </w:r>
      <w:r w:rsidR="00C70B11" w:rsidRPr="00C70B11">
        <w:rPr>
          <w:rFonts w:ascii="Arial" w:hAnsi="Arial" w:cs="Arial"/>
        </w:rPr>
        <w:t xml:space="preserve"> </w:t>
      </w:r>
      <w:r w:rsidRPr="00C70B11">
        <w:rPr>
          <w:rFonts w:ascii="Arial" w:hAnsi="Arial" w:cs="Arial"/>
        </w:rPr>
        <w:t>Tend not to complain of pain; assess by nonverbal clues</w:t>
      </w:r>
    </w:p>
    <w:p w:rsidR="00286C83" w:rsidRPr="00C70B11" w:rsidRDefault="00286C83" w:rsidP="00AB0E9B">
      <w:pPr>
        <w:spacing w:after="0"/>
        <w:rPr>
          <w:rFonts w:ascii="Arial" w:hAnsi="Arial" w:cs="Arial"/>
        </w:rPr>
      </w:pPr>
    </w:p>
    <w:sectPr w:rsidR="00286C83" w:rsidRPr="00C70B11" w:rsidSect="002537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8D12D7"/>
    <w:multiLevelType w:val="hybridMultilevel"/>
    <w:tmpl w:val="34B20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18311B"/>
    <w:multiLevelType w:val="hybridMultilevel"/>
    <w:tmpl w:val="09A44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A1787A"/>
    <w:multiLevelType w:val="hybridMultilevel"/>
    <w:tmpl w:val="713C6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1FA"/>
    <w:rsid w:val="00015F85"/>
    <w:rsid w:val="000A2677"/>
    <w:rsid w:val="000F7081"/>
    <w:rsid w:val="00120655"/>
    <w:rsid w:val="00140315"/>
    <w:rsid w:val="00142141"/>
    <w:rsid w:val="0014676D"/>
    <w:rsid w:val="001E0846"/>
    <w:rsid w:val="002537D9"/>
    <w:rsid w:val="00286C83"/>
    <w:rsid w:val="003B28C7"/>
    <w:rsid w:val="004A01FA"/>
    <w:rsid w:val="00506DAB"/>
    <w:rsid w:val="006235EE"/>
    <w:rsid w:val="006A2473"/>
    <w:rsid w:val="00873359"/>
    <w:rsid w:val="009276E6"/>
    <w:rsid w:val="00947566"/>
    <w:rsid w:val="00A06650"/>
    <w:rsid w:val="00AB0E9B"/>
    <w:rsid w:val="00C219F5"/>
    <w:rsid w:val="00C340C1"/>
    <w:rsid w:val="00C70B11"/>
    <w:rsid w:val="00E20BA2"/>
    <w:rsid w:val="00E70725"/>
    <w:rsid w:val="00EF57AA"/>
    <w:rsid w:val="00F54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2473"/>
    <w:pPr>
      <w:ind w:left="720"/>
      <w:contextualSpacing/>
    </w:pPr>
  </w:style>
  <w:style w:type="table" w:styleId="TableGrid">
    <w:name w:val="Table Grid"/>
    <w:basedOn w:val="TableNormal"/>
    <w:uiPriority w:val="59"/>
    <w:rsid w:val="00015F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2473"/>
    <w:pPr>
      <w:ind w:left="720"/>
      <w:contextualSpacing/>
    </w:pPr>
  </w:style>
  <w:style w:type="table" w:styleId="TableGrid">
    <w:name w:val="Table Grid"/>
    <w:basedOn w:val="TableNormal"/>
    <w:uiPriority w:val="59"/>
    <w:rsid w:val="00015F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2E0F6-0D73-4556-B1B4-A8F8FA8AE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748</Words>
  <Characters>4268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FMC</Company>
  <LinksUpToDate>false</LinksUpToDate>
  <CharactersWithSpaces>5006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L. Germ</dc:creator>
  <cp:lastModifiedBy>Administrator</cp:lastModifiedBy>
  <cp:revision>2</cp:revision>
  <dcterms:created xsi:type="dcterms:W3CDTF">2014-08-14T18:06:00Z</dcterms:created>
  <dcterms:modified xsi:type="dcterms:W3CDTF">2014-08-14T18:06:00Z</dcterms:modified>
</cp:coreProperties>
</file>