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43" w:rsidRDefault="00D36F43" w:rsidP="006268A3">
      <w:pPr>
        <w:pStyle w:val="NewUpdated"/>
        <w:rPr>
          <w:sz w:val="24"/>
          <w:szCs w:val="24"/>
        </w:rPr>
      </w:pPr>
    </w:p>
    <w:p w:rsidR="00D36F43" w:rsidRDefault="00D36F43" w:rsidP="006268A3">
      <w:pPr>
        <w:pStyle w:val="NewUpdated"/>
        <w:rPr>
          <w:sz w:val="24"/>
          <w:szCs w:val="24"/>
        </w:rPr>
      </w:pPr>
    </w:p>
    <w:p w:rsidR="006268A3" w:rsidRPr="00482F9C" w:rsidRDefault="00482F9C" w:rsidP="006268A3">
      <w:pPr>
        <w:pStyle w:val="NewUpdated"/>
        <w:rPr>
          <w:sz w:val="24"/>
          <w:szCs w:val="24"/>
        </w:rPr>
      </w:pPr>
      <w:r w:rsidRPr="00482F9C">
        <w:rPr>
          <w:sz w:val="24"/>
          <w:szCs w:val="24"/>
        </w:rPr>
        <w:t>CAP Standard”</w:t>
      </w:r>
    </w:p>
    <w:tbl>
      <w:tblPr>
        <w:tblW w:w="0" w:type="auto"/>
        <w:tblInd w:w="10" w:type="dxa"/>
        <w:tblCellMar>
          <w:left w:w="10" w:type="dxa"/>
          <w:right w:w="10" w:type="dxa"/>
        </w:tblCellMar>
        <w:tblLook w:val="01E0" w:firstRow="1" w:lastRow="1" w:firstColumn="1" w:lastColumn="1" w:noHBand="0" w:noVBand="0"/>
      </w:tblPr>
      <w:tblGrid>
        <w:gridCol w:w="1300"/>
        <w:gridCol w:w="6793"/>
        <w:gridCol w:w="1277"/>
      </w:tblGrid>
      <w:tr w:rsidR="00482F9C" w:rsidRPr="00482F9C" w:rsidTr="00482F9C">
        <w:tc>
          <w:tcPr>
            <w:tcW w:w="1300" w:type="dxa"/>
            <w:hideMark/>
          </w:tcPr>
          <w:p w:rsidR="006268A3" w:rsidRPr="00482F9C" w:rsidRDefault="006268A3">
            <w:pPr>
              <w:pStyle w:val="Requirementno"/>
              <w:keepNext/>
              <w:rPr>
                <w:sz w:val="24"/>
                <w:szCs w:val="24"/>
              </w:rPr>
            </w:pPr>
            <w:r w:rsidRPr="00482F9C">
              <w:rPr>
                <w:sz w:val="24"/>
                <w:szCs w:val="24"/>
              </w:rPr>
              <w:t>GEN.20450</w:t>
            </w:r>
          </w:p>
        </w:tc>
        <w:tc>
          <w:tcPr>
            <w:tcW w:w="6793" w:type="dxa"/>
            <w:hideMark/>
          </w:tcPr>
          <w:p w:rsidR="006268A3" w:rsidRPr="00482F9C" w:rsidRDefault="006268A3">
            <w:pPr>
              <w:pStyle w:val="SubjectHeader"/>
              <w:rPr>
                <w:sz w:val="24"/>
                <w:szCs w:val="24"/>
              </w:rPr>
            </w:pPr>
            <w:r w:rsidRPr="00482F9C">
              <w:rPr>
                <w:sz w:val="24"/>
                <w:szCs w:val="24"/>
              </w:rPr>
              <w:t>Correction of Laboratory Records</w:t>
            </w:r>
          </w:p>
        </w:tc>
        <w:tc>
          <w:tcPr>
            <w:tcW w:w="1277" w:type="dxa"/>
            <w:hideMark/>
          </w:tcPr>
          <w:p w:rsidR="006268A3" w:rsidRPr="00482F9C" w:rsidRDefault="006268A3">
            <w:pPr>
              <w:pStyle w:val="Phase"/>
              <w:rPr>
                <w:sz w:val="24"/>
                <w:szCs w:val="24"/>
              </w:rPr>
            </w:pPr>
            <w:r w:rsidRPr="00482F9C">
              <w:rPr>
                <w:bCs/>
                <w:sz w:val="24"/>
                <w:szCs w:val="24"/>
              </w:rPr>
              <w:t>Phase II</w:t>
            </w:r>
          </w:p>
        </w:tc>
      </w:tr>
      <w:tr w:rsidR="006268A3" w:rsidRPr="00482F9C" w:rsidTr="00482F9C">
        <w:tc>
          <w:tcPr>
            <w:tcW w:w="1300" w:type="dxa"/>
          </w:tcPr>
          <w:p w:rsidR="006268A3" w:rsidRPr="00482F9C" w:rsidRDefault="006268A3">
            <w:pPr>
              <w:rPr>
                <w:sz w:val="24"/>
                <w:szCs w:val="24"/>
              </w:rPr>
            </w:pPr>
          </w:p>
        </w:tc>
        <w:tc>
          <w:tcPr>
            <w:tcW w:w="8070" w:type="dxa"/>
            <w:gridSpan w:val="2"/>
          </w:tcPr>
          <w:p w:rsidR="006268A3" w:rsidRPr="00482F9C" w:rsidRDefault="006268A3">
            <w:pPr>
              <w:pStyle w:val="Questiontext"/>
              <w:rPr>
                <w:sz w:val="24"/>
                <w:szCs w:val="24"/>
              </w:rPr>
            </w:pPr>
            <w:r w:rsidRPr="00482F9C">
              <w:rPr>
                <w:sz w:val="24"/>
                <w:szCs w:val="24"/>
              </w:rPr>
              <w:t>The laboratory follows a written policy for the management and correction of laboratory records, including quality control data, temperature logs, and intermediate test results or worksheets.</w:t>
            </w:r>
          </w:p>
          <w:p w:rsidR="006268A3" w:rsidRPr="00482F9C" w:rsidRDefault="006268A3" w:rsidP="00482F9C">
            <w:pPr>
              <w:pStyle w:val="Note"/>
              <w:pBdr>
                <w:bottom w:val="single" w:sz="4" w:space="1" w:color="auto"/>
              </w:pBdr>
              <w:rPr>
                <w:sz w:val="24"/>
                <w:szCs w:val="24"/>
              </w:rPr>
            </w:pPr>
            <w:r w:rsidRPr="00482F9C">
              <w:rPr>
                <w:i w:val="0"/>
                <w:sz w:val="24"/>
                <w:szCs w:val="24"/>
              </w:rPr>
              <w:t>NOTE:  Laboratory records and changes to such records must be legible and indelible. Original (erroneous) entries must be visible (i.e. erasures, white and correction fluid are unacceptable) or accessible (e.g. audit trail for electronic records). Corrected data, including the identity of the person changing the record and when the record was changed, must be accessible to audit. This requirement does not apply to changes to patient reports (refer to GEN.41310</w:t>
            </w:r>
            <w:r w:rsidRPr="00482F9C">
              <w:rPr>
                <w:sz w:val="24"/>
                <w:szCs w:val="24"/>
              </w:rPr>
              <w:t>).</w:t>
            </w:r>
          </w:p>
          <w:p w:rsidR="006268A3" w:rsidRPr="00482F9C" w:rsidRDefault="006268A3" w:rsidP="00482F9C">
            <w:pPr>
              <w:pStyle w:val="EvidenceofComplianceTitle"/>
              <w:pBdr>
                <w:bottom w:val="single" w:sz="4" w:space="1" w:color="auto"/>
              </w:pBdr>
              <w:rPr>
                <w:sz w:val="24"/>
                <w:szCs w:val="24"/>
              </w:rPr>
            </w:pPr>
            <w:r w:rsidRPr="00482F9C">
              <w:rPr>
                <w:sz w:val="24"/>
                <w:szCs w:val="24"/>
              </w:rPr>
              <w:t>Evidence of Compliance:</w:t>
            </w:r>
          </w:p>
          <w:p w:rsidR="006268A3" w:rsidRDefault="006268A3" w:rsidP="00482F9C">
            <w:pPr>
              <w:pStyle w:val="BulletedlistECSubBulletedlistbodyECSubBulletedlistitemEC"/>
              <w:numPr>
                <w:ilvl w:val="0"/>
                <w:numId w:val="1"/>
              </w:numPr>
              <w:pBdr>
                <w:bottom w:val="single" w:sz="4" w:space="1" w:color="auto"/>
              </w:pBdr>
              <w:rPr>
                <w:sz w:val="24"/>
                <w:szCs w:val="24"/>
              </w:rPr>
            </w:pPr>
            <w:r w:rsidRPr="00482F9C">
              <w:rPr>
                <w:sz w:val="24"/>
                <w:szCs w:val="24"/>
              </w:rPr>
              <w:t>Records of corrections to laboratory records following the policy</w:t>
            </w:r>
          </w:p>
          <w:p w:rsidR="00482F9C" w:rsidRDefault="00482F9C" w:rsidP="00482F9C">
            <w:pPr>
              <w:pStyle w:val="BulletedlistECSubBulletedlistbodyECSubBulletedlistitemEC"/>
              <w:pBdr>
                <w:bottom w:val="single" w:sz="4" w:space="1" w:color="auto"/>
              </w:pBdr>
              <w:rPr>
                <w:sz w:val="24"/>
                <w:szCs w:val="24"/>
              </w:rPr>
            </w:pPr>
          </w:p>
          <w:p w:rsidR="00482F9C" w:rsidRPr="00482F9C" w:rsidRDefault="00482F9C" w:rsidP="00482F9C">
            <w:pPr>
              <w:pStyle w:val="BulletedlistECSubBulletedlistbodyECSubBulletedlistitemEC"/>
              <w:pBdr>
                <w:bottom w:val="single" w:sz="4" w:space="1" w:color="auto"/>
              </w:pBdr>
              <w:rPr>
                <w:sz w:val="24"/>
                <w:szCs w:val="24"/>
              </w:rPr>
            </w:pPr>
          </w:p>
          <w:p w:rsidR="00482F9C" w:rsidRPr="00482F9C" w:rsidRDefault="00482F9C" w:rsidP="00482F9C">
            <w:pPr>
              <w:pStyle w:val="BulletedlistECSubBulletedlistbodyECSubBulletedlistitemEC"/>
              <w:rPr>
                <w:sz w:val="24"/>
                <w:szCs w:val="24"/>
              </w:rPr>
            </w:pPr>
          </w:p>
          <w:p w:rsidR="00482F9C" w:rsidRPr="00482F9C" w:rsidRDefault="00482F9C" w:rsidP="00482F9C">
            <w:pPr>
              <w:widowControl w:val="0"/>
              <w:autoSpaceDE w:val="0"/>
              <w:autoSpaceDN w:val="0"/>
              <w:adjustRightInd w:val="0"/>
              <w:rPr>
                <w:rFonts w:eastAsia="Times New Roman"/>
                <w:sz w:val="24"/>
                <w:szCs w:val="24"/>
              </w:rPr>
            </w:pPr>
          </w:p>
          <w:p w:rsidR="00482F9C" w:rsidRPr="00482F9C" w:rsidRDefault="00482F9C" w:rsidP="00482F9C">
            <w:pPr>
              <w:tabs>
                <w:tab w:val="center" w:pos="4320"/>
                <w:tab w:val="right" w:pos="8640"/>
              </w:tabs>
              <w:rPr>
                <w:rFonts w:eastAsia="Times New Roman"/>
                <w:b/>
                <w:sz w:val="24"/>
                <w:szCs w:val="24"/>
              </w:rPr>
            </w:pPr>
            <w:r w:rsidRPr="00482F9C">
              <w:rPr>
                <w:rFonts w:eastAsia="Times New Roman"/>
                <w:b/>
                <w:sz w:val="24"/>
                <w:szCs w:val="24"/>
              </w:rPr>
              <w:t>The Winchester Hospital Laboratory policy that address the CAP standard GEN.20450.</w:t>
            </w:r>
          </w:p>
          <w:p w:rsidR="00482F9C" w:rsidRPr="00482F9C" w:rsidRDefault="00482F9C" w:rsidP="00482F9C">
            <w:pPr>
              <w:widowControl w:val="0"/>
              <w:autoSpaceDE w:val="0"/>
              <w:autoSpaceDN w:val="0"/>
              <w:adjustRightInd w:val="0"/>
              <w:rPr>
                <w:rFonts w:eastAsia="Times New Roman"/>
                <w:sz w:val="24"/>
                <w:szCs w:val="24"/>
              </w:rPr>
            </w:pPr>
          </w:p>
          <w:p w:rsidR="00482F9C" w:rsidRPr="00482F9C" w:rsidRDefault="00482F9C" w:rsidP="00482F9C">
            <w:pPr>
              <w:widowControl w:val="0"/>
              <w:autoSpaceDE w:val="0"/>
              <w:autoSpaceDN w:val="0"/>
              <w:adjustRightInd w:val="0"/>
              <w:rPr>
                <w:rFonts w:eastAsia="Times New Roman"/>
                <w:sz w:val="24"/>
                <w:szCs w:val="24"/>
              </w:rPr>
            </w:pPr>
          </w:p>
          <w:p w:rsidR="00482F9C" w:rsidRPr="00482F9C" w:rsidRDefault="00482F9C" w:rsidP="00482F9C">
            <w:pPr>
              <w:widowControl w:val="0"/>
              <w:autoSpaceDE w:val="0"/>
              <w:autoSpaceDN w:val="0"/>
              <w:adjustRightInd w:val="0"/>
              <w:rPr>
                <w:rFonts w:eastAsia="Times New Roman"/>
                <w:sz w:val="24"/>
                <w:szCs w:val="24"/>
              </w:rPr>
            </w:pPr>
          </w:p>
          <w:p w:rsidR="00482F9C" w:rsidRPr="00482F9C" w:rsidRDefault="00482F9C" w:rsidP="00482F9C">
            <w:pPr>
              <w:widowControl w:val="0"/>
              <w:autoSpaceDE w:val="0"/>
              <w:autoSpaceDN w:val="0"/>
              <w:adjustRightInd w:val="0"/>
              <w:rPr>
                <w:rFonts w:eastAsia="Times New Roman"/>
                <w:sz w:val="24"/>
                <w:szCs w:val="24"/>
              </w:rPr>
            </w:pPr>
            <w:r w:rsidRPr="00482F9C">
              <w:rPr>
                <w:rFonts w:eastAsia="Times New Roman"/>
                <w:sz w:val="24"/>
                <w:szCs w:val="24"/>
              </w:rPr>
              <w:t>Gen.01.0035.06</w:t>
            </w:r>
          </w:p>
          <w:p w:rsidR="00482F9C" w:rsidRPr="00482F9C" w:rsidRDefault="00482F9C" w:rsidP="00482F9C">
            <w:pPr>
              <w:widowControl w:val="0"/>
              <w:autoSpaceDE w:val="0"/>
              <w:autoSpaceDN w:val="0"/>
              <w:adjustRightInd w:val="0"/>
              <w:ind w:left="1440"/>
              <w:rPr>
                <w:rFonts w:eastAsia="Times New Roman"/>
                <w:sz w:val="24"/>
                <w:szCs w:val="24"/>
              </w:rPr>
            </w:pPr>
          </w:p>
          <w:p w:rsidR="00482F9C" w:rsidRPr="001720BC" w:rsidRDefault="00482F9C" w:rsidP="00482F9C">
            <w:pPr>
              <w:widowControl w:val="0"/>
              <w:numPr>
                <w:ilvl w:val="1"/>
                <w:numId w:val="2"/>
              </w:numPr>
              <w:autoSpaceDE w:val="0"/>
              <w:autoSpaceDN w:val="0"/>
              <w:adjustRightInd w:val="0"/>
              <w:rPr>
                <w:rFonts w:eastAsia="Times New Roman"/>
                <w:sz w:val="24"/>
                <w:szCs w:val="24"/>
              </w:rPr>
            </w:pPr>
            <w:r w:rsidRPr="001720BC">
              <w:rPr>
                <w:rFonts w:eastAsia="Times New Roman"/>
                <w:sz w:val="24"/>
                <w:szCs w:val="24"/>
              </w:rPr>
              <w:t xml:space="preserve">Proper laboratory documentation protocols must be followed when writing and revising laboratory policies and procedures, as well as when </w:t>
            </w:r>
            <w:bookmarkStart w:id="0" w:name="_GoBack"/>
            <w:bookmarkEnd w:id="0"/>
            <w:r w:rsidRPr="001720BC">
              <w:rPr>
                <w:rFonts w:eastAsia="Times New Roman"/>
                <w:sz w:val="24"/>
                <w:szCs w:val="24"/>
              </w:rPr>
              <w:t>recording patient test results, and documenting quality control, equipment and instrument records.</w:t>
            </w:r>
          </w:p>
          <w:p w:rsidR="00482F9C" w:rsidRPr="00482F9C" w:rsidRDefault="00482F9C" w:rsidP="00482F9C">
            <w:pPr>
              <w:widowControl w:val="0"/>
              <w:autoSpaceDE w:val="0"/>
              <w:autoSpaceDN w:val="0"/>
              <w:adjustRightInd w:val="0"/>
              <w:ind w:left="1440"/>
              <w:rPr>
                <w:rFonts w:eastAsia="Times New Roman"/>
                <w:sz w:val="24"/>
                <w:szCs w:val="24"/>
              </w:rPr>
            </w:pPr>
          </w:p>
          <w:p w:rsidR="00482F9C" w:rsidRPr="00482F9C" w:rsidRDefault="00482F9C" w:rsidP="00482F9C">
            <w:pPr>
              <w:widowControl w:val="0"/>
              <w:numPr>
                <w:ilvl w:val="2"/>
                <w:numId w:val="2"/>
              </w:numPr>
              <w:autoSpaceDE w:val="0"/>
              <w:autoSpaceDN w:val="0"/>
              <w:adjustRightInd w:val="0"/>
              <w:rPr>
                <w:rFonts w:eastAsia="Times New Roman"/>
                <w:sz w:val="24"/>
                <w:szCs w:val="24"/>
              </w:rPr>
            </w:pPr>
            <w:r w:rsidRPr="00482F9C">
              <w:rPr>
                <w:rFonts w:eastAsia="Times New Roman"/>
                <w:sz w:val="24"/>
                <w:szCs w:val="24"/>
              </w:rPr>
              <w:t>All documentation must be done in pen, NOT pencil.</w:t>
            </w:r>
          </w:p>
          <w:p w:rsidR="00482F9C" w:rsidRPr="00482F9C" w:rsidRDefault="00482F9C" w:rsidP="00482F9C">
            <w:pPr>
              <w:widowControl w:val="0"/>
              <w:autoSpaceDE w:val="0"/>
              <w:autoSpaceDN w:val="0"/>
              <w:adjustRightInd w:val="0"/>
              <w:ind w:left="2160"/>
              <w:rPr>
                <w:rFonts w:eastAsia="Times New Roman"/>
                <w:sz w:val="24"/>
                <w:szCs w:val="24"/>
              </w:rPr>
            </w:pPr>
          </w:p>
          <w:p w:rsidR="00482F9C" w:rsidRPr="00482F9C" w:rsidRDefault="00482F9C" w:rsidP="00482F9C">
            <w:pPr>
              <w:widowControl w:val="0"/>
              <w:numPr>
                <w:ilvl w:val="2"/>
                <w:numId w:val="2"/>
              </w:numPr>
              <w:autoSpaceDE w:val="0"/>
              <w:autoSpaceDN w:val="0"/>
              <w:adjustRightInd w:val="0"/>
              <w:rPr>
                <w:rFonts w:eastAsia="Times New Roman"/>
                <w:sz w:val="24"/>
                <w:szCs w:val="24"/>
              </w:rPr>
            </w:pPr>
            <w:r w:rsidRPr="00482F9C">
              <w:rPr>
                <w:rFonts w:eastAsia="Times New Roman"/>
                <w:sz w:val="24"/>
                <w:szCs w:val="24"/>
              </w:rPr>
              <w:t>All dates must be written in the format mm/dd/yy or mm/yyyy if a specific day in the month is not specified.</w:t>
            </w:r>
          </w:p>
          <w:p w:rsidR="00482F9C" w:rsidRPr="00482F9C" w:rsidRDefault="00482F9C" w:rsidP="00482F9C">
            <w:pPr>
              <w:widowControl w:val="0"/>
              <w:autoSpaceDE w:val="0"/>
              <w:autoSpaceDN w:val="0"/>
              <w:adjustRightInd w:val="0"/>
              <w:ind w:left="2160"/>
              <w:rPr>
                <w:rFonts w:eastAsia="Times New Roman"/>
                <w:sz w:val="24"/>
                <w:szCs w:val="24"/>
              </w:rPr>
            </w:pPr>
          </w:p>
          <w:p w:rsidR="00482F9C" w:rsidRPr="00482F9C" w:rsidRDefault="00482F9C" w:rsidP="00482F9C">
            <w:pPr>
              <w:widowControl w:val="0"/>
              <w:numPr>
                <w:ilvl w:val="2"/>
                <w:numId w:val="2"/>
              </w:numPr>
              <w:autoSpaceDE w:val="0"/>
              <w:autoSpaceDN w:val="0"/>
              <w:adjustRightInd w:val="0"/>
              <w:rPr>
                <w:rFonts w:eastAsia="Times New Roman"/>
                <w:sz w:val="24"/>
                <w:szCs w:val="24"/>
              </w:rPr>
            </w:pPr>
            <w:r w:rsidRPr="00482F9C">
              <w:rPr>
                <w:rFonts w:eastAsia="Times New Roman"/>
                <w:sz w:val="24"/>
                <w:szCs w:val="24"/>
              </w:rPr>
              <w:t>Errors in documentation must be recorded by drawing single line through the error.  The person making the change must initial and date the change.</w:t>
            </w:r>
          </w:p>
          <w:p w:rsidR="00482F9C" w:rsidRPr="00482F9C" w:rsidRDefault="00482F9C" w:rsidP="00482F9C">
            <w:pPr>
              <w:widowControl w:val="0"/>
              <w:autoSpaceDE w:val="0"/>
              <w:autoSpaceDN w:val="0"/>
              <w:adjustRightInd w:val="0"/>
              <w:ind w:left="1815"/>
              <w:rPr>
                <w:rFonts w:eastAsia="Times New Roman"/>
                <w:sz w:val="24"/>
                <w:szCs w:val="24"/>
              </w:rPr>
            </w:pPr>
          </w:p>
          <w:p w:rsidR="00482F9C" w:rsidRPr="00482F9C" w:rsidRDefault="00482F9C" w:rsidP="00482F9C">
            <w:pPr>
              <w:pStyle w:val="BulletedlistECSubBulletedlistbodyECSubBulletedlistitemEC"/>
              <w:rPr>
                <w:sz w:val="24"/>
                <w:szCs w:val="24"/>
              </w:rPr>
            </w:pPr>
          </w:p>
          <w:p w:rsidR="006268A3" w:rsidRPr="00482F9C" w:rsidRDefault="006268A3">
            <w:pPr>
              <w:rPr>
                <w:sz w:val="24"/>
                <w:szCs w:val="24"/>
              </w:rPr>
            </w:pPr>
          </w:p>
        </w:tc>
      </w:tr>
    </w:tbl>
    <w:p w:rsidR="006C3A3E" w:rsidRDefault="006C3A3E"/>
    <w:sectPr w:rsidR="006C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D32"/>
    <w:multiLevelType w:val="hybridMultilevel"/>
    <w:tmpl w:val="993E8D34"/>
    <w:lvl w:ilvl="0" w:tplc="AE6AC454">
      <w:start w:val="1"/>
      <w:numFmt w:val="bullet"/>
      <w:lvlText w:val="✓"/>
      <w:lvlJc w:val="left"/>
      <w:pPr>
        <w:tabs>
          <w:tab w:val="num" w:pos="360"/>
        </w:tabs>
        <w:ind w:left="360" w:hanging="360"/>
      </w:pPr>
      <w:rPr>
        <w:rFonts w:ascii="Arial Unicode MS" w:eastAsia="Arial Unicode MS" w:hAnsi="Arial Unicode MS" w:cs="Arial Unicode MS" w:hint="eastAsia"/>
        <w:b w:val="0"/>
        <w:i w:val="0"/>
        <w:sz w:val="16"/>
      </w:rPr>
    </w:lvl>
    <w:lvl w:ilvl="1" w:tplc="482662DA">
      <w:numFmt w:val="decimal"/>
      <w:lvlText w:val=""/>
      <w:lvlJc w:val="left"/>
      <w:pPr>
        <w:ind w:left="0" w:firstLine="0"/>
      </w:pPr>
    </w:lvl>
    <w:lvl w:ilvl="2" w:tplc="CA9AFD7A">
      <w:numFmt w:val="decimal"/>
      <w:lvlText w:val=""/>
      <w:lvlJc w:val="left"/>
      <w:pPr>
        <w:ind w:left="0" w:firstLine="0"/>
      </w:pPr>
    </w:lvl>
    <w:lvl w:ilvl="3" w:tplc="D6DAE6CA">
      <w:numFmt w:val="decimal"/>
      <w:lvlText w:val=""/>
      <w:lvlJc w:val="left"/>
      <w:pPr>
        <w:ind w:left="0" w:firstLine="0"/>
      </w:pPr>
    </w:lvl>
    <w:lvl w:ilvl="4" w:tplc="6074A43E">
      <w:numFmt w:val="decimal"/>
      <w:lvlText w:val=""/>
      <w:lvlJc w:val="left"/>
      <w:pPr>
        <w:ind w:left="0" w:firstLine="0"/>
      </w:pPr>
    </w:lvl>
    <w:lvl w:ilvl="5" w:tplc="5554EEF2">
      <w:numFmt w:val="decimal"/>
      <w:lvlText w:val=""/>
      <w:lvlJc w:val="left"/>
      <w:pPr>
        <w:ind w:left="0" w:firstLine="0"/>
      </w:pPr>
    </w:lvl>
    <w:lvl w:ilvl="6" w:tplc="68D6791A">
      <w:numFmt w:val="decimal"/>
      <w:lvlText w:val=""/>
      <w:lvlJc w:val="left"/>
      <w:pPr>
        <w:ind w:left="0" w:firstLine="0"/>
      </w:pPr>
    </w:lvl>
    <w:lvl w:ilvl="7" w:tplc="3EC22D94">
      <w:numFmt w:val="decimal"/>
      <w:lvlText w:val=""/>
      <w:lvlJc w:val="left"/>
      <w:pPr>
        <w:ind w:left="0" w:firstLine="0"/>
      </w:pPr>
    </w:lvl>
    <w:lvl w:ilvl="8" w:tplc="FD2E8EE4">
      <w:numFmt w:val="decimal"/>
      <w:lvlText w:val=""/>
      <w:lvlJc w:val="left"/>
      <w:pPr>
        <w:ind w:left="0" w:firstLine="0"/>
      </w:pPr>
    </w:lvl>
  </w:abstractNum>
  <w:abstractNum w:abstractNumId="1">
    <w:nsid w:val="445D644E"/>
    <w:multiLevelType w:val="hybridMultilevel"/>
    <w:tmpl w:val="32649D62"/>
    <w:lvl w:ilvl="0" w:tplc="2DF09E5A">
      <w:start w:val="1"/>
      <w:numFmt w:val="decimal"/>
      <w:lvlText w:val="%1."/>
      <w:lvlJc w:val="left"/>
      <w:pPr>
        <w:ind w:left="720" w:hanging="360"/>
      </w:pPr>
      <w:rPr>
        <w:rFonts w:hint="default"/>
        <w:b/>
        <w:color w:val="auto"/>
      </w:rPr>
    </w:lvl>
    <w:lvl w:ilvl="1" w:tplc="BA5AAFE2">
      <w:start w:val="1"/>
      <w:numFmt w:val="upperLetter"/>
      <w:lvlText w:val="%2."/>
      <w:lvlJc w:val="left"/>
      <w:pPr>
        <w:ind w:left="1440" w:hanging="360"/>
      </w:pPr>
      <w:rPr>
        <w:b/>
      </w:rPr>
    </w:lvl>
    <w:lvl w:ilvl="2" w:tplc="377A8CF2">
      <w:start w:val="1"/>
      <w:numFmt w:val="lowerLetter"/>
      <w:suff w:val="space"/>
      <w:lvlText w:val="%3."/>
      <w:lvlJc w:val="left"/>
      <w:pPr>
        <w:ind w:left="2160" w:hanging="180"/>
      </w:pPr>
      <w:rPr>
        <w:rFonts w:hint="default"/>
        <w:b/>
      </w:rPr>
    </w:lvl>
    <w:lvl w:ilvl="3" w:tplc="B0043EAE">
      <w:start w:val="1"/>
      <w:numFmt w:val="lowerRoman"/>
      <w:lvlText w:val="%4."/>
      <w:lvlJc w:val="righ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55"/>
    <w:rsid w:val="001720BC"/>
    <w:rsid w:val="00482F9C"/>
    <w:rsid w:val="006268A3"/>
    <w:rsid w:val="006C3A3E"/>
    <w:rsid w:val="00764655"/>
    <w:rsid w:val="00D3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A3"/>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rsid w:val="006268A3"/>
    <w:pPr>
      <w:spacing w:before="120" w:after="0" w:line="240" w:lineRule="auto"/>
    </w:pPr>
    <w:rPr>
      <w:rFonts w:ascii="Arial" w:eastAsia="Arial" w:hAnsi="Arial" w:cs="Arial"/>
      <w:i/>
      <w:sz w:val="20"/>
      <w:szCs w:val="20"/>
    </w:rPr>
  </w:style>
  <w:style w:type="paragraph" w:customStyle="1" w:styleId="Phase">
    <w:name w:val="Phase"/>
    <w:rsid w:val="006268A3"/>
    <w:pPr>
      <w:spacing w:after="0" w:line="240" w:lineRule="auto"/>
      <w:jc w:val="right"/>
    </w:pPr>
    <w:rPr>
      <w:rFonts w:ascii="Arial" w:eastAsia="Arial" w:hAnsi="Arial" w:cs="Arial"/>
      <w:b/>
      <w:sz w:val="20"/>
      <w:szCs w:val="20"/>
    </w:rPr>
  </w:style>
  <w:style w:type="paragraph" w:customStyle="1" w:styleId="Questiontext">
    <w:name w:val="Question_text"/>
    <w:rsid w:val="006268A3"/>
    <w:pPr>
      <w:spacing w:before="120" w:after="120" w:line="240" w:lineRule="auto"/>
    </w:pPr>
    <w:rPr>
      <w:rFonts w:ascii="Arial" w:eastAsia="Arial" w:hAnsi="Arial" w:cs="Arial"/>
      <w:b/>
      <w:color w:val="003893"/>
      <w:sz w:val="20"/>
      <w:szCs w:val="20"/>
    </w:rPr>
  </w:style>
  <w:style w:type="paragraph" w:customStyle="1" w:styleId="NewUpdated">
    <w:name w:val="New_Updated"/>
    <w:rsid w:val="006268A3"/>
    <w:pPr>
      <w:spacing w:after="0" w:line="240" w:lineRule="auto"/>
    </w:pPr>
    <w:rPr>
      <w:rFonts w:ascii="Arial" w:eastAsia="Arial" w:hAnsi="Arial" w:cs="Arial"/>
      <w:b/>
      <w:sz w:val="20"/>
      <w:szCs w:val="20"/>
    </w:rPr>
  </w:style>
  <w:style w:type="paragraph" w:customStyle="1" w:styleId="Requirementno">
    <w:name w:val="Requirement_no"/>
    <w:rsid w:val="006268A3"/>
    <w:pPr>
      <w:spacing w:after="0" w:line="240" w:lineRule="auto"/>
    </w:pPr>
    <w:rPr>
      <w:rFonts w:ascii="Arial" w:eastAsia="Arial" w:hAnsi="Arial" w:cs="Arial"/>
      <w:b/>
      <w:sz w:val="20"/>
      <w:szCs w:val="20"/>
    </w:rPr>
  </w:style>
  <w:style w:type="paragraph" w:customStyle="1" w:styleId="SubjectHeader">
    <w:name w:val="Subject_Header"/>
    <w:rsid w:val="006268A3"/>
    <w:pPr>
      <w:spacing w:after="0" w:line="240" w:lineRule="auto"/>
    </w:pPr>
    <w:rPr>
      <w:rFonts w:ascii="Arial" w:eastAsia="Arial" w:hAnsi="Arial" w:cs="Arial"/>
      <w:b/>
      <w:sz w:val="20"/>
      <w:szCs w:val="20"/>
    </w:rPr>
  </w:style>
  <w:style w:type="paragraph" w:customStyle="1" w:styleId="EvidenceofComplianceTitle">
    <w:name w:val="Evidence_of_Compliance_Title"/>
    <w:rsid w:val="006268A3"/>
    <w:pPr>
      <w:spacing w:before="120" w:after="0" w:line="240" w:lineRule="auto"/>
    </w:pPr>
    <w:rPr>
      <w:rFonts w:ascii="Arial" w:eastAsia="Arial" w:hAnsi="Arial" w:cs="Arial"/>
      <w:b/>
      <w:sz w:val="20"/>
      <w:szCs w:val="20"/>
    </w:rPr>
  </w:style>
  <w:style w:type="paragraph" w:customStyle="1" w:styleId="BulletedlistECSubBulletedlistbodyECSubBulletedlistitemEC">
    <w:name w:val="Bulleted_list_ECSubBulleted_list_body_ECSubBulleted_list_item_EC"/>
    <w:basedOn w:val="Normal"/>
    <w:rsid w:val="00626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A3"/>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rsid w:val="006268A3"/>
    <w:pPr>
      <w:spacing w:before="120" w:after="0" w:line="240" w:lineRule="auto"/>
    </w:pPr>
    <w:rPr>
      <w:rFonts w:ascii="Arial" w:eastAsia="Arial" w:hAnsi="Arial" w:cs="Arial"/>
      <w:i/>
      <w:sz w:val="20"/>
      <w:szCs w:val="20"/>
    </w:rPr>
  </w:style>
  <w:style w:type="paragraph" w:customStyle="1" w:styleId="Phase">
    <w:name w:val="Phase"/>
    <w:rsid w:val="006268A3"/>
    <w:pPr>
      <w:spacing w:after="0" w:line="240" w:lineRule="auto"/>
      <w:jc w:val="right"/>
    </w:pPr>
    <w:rPr>
      <w:rFonts w:ascii="Arial" w:eastAsia="Arial" w:hAnsi="Arial" w:cs="Arial"/>
      <w:b/>
      <w:sz w:val="20"/>
      <w:szCs w:val="20"/>
    </w:rPr>
  </w:style>
  <w:style w:type="paragraph" w:customStyle="1" w:styleId="Questiontext">
    <w:name w:val="Question_text"/>
    <w:rsid w:val="006268A3"/>
    <w:pPr>
      <w:spacing w:before="120" w:after="120" w:line="240" w:lineRule="auto"/>
    </w:pPr>
    <w:rPr>
      <w:rFonts w:ascii="Arial" w:eastAsia="Arial" w:hAnsi="Arial" w:cs="Arial"/>
      <w:b/>
      <w:color w:val="003893"/>
      <w:sz w:val="20"/>
      <w:szCs w:val="20"/>
    </w:rPr>
  </w:style>
  <w:style w:type="paragraph" w:customStyle="1" w:styleId="NewUpdated">
    <w:name w:val="New_Updated"/>
    <w:rsid w:val="006268A3"/>
    <w:pPr>
      <w:spacing w:after="0" w:line="240" w:lineRule="auto"/>
    </w:pPr>
    <w:rPr>
      <w:rFonts w:ascii="Arial" w:eastAsia="Arial" w:hAnsi="Arial" w:cs="Arial"/>
      <w:b/>
      <w:sz w:val="20"/>
      <w:szCs w:val="20"/>
    </w:rPr>
  </w:style>
  <w:style w:type="paragraph" w:customStyle="1" w:styleId="Requirementno">
    <w:name w:val="Requirement_no"/>
    <w:rsid w:val="006268A3"/>
    <w:pPr>
      <w:spacing w:after="0" w:line="240" w:lineRule="auto"/>
    </w:pPr>
    <w:rPr>
      <w:rFonts w:ascii="Arial" w:eastAsia="Arial" w:hAnsi="Arial" w:cs="Arial"/>
      <w:b/>
      <w:sz w:val="20"/>
      <w:szCs w:val="20"/>
    </w:rPr>
  </w:style>
  <w:style w:type="paragraph" w:customStyle="1" w:styleId="SubjectHeader">
    <w:name w:val="Subject_Header"/>
    <w:rsid w:val="006268A3"/>
    <w:pPr>
      <w:spacing w:after="0" w:line="240" w:lineRule="auto"/>
    </w:pPr>
    <w:rPr>
      <w:rFonts w:ascii="Arial" w:eastAsia="Arial" w:hAnsi="Arial" w:cs="Arial"/>
      <w:b/>
      <w:sz w:val="20"/>
      <w:szCs w:val="20"/>
    </w:rPr>
  </w:style>
  <w:style w:type="paragraph" w:customStyle="1" w:styleId="EvidenceofComplianceTitle">
    <w:name w:val="Evidence_of_Compliance_Title"/>
    <w:rsid w:val="006268A3"/>
    <w:pPr>
      <w:spacing w:before="120" w:after="0" w:line="240" w:lineRule="auto"/>
    </w:pPr>
    <w:rPr>
      <w:rFonts w:ascii="Arial" w:eastAsia="Arial" w:hAnsi="Arial" w:cs="Arial"/>
      <w:b/>
      <w:sz w:val="20"/>
      <w:szCs w:val="20"/>
    </w:rPr>
  </w:style>
  <w:style w:type="paragraph" w:customStyle="1" w:styleId="BulletedlistECSubBulletedlistbodyECSubBulletedlistitemEC">
    <w:name w:val="Bulleted_list_ECSubBulleted_list_body_ECSubBulleted_list_item_EC"/>
    <w:basedOn w:val="Normal"/>
    <w:rsid w:val="0062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mfisichella</dc:creator>
  <cp:lastModifiedBy>mfisichella</cp:lastModifiedBy>
  <cp:revision>5</cp:revision>
  <dcterms:created xsi:type="dcterms:W3CDTF">2017-10-24T15:09:00Z</dcterms:created>
  <dcterms:modified xsi:type="dcterms:W3CDTF">2017-10-24T16:43:00Z</dcterms:modified>
</cp:coreProperties>
</file>