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CF" w:rsidRDefault="002222CF">
      <w:pPr>
        <w:rPr>
          <w:noProof/>
        </w:rPr>
      </w:pPr>
    </w:p>
    <w:p w:rsidR="002222CF" w:rsidRDefault="002222CF">
      <w:pPr>
        <w:rPr>
          <w:noProof/>
        </w:rPr>
      </w:pPr>
    </w:p>
    <w:p w:rsidR="002222CF" w:rsidRDefault="002222CF" w:rsidP="002222CF">
      <w:pPr>
        <w:jc w:val="center"/>
        <w:rPr>
          <w:noProof/>
          <w:sz w:val="28"/>
          <w:szCs w:val="28"/>
        </w:rPr>
      </w:pPr>
      <w:r w:rsidRPr="002222CF">
        <w:rPr>
          <w:noProof/>
          <w:sz w:val="28"/>
          <w:szCs w:val="28"/>
        </w:rPr>
        <w:t>CAP Survey Annual Review</w:t>
      </w:r>
    </w:p>
    <w:p w:rsidR="002222CF" w:rsidRPr="002222CF" w:rsidRDefault="002222CF" w:rsidP="002222CF">
      <w:pPr>
        <w:rPr>
          <w:noProof/>
          <w:sz w:val="28"/>
          <w:szCs w:val="28"/>
        </w:rPr>
      </w:pPr>
      <w:r>
        <w:rPr>
          <w:noProof/>
          <w:sz w:val="28"/>
          <w:szCs w:val="28"/>
        </w:rPr>
        <w:t>We must pass our proficiency testing submitted to CAP to allow us to perform testing and to bill for it.  If we fail three times we will no longer be able to perform  that test in our laboratory. Too many failures could lead to our laboratory being shut down. Please give extra attention to the following items when performing and reporting surveys.</w:t>
      </w:r>
    </w:p>
    <w:p w:rsidR="002222CF" w:rsidRDefault="002222CF" w:rsidP="002222CF">
      <w:pPr>
        <w:jc w:val="center"/>
        <w:rPr>
          <w:noProof/>
        </w:rPr>
      </w:pPr>
    </w:p>
    <w:p w:rsidR="002222CF" w:rsidRDefault="002222CF" w:rsidP="002222CF">
      <w:pPr>
        <w:pStyle w:val="ListParagraph"/>
        <w:numPr>
          <w:ilvl w:val="0"/>
          <w:numId w:val="1"/>
        </w:numPr>
        <w:rPr>
          <w:noProof/>
        </w:rPr>
      </w:pPr>
      <w:r>
        <w:rPr>
          <w:noProof/>
        </w:rPr>
        <w:t xml:space="preserve">Read and follow the instructions for each survery sent </w:t>
      </w:r>
    </w:p>
    <w:p w:rsidR="002222CF" w:rsidRDefault="002222CF" w:rsidP="002222CF">
      <w:pPr>
        <w:pStyle w:val="ListParagraph"/>
        <w:numPr>
          <w:ilvl w:val="0"/>
          <w:numId w:val="1"/>
        </w:numPr>
        <w:rPr>
          <w:noProof/>
        </w:rPr>
      </w:pPr>
      <w:r>
        <w:rPr>
          <w:noProof/>
        </w:rPr>
        <w:t>Ensure samples received are withing guidelines for performing the tests</w:t>
      </w:r>
    </w:p>
    <w:p w:rsidR="002222CF" w:rsidRDefault="002222CF" w:rsidP="002222CF">
      <w:pPr>
        <w:pStyle w:val="ListParagraph"/>
        <w:numPr>
          <w:ilvl w:val="0"/>
          <w:numId w:val="1"/>
        </w:numPr>
        <w:rPr>
          <w:noProof/>
        </w:rPr>
      </w:pPr>
      <w:r>
        <w:rPr>
          <w:noProof/>
        </w:rPr>
        <w:t xml:space="preserve">Check result sheets for proper methodology ,units of measure </w:t>
      </w:r>
    </w:p>
    <w:p w:rsidR="005C45CB" w:rsidRDefault="002222CF" w:rsidP="005C45CB">
      <w:pPr>
        <w:pStyle w:val="ListParagraph"/>
        <w:numPr>
          <w:ilvl w:val="0"/>
          <w:numId w:val="1"/>
        </w:numPr>
        <w:rPr>
          <w:noProof/>
        </w:rPr>
      </w:pPr>
      <w:r>
        <w:rPr>
          <w:noProof/>
        </w:rPr>
        <w:t xml:space="preserve">Orders are placed in the LIS and survey vials </w:t>
      </w:r>
      <w:r w:rsidR="005C45CB">
        <w:rPr>
          <w:noProof/>
        </w:rPr>
        <w:t xml:space="preserve"> and any aliquots </w:t>
      </w:r>
      <w:r>
        <w:rPr>
          <w:noProof/>
        </w:rPr>
        <w:t xml:space="preserve">should be labeled prior to performing tests as per </w:t>
      </w:r>
      <w:hyperlink r:id="rId6" w:history="1">
        <w:r w:rsidR="005C45CB" w:rsidRPr="005C45CB">
          <w:rPr>
            <w:rStyle w:val="Hyperlink"/>
            <w:noProof/>
          </w:rPr>
          <w:t>nvml.037</w:t>
        </w:r>
      </w:hyperlink>
      <w:r w:rsidR="005C45CB">
        <w:rPr>
          <w:noProof/>
        </w:rPr>
        <w:t xml:space="preserve"> </w:t>
      </w:r>
    </w:p>
    <w:p w:rsidR="002222CF" w:rsidRDefault="005C45CB" w:rsidP="005C45CB">
      <w:pPr>
        <w:pStyle w:val="ListParagraph"/>
        <w:numPr>
          <w:ilvl w:val="0"/>
          <w:numId w:val="1"/>
        </w:numPr>
        <w:rPr>
          <w:noProof/>
        </w:rPr>
      </w:pPr>
      <w:r>
        <w:rPr>
          <w:noProof/>
        </w:rPr>
        <w:t xml:space="preserve">Once results are complete follow the policy  </w:t>
      </w:r>
      <w:hyperlink r:id="rId7" w:history="1">
        <w:r w:rsidRPr="005C45CB">
          <w:rPr>
            <w:rStyle w:val="Hyperlink"/>
            <w:noProof/>
          </w:rPr>
          <w:t>nvml.qa.001</w:t>
        </w:r>
      </w:hyperlink>
      <w:r>
        <w:rPr>
          <w:noProof/>
        </w:rPr>
        <w:t xml:space="preserve"> </w:t>
      </w:r>
      <w:r w:rsidR="00D71294">
        <w:rPr>
          <w:noProof/>
        </w:rPr>
        <w:t>. Make sure to double check all results,methodologies,any conversion factors and labeling of survey vials prior to approving results.</w:t>
      </w:r>
    </w:p>
    <w:p w:rsidR="002222CF" w:rsidRDefault="002222CF">
      <w:pPr>
        <w:rPr>
          <w:noProof/>
        </w:rPr>
      </w:pPr>
    </w:p>
    <w:p w:rsidR="002222CF" w:rsidRDefault="00427F1D">
      <w:pPr>
        <w:rPr>
          <w:noProof/>
        </w:rPr>
      </w:pPr>
      <w:r>
        <w:rPr>
          <w:noProof/>
        </w:rPr>
        <w:t>Note below where to find method on survey result forms</w:t>
      </w:r>
    </w:p>
    <w:p w:rsidR="00427F1D" w:rsidRDefault="00427F1D">
      <w:pPr>
        <w:rPr>
          <w:noProof/>
        </w:rPr>
      </w:pPr>
      <w:r>
        <w:rPr>
          <w:noProof/>
        </w:rPr>
        <mc:AlternateContent>
          <mc:Choice Requires="wps">
            <w:drawing>
              <wp:anchor distT="0" distB="0" distL="114300" distR="114300" simplePos="0" relativeHeight="251660288" behindDoc="0" locked="0" layoutInCell="1" allowOverlap="1" wp14:anchorId="4DA5DDAA" wp14:editId="6F359999">
                <wp:simplePos x="0" y="0"/>
                <wp:positionH relativeFrom="column">
                  <wp:posOffset>361950</wp:posOffset>
                </wp:positionH>
                <wp:positionV relativeFrom="paragraph">
                  <wp:posOffset>595630</wp:posOffset>
                </wp:positionV>
                <wp:extent cx="777875" cy="511175"/>
                <wp:effectExtent l="0" t="0" r="60325" b="117475"/>
                <wp:wrapNone/>
                <wp:docPr id="4" name="Elbow Connector 4"/>
                <wp:cNvGraphicFramePr/>
                <a:graphic xmlns:a="http://schemas.openxmlformats.org/drawingml/2006/main">
                  <a:graphicData uri="http://schemas.microsoft.com/office/word/2010/wordprocessingShape">
                    <wps:wsp>
                      <wps:cNvCnPr/>
                      <wps:spPr>
                        <a:xfrm>
                          <a:off x="0" y="0"/>
                          <a:ext cx="777875" cy="51117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28.5pt;margin-top:46.9pt;width:61.25pt;height: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" strokecolor="#4579b8 [3044]">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593AEC0E" wp14:editId="447EC059">
                <wp:simplePos x="0" y="0"/>
                <wp:positionH relativeFrom="column">
                  <wp:posOffset>0</wp:posOffset>
                </wp:positionH>
                <wp:positionV relativeFrom="paragraph">
                  <wp:posOffset>378460</wp:posOffset>
                </wp:positionV>
                <wp:extent cx="977900" cy="484505"/>
                <wp:effectExtent l="0" t="19050" r="31750" b="29845"/>
                <wp:wrapNone/>
                <wp:docPr id="5" name="Right Arrow 5"/>
                <wp:cNvGraphicFramePr/>
                <a:graphic xmlns:a="http://schemas.openxmlformats.org/drawingml/2006/main">
                  <a:graphicData uri="http://schemas.microsoft.com/office/word/2010/wordprocessingShape">
                    <wps:wsp>
                      <wps:cNvSpPr/>
                      <wps:spPr>
                        <a:xfrm>
                          <a:off x="0" y="0"/>
                          <a:ext cx="977900" cy="4845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0;margin-top:29.8pt;width:77pt;height:3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" adj="16249" fillcolor="#4f81bd" strokecolor="#385d8a" strokeweight="2pt"/>
            </w:pict>
          </mc:Fallback>
        </mc:AlternateContent>
      </w:r>
      <w:bookmarkStart w:id="0" w:name="_GoBack"/>
      <w:r>
        <w:rPr>
          <w:noProof/>
        </w:rPr>
        <w:drawing>
          <wp:inline distT="0" distB="0" distL="0" distR="0" wp14:anchorId="2ACBA505" wp14:editId="618678AC">
            <wp:extent cx="594360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438400"/>
                    </a:xfrm>
                    <a:prstGeom prst="rect">
                      <a:avLst/>
                    </a:prstGeom>
                  </pic:spPr>
                </pic:pic>
              </a:graphicData>
            </a:graphic>
          </wp:inline>
        </w:drawing>
      </w:r>
      <w:bookmarkEnd w:id="0"/>
    </w:p>
    <w:p w:rsidR="00CC76FE" w:rsidRDefault="00CC76FE"/>
    <w:sectPr w:rsidR="00CC7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53DDB"/>
    <w:multiLevelType w:val="hybridMultilevel"/>
    <w:tmpl w:val="955E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CF"/>
    <w:rsid w:val="002222CF"/>
    <w:rsid w:val="00427F1D"/>
    <w:rsid w:val="005C45CB"/>
    <w:rsid w:val="00CC76FE"/>
    <w:rsid w:val="00D7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CF"/>
    <w:rPr>
      <w:rFonts w:ascii="Tahoma" w:hAnsi="Tahoma" w:cs="Tahoma"/>
      <w:sz w:val="16"/>
      <w:szCs w:val="16"/>
    </w:rPr>
  </w:style>
  <w:style w:type="paragraph" w:styleId="ListParagraph">
    <w:name w:val="List Paragraph"/>
    <w:basedOn w:val="Normal"/>
    <w:uiPriority w:val="34"/>
    <w:qFormat/>
    <w:rsid w:val="002222CF"/>
    <w:pPr>
      <w:ind w:left="720"/>
      <w:contextualSpacing/>
    </w:pPr>
  </w:style>
  <w:style w:type="character" w:styleId="Hyperlink">
    <w:name w:val="Hyperlink"/>
    <w:basedOn w:val="DefaultParagraphFont"/>
    <w:uiPriority w:val="99"/>
    <w:unhideWhenUsed/>
    <w:rsid w:val="005C45CB"/>
    <w:rPr>
      <w:color w:val="0000FF" w:themeColor="hyperlink"/>
      <w:u w:val="single"/>
    </w:rPr>
  </w:style>
  <w:style w:type="character" w:styleId="FollowedHyperlink">
    <w:name w:val="FollowedHyperlink"/>
    <w:basedOn w:val="DefaultParagraphFont"/>
    <w:uiPriority w:val="99"/>
    <w:semiHidden/>
    <w:unhideWhenUsed/>
    <w:rsid w:val="005C45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CF"/>
    <w:rPr>
      <w:rFonts w:ascii="Tahoma" w:hAnsi="Tahoma" w:cs="Tahoma"/>
      <w:sz w:val="16"/>
      <w:szCs w:val="16"/>
    </w:rPr>
  </w:style>
  <w:style w:type="paragraph" w:styleId="ListParagraph">
    <w:name w:val="List Paragraph"/>
    <w:basedOn w:val="Normal"/>
    <w:uiPriority w:val="34"/>
    <w:qFormat/>
    <w:rsid w:val="002222CF"/>
    <w:pPr>
      <w:ind w:left="720"/>
      <w:contextualSpacing/>
    </w:pPr>
  </w:style>
  <w:style w:type="character" w:styleId="Hyperlink">
    <w:name w:val="Hyperlink"/>
    <w:basedOn w:val="DefaultParagraphFont"/>
    <w:uiPriority w:val="99"/>
    <w:unhideWhenUsed/>
    <w:rsid w:val="005C45CB"/>
    <w:rPr>
      <w:color w:val="0000FF" w:themeColor="hyperlink"/>
      <w:u w:val="single"/>
    </w:rPr>
  </w:style>
  <w:style w:type="character" w:styleId="FollowedHyperlink">
    <w:name w:val="FollowedHyperlink"/>
    <w:basedOn w:val="DefaultParagraphFont"/>
    <w:uiPriority w:val="99"/>
    <w:semiHidden/>
    <w:unhideWhenUsed/>
    <w:rsid w:val="005C4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home.wco.health-partners.org/documents_smm_pnp/public/17499_nvml.qa.001.quality%20assurance-performance%20improvement%20progra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wco.health-partners.org/documents_smm_pnp/public/17492_nvml.037%20Labeling%20and%20handling%20of%20Laboratory%20specimens%2C%20aliquots%2C%20dilutions%2C%20in%20case%20and%20reaction%20tube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Catholic Health Partners</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lauf379</dc:creator>
  <cp:keywords/>
  <dc:description/>
  <cp:lastModifiedBy>lauf379</cp:lastModifiedBy>
  <cp:revision>2</cp:revision>
  <dcterms:created xsi:type="dcterms:W3CDTF">2014-08-11T18:23:00Z</dcterms:created>
  <dcterms:modified xsi:type="dcterms:W3CDTF">2014-08-11T19:34:00Z</dcterms:modified>
</cp:coreProperties>
</file>