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02C5" w14:textId="186A21B0" w:rsidR="00685FD9" w:rsidRPr="00685FD9" w:rsidRDefault="00685FD9" w:rsidP="00685FD9">
      <w:pPr>
        <w:keepLines/>
        <w:spacing w:before="220" w:after="120" w:line="180" w:lineRule="atLeast"/>
        <w:rPr>
          <w:rFonts w:ascii="Arial" w:eastAsia="Times New Roman" w:hAnsi="Arial" w:cs="Times New Roman"/>
          <w:spacing w:val="-5"/>
          <w:sz w:val="20"/>
          <w:szCs w:val="20"/>
        </w:rPr>
      </w:pPr>
      <w:r w:rsidRPr="00685FD9"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0" distR="0" simplePos="0" relativeHeight="251659264" behindDoc="0" locked="0" layoutInCell="1" allowOverlap="0" wp14:anchorId="6E68BF91" wp14:editId="438A0467">
            <wp:simplePos x="0" y="0"/>
            <wp:positionH relativeFrom="column">
              <wp:posOffset>4086225</wp:posOffset>
            </wp:positionH>
            <wp:positionV relativeFrom="line">
              <wp:posOffset>172720</wp:posOffset>
            </wp:positionV>
            <wp:extent cx="1276350" cy="622935"/>
            <wp:effectExtent l="0" t="0" r="0" b="5715"/>
            <wp:wrapSquare wrapText="bothSides"/>
            <wp:docPr id="1" name="Picture 1" descr="NewVis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Vis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>Date:</w:t>
      </w: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ab/>
      </w:r>
      <w:r w:rsidR="00384D16">
        <w:rPr>
          <w:rFonts w:ascii="Arial" w:eastAsia="Times New Roman" w:hAnsi="Arial" w:cs="Arial"/>
          <w:spacing w:val="-10"/>
          <w:sz w:val="18"/>
          <w:szCs w:val="20"/>
        </w:rPr>
        <w:t>April 2</w:t>
      </w:r>
      <w:r w:rsidRPr="00685FD9">
        <w:rPr>
          <w:rFonts w:ascii="Arial" w:eastAsia="Times New Roman" w:hAnsi="Arial" w:cs="Arial"/>
          <w:spacing w:val="-10"/>
          <w:sz w:val="18"/>
          <w:szCs w:val="20"/>
        </w:rPr>
        <w:t>, 2018</w:t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1CDBE1F6" w14:textId="77777777" w:rsidR="00685FD9" w:rsidRPr="00685FD9" w:rsidRDefault="00685FD9" w:rsidP="00685FD9">
      <w:pPr>
        <w:keepLines/>
        <w:spacing w:after="120" w:line="180" w:lineRule="atLeast"/>
        <w:rPr>
          <w:rFonts w:ascii="Arial" w:eastAsia="Times New Roman" w:hAnsi="Arial" w:cs="Times New Roman"/>
          <w:spacing w:val="-5"/>
          <w:sz w:val="20"/>
          <w:szCs w:val="20"/>
        </w:rPr>
      </w:pP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>To:</w:t>
      </w: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>Medical Staff, Nursing Staff</w:t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3A785C28" w14:textId="4B56442D" w:rsidR="00685FD9" w:rsidRPr="00685FD9" w:rsidRDefault="000B5A98" w:rsidP="00685FD9">
      <w:pPr>
        <w:keepLines/>
        <w:spacing w:after="0" w:line="180" w:lineRule="atLeast"/>
        <w:rPr>
          <w:rFonts w:ascii="Arial" w:eastAsia="Times New Roman" w:hAnsi="Arial" w:cs="Arial"/>
          <w:spacing w:val="-10"/>
          <w:sz w:val="18"/>
          <w:szCs w:val="20"/>
        </w:rPr>
      </w:pPr>
      <w:r>
        <w:rPr>
          <w:rFonts w:ascii="Arial Black" w:eastAsia="Times New Roman" w:hAnsi="Arial Black" w:cs="Times New Roman"/>
          <w:spacing w:val="-10"/>
          <w:sz w:val="18"/>
          <w:szCs w:val="20"/>
        </w:rPr>
        <w:t xml:space="preserve"> </w:t>
      </w:r>
      <w:r w:rsidR="00AB3D42">
        <w:rPr>
          <w:rFonts w:ascii="Arial Black" w:eastAsia="Times New Roman" w:hAnsi="Arial Black" w:cs="Times New Roman"/>
          <w:spacing w:val="-10"/>
          <w:sz w:val="18"/>
          <w:szCs w:val="20"/>
        </w:rPr>
        <w:t>From:</w:t>
      </w:r>
      <w:r w:rsidR="001B40EF">
        <w:rPr>
          <w:rFonts w:ascii="Arial Black" w:eastAsia="Times New Roman" w:hAnsi="Arial Black" w:cs="Times New Roman"/>
          <w:spacing w:val="-10"/>
          <w:sz w:val="18"/>
          <w:szCs w:val="20"/>
        </w:rPr>
        <w:t xml:space="preserve">  </w:t>
      </w:r>
      <w:r w:rsidR="001B40EF">
        <w:rPr>
          <w:rFonts w:ascii="Arial Black" w:eastAsia="Times New Roman" w:hAnsi="Arial Black" w:cs="Times New Roman"/>
          <w:b/>
          <w:spacing w:val="-10"/>
          <w:sz w:val="18"/>
          <w:szCs w:val="20"/>
        </w:rPr>
        <w:t xml:space="preserve"> </w:t>
      </w:r>
      <w:r w:rsidR="00384D16">
        <w:rPr>
          <w:rFonts w:ascii="Arial" w:eastAsia="Times New Roman" w:hAnsi="Arial" w:cs="Arial"/>
          <w:spacing w:val="-10"/>
          <w:sz w:val="18"/>
          <w:szCs w:val="20"/>
        </w:rPr>
        <w:t xml:space="preserve">Shelley Odronic, MD., F. </w:t>
      </w:r>
      <w:r w:rsidR="001B40EF" w:rsidRPr="001B40EF">
        <w:rPr>
          <w:rFonts w:ascii="Arial" w:eastAsia="Times New Roman" w:hAnsi="Arial" w:cs="Arial"/>
          <w:spacing w:val="-10"/>
          <w:sz w:val="18"/>
          <w:szCs w:val="20"/>
        </w:rPr>
        <w:t>C. A. P., Pathologist</w:t>
      </w:r>
    </w:p>
    <w:p w14:paraId="36743071" w14:textId="77777777" w:rsidR="00685FD9" w:rsidRPr="00685FD9" w:rsidRDefault="00685FD9" w:rsidP="00685FD9">
      <w:pPr>
        <w:keepLines/>
        <w:spacing w:after="0" w:line="180" w:lineRule="atLeast"/>
        <w:rPr>
          <w:rFonts w:ascii="Arial" w:eastAsia="Times New Roman" w:hAnsi="Arial" w:cs="Times New Roman"/>
          <w:spacing w:val="-5"/>
          <w:sz w:val="20"/>
          <w:szCs w:val="20"/>
        </w:rPr>
      </w:pPr>
      <w:r w:rsidRPr="00685FD9">
        <w:rPr>
          <w:rFonts w:ascii="Arial" w:eastAsia="Times New Roman" w:hAnsi="Arial" w:cs="Arial"/>
          <w:spacing w:val="-10"/>
          <w:sz w:val="18"/>
          <w:szCs w:val="20"/>
        </w:rPr>
        <w:t xml:space="preserve">                  Christine Wilmoth, MLS (ASCP), Microbiology Team Leader</w:t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22732496" w14:textId="77777777" w:rsidR="00685FD9" w:rsidRPr="00685FD9" w:rsidRDefault="00685FD9" w:rsidP="00685FD9">
      <w:pPr>
        <w:keepLines/>
        <w:spacing w:after="0" w:line="180" w:lineRule="atLeast"/>
        <w:ind w:left="1555" w:hanging="720"/>
        <w:rPr>
          <w:rFonts w:ascii="Arial" w:eastAsia="Times New Roman" w:hAnsi="Arial" w:cs="Times New Roman"/>
          <w:spacing w:val="-5"/>
          <w:sz w:val="20"/>
          <w:szCs w:val="20"/>
        </w:rPr>
      </w:pP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  <w:r w:rsidRPr="00685FD9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364F578C" w14:textId="590795D0" w:rsidR="00685FD9" w:rsidRPr="00685FD9" w:rsidRDefault="00685FD9" w:rsidP="00685FD9">
      <w:pPr>
        <w:keepLines/>
        <w:spacing w:after="0" w:line="180" w:lineRule="atLeast"/>
        <w:rPr>
          <w:rFonts w:ascii="Arial" w:eastAsia="Times New Roman" w:hAnsi="Arial" w:cs="Times New Roman"/>
          <w:spacing w:val="-5"/>
          <w:sz w:val="20"/>
          <w:szCs w:val="20"/>
        </w:rPr>
      </w:pP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 xml:space="preserve"> RE:</w:t>
      </w:r>
      <w:r w:rsidRPr="00685FD9">
        <w:rPr>
          <w:rFonts w:ascii="Arial Black" w:eastAsia="Times New Roman" w:hAnsi="Arial Black" w:cs="Times New Roman"/>
          <w:spacing w:val="-10"/>
          <w:sz w:val="18"/>
          <w:szCs w:val="20"/>
        </w:rPr>
        <w:tab/>
      </w:r>
      <w:r w:rsidR="00F025AE" w:rsidRPr="00F025AE">
        <w:rPr>
          <w:rFonts w:ascii="Arial" w:eastAsia="Times New Roman" w:hAnsi="Arial" w:cs="Arial"/>
          <w:b/>
          <w:i/>
          <w:spacing w:val="-10"/>
          <w:sz w:val="18"/>
          <w:szCs w:val="20"/>
        </w:rPr>
        <w:t>Important Ordering Changes for</w:t>
      </w:r>
      <w:r w:rsidR="00F025AE" w:rsidRPr="00F025AE">
        <w:rPr>
          <w:rFonts w:ascii="Arial Black" w:eastAsia="Times New Roman" w:hAnsi="Arial Black" w:cs="Times New Roman"/>
          <w:b/>
          <w:i/>
          <w:spacing w:val="-10"/>
          <w:sz w:val="18"/>
          <w:szCs w:val="20"/>
        </w:rPr>
        <w:t xml:space="preserve"> </w:t>
      </w:r>
      <w:r w:rsidRPr="00F025AE">
        <w:rPr>
          <w:rFonts w:ascii="Arial" w:eastAsia="Times New Roman" w:hAnsi="Arial" w:cs="Times New Roman"/>
          <w:b/>
          <w:bCs/>
          <w:i/>
          <w:spacing w:val="-5"/>
          <w:sz w:val="18"/>
          <w:szCs w:val="18"/>
        </w:rPr>
        <w:t>Gastrointestinal Pathogen Panel</w:t>
      </w:r>
      <w:r w:rsidRPr="00685FD9">
        <w:rPr>
          <w:rFonts w:ascii="Arial" w:eastAsia="Times New Roman" w:hAnsi="Arial" w:cs="Times New Roman"/>
          <w:bCs/>
          <w:spacing w:val="-5"/>
          <w:sz w:val="18"/>
          <w:szCs w:val="18"/>
        </w:rPr>
        <w:t xml:space="preserve"> </w:t>
      </w:r>
      <w:bookmarkStart w:id="0" w:name="_GoBack"/>
      <w:bookmarkEnd w:id="0"/>
    </w:p>
    <w:p w14:paraId="06857FD8" w14:textId="4033B3F4" w:rsidR="00685FD9" w:rsidRPr="00483788" w:rsidRDefault="00685FD9" w:rsidP="00685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685FD9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</w:t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  <w:r w:rsidRPr="00685FD9">
        <w:rPr>
          <w:rFonts w:ascii="Calibri" w:hAnsi="Calibri" w:cs="Calibri"/>
          <w:color w:val="000000"/>
          <w:sz w:val="18"/>
          <w:szCs w:val="18"/>
        </w:rPr>
        <w:tab/>
      </w:r>
    </w:p>
    <w:p w14:paraId="792A49D5" w14:textId="77777777" w:rsidR="00483788" w:rsidRPr="004D32B8" w:rsidRDefault="00483788" w:rsidP="00685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32B8">
        <w:rPr>
          <w:rFonts w:ascii="Calibri" w:hAnsi="Calibri" w:cs="Calibri"/>
        </w:rPr>
        <w:t>The Laboratory is presenting the following information as a review of the multiple tests available to detect intestinal pathogens.</w:t>
      </w:r>
    </w:p>
    <w:p w14:paraId="7823C237" w14:textId="77777777" w:rsidR="00483788" w:rsidRPr="004D32B8" w:rsidRDefault="00483788" w:rsidP="00685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8BB18B" w14:textId="6DFD2AB5" w:rsidR="00816B9A" w:rsidRPr="004D32B8" w:rsidRDefault="001806B3" w:rsidP="00685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32B8">
        <w:rPr>
          <w:rFonts w:ascii="Calibri" w:hAnsi="Calibri" w:cs="Calibri"/>
        </w:rPr>
        <w:t>T</w:t>
      </w:r>
      <w:r w:rsidR="007F5B6A" w:rsidRPr="004D32B8">
        <w:rPr>
          <w:rFonts w:ascii="Calibri" w:hAnsi="Calibri" w:cs="Calibri"/>
        </w:rPr>
        <w:t xml:space="preserve">he </w:t>
      </w:r>
      <w:proofErr w:type="spellStart"/>
      <w:r w:rsidR="007F5B6A" w:rsidRPr="004D32B8">
        <w:rPr>
          <w:rFonts w:ascii="Calibri" w:hAnsi="Calibri" w:cs="Calibri"/>
          <w:b/>
        </w:rPr>
        <w:t>BioFire</w:t>
      </w:r>
      <w:proofErr w:type="spellEnd"/>
      <w:r w:rsidR="007F5B6A" w:rsidRPr="004D32B8">
        <w:rPr>
          <w:rFonts w:ascii="Calibri" w:hAnsi="Calibri" w:cs="Calibri"/>
        </w:rPr>
        <w:t xml:space="preserve"> </w:t>
      </w:r>
      <w:r w:rsidR="00685FD9" w:rsidRPr="004D32B8">
        <w:rPr>
          <w:rFonts w:ascii="Calibri" w:hAnsi="Calibri" w:cs="Calibri"/>
          <w:b/>
        </w:rPr>
        <w:t>Gastrointestinal Panel</w:t>
      </w:r>
      <w:r w:rsidR="00384D70" w:rsidRPr="004D32B8">
        <w:rPr>
          <w:rFonts w:ascii="Calibri" w:hAnsi="Calibri" w:cs="Calibri"/>
          <w:b/>
        </w:rPr>
        <w:t xml:space="preserve"> by </w:t>
      </w:r>
      <w:r w:rsidR="008D0517" w:rsidRPr="004D32B8">
        <w:rPr>
          <w:rFonts w:ascii="Calibri" w:hAnsi="Calibri" w:cs="Calibri"/>
          <w:b/>
        </w:rPr>
        <w:t>DNA</w:t>
      </w:r>
      <w:r w:rsidR="008D0517" w:rsidRPr="004D32B8">
        <w:rPr>
          <w:rFonts w:ascii="Calibri" w:hAnsi="Calibri" w:cs="Calibri"/>
        </w:rPr>
        <w:t xml:space="preserve"> (</w:t>
      </w:r>
      <w:r w:rsidR="00A8778A" w:rsidRPr="004D32B8">
        <w:rPr>
          <w:rFonts w:ascii="Calibri" w:hAnsi="Calibri" w:cs="Calibri"/>
        </w:rPr>
        <w:t>LAB</w:t>
      </w:r>
      <w:r w:rsidR="00384D70" w:rsidRPr="004D32B8">
        <w:rPr>
          <w:rFonts w:ascii="Calibri" w:hAnsi="Calibri" w:cs="Calibri"/>
        </w:rPr>
        <w:t xml:space="preserve">9561 or </w:t>
      </w:r>
      <w:r w:rsidR="000B5A98" w:rsidRPr="004D32B8">
        <w:rPr>
          <w:rFonts w:ascii="Calibri" w:hAnsi="Calibri" w:cs="Calibri"/>
        </w:rPr>
        <w:t>GIP) is a multiplex</w:t>
      </w:r>
      <w:r w:rsidRPr="004D32B8">
        <w:rPr>
          <w:rFonts w:ascii="Calibri" w:hAnsi="Calibri" w:cs="Calibri"/>
        </w:rPr>
        <w:t xml:space="preserve"> PCR panel that </w:t>
      </w:r>
      <w:r w:rsidR="00685FD9" w:rsidRPr="004D32B8">
        <w:rPr>
          <w:rFonts w:ascii="Calibri" w:hAnsi="Calibri" w:cs="Calibri"/>
        </w:rPr>
        <w:t>detects 22 common viruses, bacteria, and parasites that cause infectious diarrhea</w:t>
      </w:r>
      <w:r w:rsidR="007F5B6A" w:rsidRPr="004D32B8">
        <w:rPr>
          <w:rFonts w:ascii="Calibri" w:hAnsi="Calibri" w:cs="Calibri"/>
        </w:rPr>
        <w:t xml:space="preserve">.  It </w:t>
      </w:r>
      <w:r w:rsidR="00916A18" w:rsidRPr="004D32B8">
        <w:rPr>
          <w:rFonts w:ascii="Calibri" w:hAnsi="Calibri" w:cs="Calibri"/>
        </w:rPr>
        <w:t>is superior in its ability to identify po</w:t>
      </w:r>
      <w:r w:rsidR="007F5B6A" w:rsidRPr="004D32B8">
        <w:rPr>
          <w:rFonts w:ascii="Calibri" w:hAnsi="Calibri" w:cs="Calibri"/>
        </w:rPr>
        <w:t>ssible pathogens compared to</w:t>
      </w:r>
      <w:r w:rsidR="00916A18" w:rsidRPr="004D32B8">
        <w:rPr>
          <w:rFonts w:ascii="Calibri" w:hAnsi="Calibri" w:cs="Calibri"/>
        </w:rPr>
        <w:t xml:space="preserve"> </w:t>
      </w:r>
      <w:r w:rsidR="00E2371B" w:rsidRPr="004D32B8">
        <w:rPr>
          <w:rFonts w:ascii="Calibri" w:hAnsi="Calibri" w:cs="Calibri"/>
        </w:rPr>
        <w:t>S</w:t>
      </w:r>
      <w:r w:rsidR="00916A18" w:rsidRPr="004D32B8">
        <w:rPr>
          <w:rFonts w:ascii="Calibri" w:hAnsi="Calibri" w:cs="Calibri"/>
        </w:rPr>
        <w:t xml:space="preserve">tool </w:t>
      </w:r>
      <w:r w:rsidR="00E2371B" w:rsidRPr="004D32B8">
        <w:rPr>
          <w:rFonts w:ascii="Calibri" w:hAnsi="Calibri" w:cs="Calibri"/>
        </w:rPr>
        <w:t>C</w:t>
      </w:r>
      <w:r w:rsidR="00916A18" w:rsidRPr="004D32B8">
        <w:rPr>
          <w:rFonts w:ascii="Calibri" w:hAnsi="Calibri" w:cs="Calibri"/>
        </w:rPr>
        <w:t>ulture</w:t>
      </w:r>
      <w:r w:rsidR="00604218" w:rsidRPr="004D32B8">
        <w:rPr>
          <w:rFonts w:ascii="Calibri" w:hAnsi="Calibri" w:cs="Calibri"/>
        </w:rPr>
        <w:t xml:space="preserve"> and other less sensitive traditional testing</w:t>
      </w:r>
      <w:r w:rsidR="0044440A" w:rsidRPr="004D32B8">
        <w:rPr>
          <w:rFonts w:ascii="Calibri" w:hAnsi="Calibri" w:cs="Calibri"/>
        </w:rPr>
        <w:t xml:space="preserve"> options</w:t>
      </w:r>
      <w:r w:rsidR="00916A18" w:rsidRPr="004D32B8">
        <w:rPr>
          <w:rFonts w:ascii="Calibri" w:hAnsi="Calibri" w:cs="Calibri"/>
        </w:rPr>
        <w:t>.</w:t>
      </w:r>
      <w:r w:rsidR="00604218" w:rsidRPr="004D32B8">
        <w:rPr>
          <w:rFonts w:ascii="Calibri" w:hAnsi="Calibri" w:cs="Calibri"/>
        </w:rPr>
        <w:t xml:space="preserve"> </w:t>
      </w:r>
      <w:r w:rsidRPr="004D32B8">
        <w:rPr>
          <w:rFonts w:ascii="Calibri" w:hAnsi="Calibri" w:cs="Calibri"/>
        </w:rPr>
        <w:t xml:space="preserve">Results of the GIP are </w:t>
      </w:r>
      <w:r w:rsidR="0055129F" w:rsidRPr="004D32B8">
        <w:rPr>
          <w:rFonts w:ascii="Calibri" w:hAnsi="Calibri" w:cs="Calibri"/>
        </w:rPr>
        <w:t xml:space="preserve">also </w:t>
      </w:r>
      <w:r w:rsidR="00816B9A" w:rsidRPr="004D32B8">
        <w:rPr>
          <w:rFonts w:ascii="Calibri" w:hAnsi="Calibri" w:cs="Calibri"/>
        </w:rPr>
        <w:t>available much faster than traditional testing</w:t>
      </w:r>
      <w:r w:rsidRPr="004D32B8">
        <w:rPr>
          <w:rFonts w:ascii="Calibri" w:hAnsi="Calibri" w:cs="Calibri"/>
        </w:rPr>
        <w:t>,</w:t>
      </w:r>
      <w:r w:rsidR="00177F2B" w:rsidRPr="004D32B8">
        <w:rPr>
          <w:rFonts w:ascii="Calibri" w:hAnsi="Calibri" w:cs="Calibri"/>
        </w:rPr>
        <w:t xml:space="preserve"> providing</w:t>
      </w:r>
      <w:r w:rsidR="00816B9A" w:rsidRPr="004D32B8">
        <w:rPr>
          <w:rFonts w:ascii="Calibri" w:hAnsi="Calibri" w:cs="Calibri"/>
        </w:rPr>
        <w:t xml:space="preserve"> results within hours versus days.</w:t>
      </w:r>
    </w:p>
    <w:p w14:paraId="1AC96CA8" w14:textId="40F55779" w:rsidR="00685FD9" w:rsidRPr="004D32B8" w:rsidRDefault="00685FD9" w:rsidP="00685F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5A25F3" w14:textId="56733E93" w:rsidR="00685FD9" w:rsidRPr="004D32B8" w:rsidRDefault="00685FD9" w:rsidP="00685FD9">
      <w:pPr>
        <w:rPr>
          <w:rFonts w:ascii="Calibri" w:hAnsi="Calibri"/>
        </w:rPr>
      </w:pPr>
      <w:r w:rsidRPr="004D32B8">
        <w:rPr>
          <w:rFonts w:ascii="Calibri" w:hAnsi="Calibri"/>
        </w:rPr>
        <w:t xml:space="preserve">The GIP replaces the traditional </w:t>
      </w:r>
      <w:r w:rsidR="00A8778A" w:rsidRPr="004D32B8">
        <w:rPr>
          <w:rFonts w:ascii="Calibri" w:hAnsi="Calibri"/>
        </w:rPr>
        <w:t xml:space="preserve">Culture </w:t>
      </w:r>
      <w:r w:rsidR="00150022" w:rsidRPr="004D32B8">
        <w:rPr>
          <w:rFonts w:ascii="Calibri" w:hAnsi="Calibri"/>
        </w:rPr>
        <w:t>Stool (LAB</w:t>
      </w:r>
      <w:r w:rsidR="00A8778A" w:rsidRPr="004D32B8">
        <w:rPr>
          <w:rFonts w:ascii="Calibri" w:hAnsi="Calibri"/>
        </w:rPr>
        <w:t xml:space="preserve">5135 or </w:t>
      </w:r>
      <w:r w:rsidRPr="004D32B8">
        <w:rPr>
          <w:rFonts w:ascii="Calibri" w:hAnsi="Calibri"/>
        </w:rPr>
        <w:t>CFEC) and the Giardia antigen (</w:t>
      </w:r>
      <w:r w:rsidR="00150022" w:rsidRPr="004D32B8">
        <w:rPr>
          <w:rFonts w:ascii="Calibri" w:hAnsi="Calibri"/>
        </w:rPr>
        <w:t xml:space="preserve">LAB259 or </w:t>
      </w:r>
      <w:r w:rsidRPr="004D32B8">
        <w:rPr>
          <w:rFonts w:ascii="Calibri" w:hAnsi="Calibri"/>
        </w:rPr>
        <w:t xml:space="preserve">GIARD) screen. </w:t>
      </w:r>
      <w:r w:rsidR="0044440A" w:rsidRPr="004D32B8">
        <w:rPr>
          <w:rFonts w:ascii="Calibri" w:hAnsi="Calibri"/>
        </w:rPr>
        <w:t>The stoo</w:t>
      </w:r>
      <w:r w:rsidR="0055129F" w:rsidRPr="004D32B8">
        <w:rPr>
          <w:rFonts w:ascii="Calibri" w:hAnsi="Calibri"/>
        </w:rPr>
        <w:t>l O</w:t>
      </w:r>
      <w:r w:rsidR="0044440A" w:rsidRPr="004D32B8">
        <w:rPr>
          <w:rFonts w:ascii="Calibri" w:hAnsi="Calibri"/>
        </w:rPr>
        <w:t>&amp;P panel (LAB5202 or IO+P) used primarily for individuals with a history of travel to foreign countries</w:t>
      </w:r>
      <w:r w:rsidR="0044440A" w:rsidRPr="004D32B8">
        <w:rPr>
          <w:rFonts w:ascii="Calibri" w:hAnsi="Calibri" w:cs="Arial"/>
        </w:rPr>
        <w:t xml:space="preserve">, </w:t>
      </w:r>
      <w:r w:rsidR="0044440A" w:rsidRPr="004D32B8">
        <w:rPr>
          <w:rFonts w:ascii="Calibri" w:hAnsi="Calibri"/>
        </w:rPr>
        <w:t>will still be available</w:t>
      </w:r>
      <w:r w:rsidR="00D46BCE" w:rsidRPr="004D32B8">
        <w:rPr>
          <w:rFonts w:ascii="Calibri" w:hAnsi="Calibri"/>
        </w:rPr>
        <w:t>.</w:t>
      </w:r>
      <w:r w:rsidR="0044440A" w:rsidRPr="004D32B8">
        <w:rPr>
          <w:rFonts w:ascii="Calibri" w:hAnsi="Calibri"/>
        </w:rPr>
        <w:t xml:space="preserve"> Stool cultures may be necessary </w:t>
      </w:r>
      <w:r w:rsidR="008F480A" w:rsidRPr="004D32B8">
        <w:rPr>
          <w:rFonts w:ascii="Calibri" w:hAnsi="Calibri"/>
        </w:rPr>
        <w:t>in a limited number of patients, such as</w:t>
      </w:r>
      <w:r w:rsidR="0044440A" w:rsidRPr="004D32B8">
        <w:rPr>
          <w:rFonts w:ascii="Calibri" w:hAnsi="Calibri"/>
        </w:rPr>
        <w:t xml:space="preserve"> follow up to a GIP detection of </w:t>
      </w:r>
      <w:proofErr w:type="spellStart"/>
      <w:r w:rsidR="0044440A" w:rsidRPr="004D32B8">
        <w:rPr>
          <w:rFonts w:ascii="Calibri" w:hAnsi="Calibri"/>
          <w:i/>
        </w:rPr>
        <w:t>Shigella</w:t>
      </w:r>
      <w:proofErr w:type="spellEnd"/>
      <w:r w:rsidR="0044440A" w:rsidRPr="004D32B8">
        <w:rPr>
          <w:rFonts w:ascii="Calibri" w:hAnsi="Calibri"/>
        </w:rPr>
        <w:t xml:space="preserve"> </w:t>
      </w:r>
      <w:r w:rsidR="003A1A90" w:rsidRPr="004D32B8">
        <w:rPr>
          <w:rFonts w:ascii="Calibri" w:hAnsi="Calibri"/>
        </w:rPr>
        <w:t>(</w:t>
      </w:r>
      <w:r w:rsidR="0044440A" w:rsidRPr="004D32B8">
        <w:rPr>
          <w:rFonts w:ascii="Calibri" w:hAnsi="Calibri"/>
        </w:rPr>
        <w:t>to test of cure and</w:t>
      </w:r>
      <w:r w:rsidR="00127D3C" w:rsidRPr="004D32B8">
        <w:rPr>
          <w:rFonts w:ascii="Calibri" w:hAnsi="Calibri"/>
        </w:rPr>
        <w:t>/or</w:t>
      </w:r>
      <w:r w:rsidR="0044440A" w:rsidRPr="004D32B8">
        <w:rPr>
          <w:rFonts w:ascii="Calibri" w:hAnsi="Calibri"/>
        </w:rPr>
        <w:t xml:space="preserve"> for sensitivities</w:t>
      </w:r>
      <w:r w:rsidR="003A1A90" w:rsidRPr="004D32B8">
        <w:rPr>
          <w:rFonts w:ascii="Calibri" w:hAnsi="Calibri"/>
        </w:rPr>
        <w:t>)</w:t>
      </w:r>
      <w:r w:rsidR="008F480A" w:rsidRPr="004D32B8">
        <w:rPr>
          <w:rFonts w:ascii="Calibri" w:hAnsi="Calibri"/>
        </w:rPr>
        <w:t>,</w:t>
      </w:r>
      <w:r w:rsidR="0044440A" w:rsidRPr="004D32B8">
        <w:rPr>
          <w:rFonts w:ascii="Calibri" w:hAnsi="Calibri"/>
        </w:rPr>
        <w:t xml:space="preserve"> or when no organisms are detected</w:t>
      </w:r>
      <w:r w:rsidR="0044440A" w:rsidRPr="004D32B8">
        <w:rPr>
          <w:rFonts w:ascii="Calibri" w:hAnsi="Calibri"/>
          <w:i/>
        </w:rPr>
        <w:t xml:space="preserve"> </w:t>
      </w:r>
      <w:r w:rsidR="0044440A" w:rsidRPr="004D32B8">
        <w:rPr>
          <w:rFonts w:ascii="Calibri" w:hAnsi="Calibri"/>
        </w:rPr>
        <w:t>to exclude Hafnia and other opportunistic bacteria from immunocompromised patients.</w:t>
      </w:r>
      <w:r w:rsidR="008C0315" w:rsidRPr="004D32B8">
        <w:rPr>
          <w:rFonts w:ascii="Calibri" w:hAnsi="Calibri" w:cs="Calibri"/>
        </w:rPr>
        <w:t xml:space="preserve"> For comparison, the cost of the GIP is $791, which is less than the combined cost of traditional tests </w:t>
      </w:r>
      <w:r w:rsidR="0055129F" w:rsidRPr="004D32B8">
        <w:rPr>
          <w:rFonts w:ascii="Calibri" w:hAnsi="Calibri" w:cs="Calibri"/>
        </w:rPr>
        <w:t xml:space="preserve">ordered </w:t>
      </w:r>
      <w:r w:rsidR="008C0315" w:rsidRPr="004D32B8">
        <w:rPr>
          <w:rFonts w:ascii="Calibri" w:hAnsi="Calibri" w:cs="Calibri"/>
        </w:rPr>
        <w:t xml:space="preserve">by health care providers (Stool Culture, </w:t>
      </w:r>
      <w:r w:rsidR="008C0315" w:rsidRPr="004D32B8">
        <w:rPr>
          <w:rFonts w:ascii="Calibri" w:hAnsi="Calibri" w:cs="Calibri"/>
          <w:i/>
        </w:rPr>
        <w:t>C. difficile,</w:t>
      </w:r>
      <w:r w:rsidR="008C0315" w:rsidRPr="004D32B8">
        <w:rPr>
          <w:rFonts w:ascii="Calibri" w:hAnsi="Calibri" w:cs="Calibri"/>
          <w:b/>
          <w:i/>
        </w:rPr>
        <w:t xml:space="preserve"> </w:t>
      </w:r>
      <w:r w:rsidR="008C0315" w:rsidRPr="004D32B8">
        <w:rPr>
          <w:rFonts w:ascii="Calibri" w:hAnsi="Calibri" w:cs="Calibri"/>
        </w:rPr>
        <w:t>Giardia Ag. and Rotavirus Ag. $830</w:t>
      </w:r>
      <w:r w:rsidR="0055129F" w:rsidRPr="004D32B8">
        <w:rPr>
          <w:rFonts w:ascii="Calibri" w:hAnsi="Calibri" w:cs="Calibri"/>
        </w:rPr>
        <w:t>)</w:t>
      </w:r>
      <w:r w:rsidR="008C0315" w:rsidRPr="004D32B8">
        <w:rPr>
          <w:rFonts w:ascii="Calibri" w:hAnsi="Calibri" w:cs="Calibri"/>
        </w:rPr>
        <w:t>.</w:t>
      </w:r>
    </w:p>
    <w:p w14:paraId="3D6E666C" w14:textId="13C1246E" w:rsidR="001806B3" w:rsidRPr="004D32B8" w:rsidRDefault="001806B3" w:rsidP="00685FD9">
      <w:pPr>
        <w:rPr>
          <w:rFonts w:ascii="Calibri" w:hAnsi="Calibri"/>
        </w:rPr>
      </w:pPr>
      <w:r w:rsidRPr="004D32B8">
        <w:rPr>
          <w:rFonts w:ascii="Calibri" w:hAnsi="Calibri"/>
        </w:rPr>
        <w:t>T</w:t>
      </w:r>
      <w:r w:rsidR="0055129F" w:rsidRPr="004D32B8">
        <w:rPr>
          <w:rFonts w:ascii="Calibri" w:hAnsi="Calibri"/>
        </w:rPr>
        <w:t xml:space="preserve">he GIP </w:t>
      </w:r>
      <w:r w:rsidR="00685FD9" w:rsidRPr="004D32B8">
        <w:rPr>
          <w:rFonts w:ascii="Calibri" w:hAnsi="Calibri"/>
        </w:rPr>
        <w:t xml:space="preserve">may be </w:t>
      </w:r>
      <w:r w:rsidR="00685FD9" w:rsidRPr="004D32B8">
        <w:rPr>
          <w:rFonts w:ascii="Calibri" w:hAnsi="Calibri"/>
          <w:b/>
        </w:rPr>
        <w:t xml:space="preserve">ordered </w:t>
      </w:r>
      <w:r w:rsidR="007F5B6A" w:rsidRPr="004D32B8">
        <w:rPr>
          <w:rFonts w:ascii="Calibri" w:hAnsi="Calibri"/>
          <w:b/>
        </w:rPr>
        <w:t xml:space="preserve">only </w:t>
      </w:r>
      <w:r w:rsidR="00685FD9" w:rsidRPr="004D32B8">
        <w:rPr>
          <w:rFonts w:ascii="Calibri" w:hAnsi="Calibri"/>
          <w:b/>
        </w:rPr>
        <w:t>once</w:t>
      </w:r>
      <w:r w:rsidR="00685FD9" w:rsidRPr="004D32B8">
        <w:rPr>
          <w:rFonts w:ascii="Calibri" w:hAnsi="Calibri"/>
        </w:rPr>
        <w:t xml:space="preserve"> </w:t>
      </w:r>
      <w:r w:rsidR="00685FD9" w:rsidRPr="004D32B8">
        <w:rPr>
          <w:rFonts w:ascii="Calibri" w:hAnsi="Calibri"/>
          <w:b/>
        </w:rPr>
        <w:t xml:space="preserve">per inpatient </w:t>
      </w:r>
      <w:r w:rsidR="00D82E4C" w:rsidRPr="004D32B8">
        <w:rPr>
          <w:rFonts w:ascii="Calibri" w:hAnsi="Calibri"/>
          <w:b/>
        </w:rPr>
        <w:t xml:space="preserve">stay </w:t>
      </w:r>
      <w:r w:rsidR="00685FD9" w:rsidRPr="004D32B8">
        <w:rPr>
          <w:rFonts w:ascii="Calibri" w:hAnsi="Calibri"/>
        </w:rPr>
        <w:t xml:space="preserve">with a goal of collection within </w:t>
      </w:r>
      <w:r w:rsidR="00685FD9" w:rsidRPr="004D32B8">
        <w:rPr>
          <w:rFonts w:ascii="Calibri" w:hAnsi="Calibri"/>
          <w:b/>
        </w:rPr>
        <w:t>48 hours</w:t>
      </w:r>
      <w:r w:rsidR="003C5145" w:rsidRPr="004D32B8">
        <w:rPr>
          <w:rFonts w:ascii="Calibri" w:hAnsi="Calibri"/>
          <w:b/>
        </w:rPr>
        <w:t xml:space="preserve"> of admission</w:t>
      </w:r>
      <w:r w:rsidR="00685FD9" w:rsidRPr="004D32B8">
        <w:rPr>
          <w:rFonts w:ascii="Calibri" w:hAnsi="Calibri"/>
        </w:rPr>
        <w:t xml:space="preserve">. </w:t>
      </w:r>
      <w:r w:rsidR="00685FD9" w:rsidRPr="004D32B8">
        <w:rPr>
          <w:rFonts w:ascii="Calibri" w:hAnsi="Calibri"/>
          <w:u w:val="single"/>
        </w:rPr>
        <w:t>Specimens received in the laboratory after 3 hospital days will be cancelled.</w:t>
      </w:r>
      <w:r w:rsidR="00685FD9" w:rsidRPr="004D32B8">
        <w:rPr>
          <w:rFonts w:ascii="Calibri" w:hAnsi="Calibri"/>
        </w:rPr>
        <w:t xml:space="preserve"> These restrictions are based on data showing that routine stool cultures from patients with diarrhea that develops after 3 days of hospitalization are low yield for the pathogens detected by the GI panel. </w:t>
      </w:r>
      <w:r w:rsidR="00FF2378" w:rsidRPr="004D32B8">
        <w:rPr>
          <w:rFonts w:ascii="Calibri" w:hAnsi="Calibri"/>
        </w:rPr>
        <w:t>If there is a clinical need to perform the</w:t>
      </w:r>
      <w:r w:rsidRPr="004D32B8">
        <w:rPr>
          <w:rFonts w:ascii="Calibri" w:hAnsi="Calibri"/>
        </w:rPr>
        <w:t xml:space="preserve"> panel greater than 3 days after admission</w:t>
      </w:r>
      <w:r w:rsidR="00FF2378" w:rsidRPr="004D32B8">
        <w:rPr>
          <w:rFonts w:ascii="Calibri" w:hAnsi="Calibri"/>
        </w:rPr>
        <w:t>, it will require pathologist approval</w:t>
      </w:r>
      <w:r w:rsidR="001525A1" w:rsidRPr="004D32B8">
        <w:rPr>
          <w:rFonts w:ascii="Calibri" w:hAnsi="Calibri"/>
        </w:rPr>
        <w:t>.</w:t>
      </w:r>
      <w:r w:rsidR="00913C61" w:rsidRPr="004D32B8">
        <w:rPr>
          <w:rFonts w:ascii="Calibri" w:hAnsi="Calibri"/>
        </w:rPr>
        <w:t xml:space="preserve"> </w:t>
      </w:r>
    </w:p>
    <w:p w14:paraId="696EA89A" w14:textId="21BF93F3" w:rsidR="00685FD9" w:rsidRPr="004D32B8" w:rsidRDefault="00FD1948" w:rsidP="00685FD9">
      <w:pPr>
        <w:rPr>
          <w:rFonts w:ascii="Calibri" w:hAnsi="Calibri"/>
        </w:rPr>
      </w:pPr>
      <w:r w:rsidRPr="004D32B8">
        <w:rPr>
          <w:rFonts w:ascii="Calibri" w:hAnsi="Calibri"/>
        </w:rPr>
        <w:t>Outpatient use of the GI P</w:t>
      </w:r>
      <w:r w:rsidR="00685FD9" w:rsidRPr="004D32B8">
        <w:rPr>
          <w:rFonts w:ascii="Calibri" w:hAnsi="Calibri"/>
        </w:rPr>
        <w:t>anel should be performed when pathogen identification would result in a change in patient therapy. With this methodology</w:t>
      </w:r>
      <w:r w:rsidR="003A1A90" w:rsidRPr="004D32B8">
        <w:rPr>
          <w:rFonts w:ascii="Calibri" w:hAnsi="Calibri"/>
        </w:rPr>
        <w:t>,</w:t>
      </w:r>
      <w:r w:rsidR="00685FD9" w:rsidRPr="004D32B8">
        <w:rPr>
          <w:rFonts w:ascii="Calibri" w:hAnsi="Calibri"/>
        </w:rPr>
        <w:t xml:space="preserve"> repeat testing and testing for the cure is not </w:t>
      </w:r>
      <w:r w:rsidR="00DF1A57" w:rsidRPr="004D32B8">
        <w:rPr>
          <w:rFonts w:ascii="Calibri" w:hAnsi="Calibri"/>
        </w:rPr>
        <w:t xml:space="preserve">indicated </w:t>
      </w:r>
      <w:r w:rsidR="00685FD9" w:rsidRPr="004D32B8">
        <w:rPr>
          <w:rFonts w:ascii="Calibri" w:hAnsi="Calibri"/>
        </w:rPr>
        <w:t>due to the high sensitivity of the test. Please contact the microbiology lab if follow up testing is needed for any bacterial or parasitic pathogens.</w:t>
      </w:r>
    </w:p>
    <w:p w14:paraId="673A187E" w14:textId="1858F098" w:rsidR="00A658DF" w:rsidRPr="004D32B8" w:rsidRDefault="00A658DF" w:rsidP="00A658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32B8">
        <w:rPr>
          <w:rFonts w:ascii="Calibri" w:hAnsi="Calibri" w:cs="Calibri"/>
          <w:i/>
        </w:rPr>
        <w:t>C. difficile</w:t>
      </w:r>
      <w:r w:rsidRPr="004D32B8">
        <w:rPr>
          <w:rFonts w:ascii="Calibri" w:hAnsi="Calibri" w:cs="Calibri"/>
        </w:rPr>
        <w:t xml:space="preserve"> testing has unique risk factors different than those of infectious diarrhea.  </w:t>
      </w:r>
      <w:r w:rsidRPr="004D32B8">
        <w:rPr>
          <w:rFonts w:ascii="Calibri" w:hAnsi="Calibri" w:cs="Calibri"/>
          <w:b/>
        </w:rPr>
        <w:t>If</w:t>
      </w:r>
      <w:r w:rsidRPr="004D32B8">
        <w:rPr>
          <w:rFonts w:ascii="Calibri" w:hAnsi="Calibri" w:cs="Calibri"/>
          <w:b/>
          <w:i/>
        </w:rPr>
        <w:t xml:space="preserve"> a patient has the specific risk factors for C. difficile </w:t>
      </w:r>
      <w:r w:rsidRPr="004D32B8">
        <w:rPr>
          <w:rFonts w:ascii="Calibri" w:hAnsi="Calibri" w:cs="Calibri"/>
          <w:b/>
        </w:rPr>
        <w:t>infection</w:t>
      </w:r>
      <w:r w:rsidRPr="004D32B8">
        <w:rPr>
          <w:rFonts w:ascii="Calibri" w:hAnsi="Calibri" w:cs="Calibri"/>
          <w:b/>
          <w:i/>
        </w:rPr>
        <w:t xml:space="preserve">, </w:t>
      </w:r>
      <w:r w:rsidRPr="004D32B8">
        <w:rPr>
          <w:rFonts w:ascii="Calibri" w:hAnsi="Calibri" w:cs="Calibri"/>
          <w:b/>
        </w:rPr>
        <w:t xml:space="preserve">order the test C. DIFF Toxin </w:t>
      </w:r>
      <w:proofErr w:type="gramStart"/>
      <w:r w:rsidRPr="004D32B8">
        <w:rPr>
          <w:rFonts w:ascii="Calibri" w:hAnsi="Calibri" w:cs="Calibri"/>
          <w:b/>
        </w:rPr>
        <w:t>By</w:t>
      </w:r>
      <w:proofErr w:type="gramEnd"/>
      <w:r w:rsidRPr="004D32B8">
        <w:rPr>
          <w:rFonts w:ascii="Calibri" w:hAnsi="Calibri" w:cs="Calibri"/>
          <w:b/>
        </w:rPr>
        <w:t xml:space="preserve"> RT PCR</w:t>
      </w:r>
      <w:r w:rsidRPr="004D32B8">
        <w:rPr>
          <w:rFonts w:ascii="Calibri" w:hAnsi="Calibri" w:cs="Calibri"/>
        </w:rPr>
        <w:t xml:space="preserve"> (LAB5400 or CDIFP) and complete</w:t>
      </w:r>
      <w:r w:rsidRPr="004D32B8">
        <w:rPr>
          <w:rFonts w:ascii="Calibri" w:hAnsi="Calibri" w:cs="Calibri"/>
          <w:i/>
        </w:rPr>
        <w:t xml:space="preserve"> </w:t>
      </w:r>
      <w:r w:rsidRPr="004D32B8">
        <w:rPr>
          <w:rFonts w:ascii="Calibri" w:hAnsi="Calibri" w:cs="Calibri"/>
        </w:rPr>
        <w:t xml:space="preserve">the Dual RN C-DIFF Collection Form (required if inpatient). Interpretation of a positive </w:t>
      </w:r>
      <w:r w:rsidRPr="004D32B8">
        <w:rPr>
          <w:rFonts w:ascii="Calibri" w:hAnsi="Calibri" w:cs="Calibri"/>
          <w:i/>
        </w:rPr>
        <w:t>C. difficile</w:t>
      </w:r>
      <w:r w:rsidRPr="004D32B8">
        <w:rPr>
          <w:rFonts w:ascii="Calibri" w:hAnsi="Calibri" w:cs="Calibri"/>
        </w:rPr>
        <w:t xml:space="preserve"> result in a patient without risk factors can be difficult due to the high asymptomatic carriage rates, especially in young children. Ordering a complete GIP when the clinical findings suggest </w:t>
      </w:r>
      <w:r w:rsidRPr="004D32B8">
        <w:rPr>
          <w:rFonts w:ascii="Calibri" w:hAnsi="Calibri" w:cs="Calibri"/>
          <w:i/>
        </w:rPr>
        <w:t>C. difficile</w:t>
      </w:r>
      <w:r w:rsidR="00154A06" w:rsidRPr="004D32B8">
        <w:rPr>
          <w:rFonts w:ascii="Calibri" w:hAnsi="Calibri" w:cs="Calibri"/>
        </w:rPr>
        <w:t xml:space="preserve"> </w:t>
      </w:r>
      <w:r w:rsidRPr="004D32B8">
        <w:rPr>
          <w:rFonts w:ascii="Calibri" w:hAnsi="Calibri" w:cs="Calibri"/>
        </w:rPr>
        <w:t xml:space="preserve">infection is improper test utilization. The cost of the </w:t>
      </w:r>
      <w:proofErr w:type="spellStart"/>
      <w:proofErr w:type="gramStart"/>
      <w:r w:rsidRPr="004D32B8">
        <w:rPr>
          <w:rFonts w:ascii="Calibri" w:hAnsi="Calibri" w:cs="Calibri"/>
          <w:i/>
        </w:rPr>
        <w:t>C.diff</w:t>
      </w:r>
      <w:r w:rsidR="00127D3C" w:rsidRPr="004D32B8">
        <w:rPr>
          <w:rFonts w:ascii="Calibri" w:hAnsi="Calibri" w:cs="Calibri"/>
          <w:i/>
        </w:rPr>
        <w:t>icle</w:t>
      </w:r>
      <w:proofErr w:type="spellEnd"/>
      <w:proofErr w:type="gramEnd"/>
      <w:r w:rsidRPr="004D32B8">
        <w:rPr>
          <w:rFonts w:ascii="Calibri" w:hAnsi="Calibri" w:cs="Calibri"/>
        </w:rPr>
        <w:t xml:space="preserve"> </w:t>
      </w:r>
      <w:r w:rsidR="00127D3C" w:rsidRPr="004D32B8">
        <w:rPr>
          <w:rFonts w:ascii="Calibri" w:hAnsi="Calibri" w:cs="Calibri"/>
        </w:rPr>
        <w:t>PCR</w:t>
      </w:r>
      <w:r w:rsidRPr="004D32B8">
        <w:rPr>
          <w:rFonts w:ascii="Calibri" w:hAnsi="Calibri" w:cs="Calibri"/>
        </w:rPr>
        <w:t xml:space="preserve"> test is $280, compared to $791 for the GIP. </w:t>
      </w:r>
    </w:p>
    <w:p w14:paraId="4D9BA5F2" w14:textId="77777777" w:rsidR="00A658DF" w:rsidRPr="004D32B8" w:rsidRDefault="00A658DF" w:rsidP="00685FD9">
      <w:pPr>
        <w:rPr>
          <w:rFonts w:ascii="Calibri" w:hAnsi="Calibri"/>
        </w:rPr>
      </w:pPr>
    </w:p>
    <w:p w14:paraId="5547072B" w14:textId="6E557CEA" w:rsidR="00685FD9" w:rsidRPr="004D32B8" w:rsidRDefault="001806B3" w:rsidP="0025510E">
      <w:pPr>
        <w:rPr>
          <w:rFonts w:ascii="Calibri" w:hAnsi="Calibri" w:cs="Calibri"/>
        </w:rPr>
      </w:pPr>
      <w:r w:rsidRPr="004D32B8">
        <w:rPr>
          <w:rFonts w:ascii="Calibri" w:hAnsi="Calibri" w:cs="Calibri"/>
        </w:rPr>
        <w:t xml:space="preserve">It is important to remember that the GI panel detects the presence </w:t>
      </w:r>
      <w:r w:rsidR="00FF2378" w:rsidRPr="004D32B8">
        <w:rPr>
          <w:rFonts w:ascii="Calibri" w:hAnsi="Calibri" w:cs="Calibri"/>
        </w:rPr>
        <w:t xml:space="preserve">of a small amount of DNA and </w:t>
      </w:r>
      <w:r w:rsidR="00A55656" w:rsidRPr="004D32B8">
        <w:rPr>
          <w:rFonts w:ascii="Calibri" w:hAnsi="Calibri" w:cs="Calibri"/>
        </w:rPr>
        <w:t xml:space="preserve">does not imply that the </w:t>
      </w:r>
      <w:r w:rsidR="000D0F0F" w:rsidRPr="004D32B8">
        <w:rPr>
          <w:rFonts w:ascii="Calibri" w:hAnsi="Calibri" w:cs="Calibri"/>
        </w:rPr>
        <w:t>organism is viable or the cause of symptoms.  S</w:t>
      </w:r>
      <w:r w:rsidR="00FF2378" w:rsidRPr="004D32B8">
        <w:rPr>
          <w:rFonts w:ascii="Calibri" w:hAnsi="Calibri" w:cs="Calibri"/>
        </w:rPr>
        <w:t>ometimes no treatment is</w:t>
      </w:r>
      <w:r w:rsidR="008C0315" w:rsidRPr="004D32B8">
        <w:rPr>
          <w:rFonts w:ascii="Calibri" w:hAnsi="Calibri" w:cs="Calibri"/>
        </w:rPr>
        <w:t xml:space="preserve"> </w:t>
      </w:r>
      <w:r w:rsidRPr="004D32B8">
        <w:rPr>
          <w:rFonts w:ascii="Calibri" w:hAnsi="Calibri" w:cs="Calibri"/>
        </w:rPr>
        <w:t xml:space="preserve">needed.  </w:t>
      </w:r>
      <w:r w:rsidR="000B5A98" w:rsidRPr="004D32B8">
        <w:rPr>
          <w:rFonts w:ascii="Calibri" w:hAnsi="Calibri" w:cs="Calibri"/>
        </w:rPr>
        <w:t xml:space="preserve">Misuse and overuse of antibiotics in the treatment of diarrheal illness has played an important role in the development of drug resistance.  </w:t>
      </w:r>
      <w:r w:rsidRPr="004D32B8">
        <w:rPr>
          <w:rFonts w:ascii="Calibri" w:hAnsi="Calibri" w:cs="Calibri"/>
        </w:rPr>
        <w:t>Selective antimicrobial use is critical.  When</w:t>
      </w:r>
      <w:r w:rsidR="0025510E" w:rsidRPr="004D32B8">
        <w:rPr>
          <w:rFonts w:ascii="Calibri" w:hAnsi="Calibri" w:cs="Calibri"/>
        </w:rPr>
        <w:t xml:space="preserve"> </w:t>
      </w:r>
      <w:r w:rsidR="00FD1ECB" w:rsidRPr="004D32B8">
        <w:rPr>
          <w:rFonts w:ascii="Calibri" w:hAnsi="Calibri" w:cs="Calibri"/>
        </w:rPr>
        <w:t>necessary,</w:t>
      </w:r>
      <w:r w:rsidR="0025510E" w:rsidRPr="004D32B8">
        <w:rPr>
          <w:rFonts w:ascii="Calibri" w:hAnsi="Calibri" w:cs="Calibri"/>
        </w:rPr>
        <w:t xml:space="preserve"> please consult </w:t>
      </w:r>
      <w:r w:rsidR="00FD1ECB" w:rsidRPr="004D32B8">
        <w:rPr>
          <w:rFonts w:ascii="Calibri" w:hAnsi="Calibri" w:cs="Calibri"/>
        </w:rPr>
        <w:t>with</w:t>
      </w:r>
      <w:r w:rsidR="00FD1ECB" w:rsidRPr="004D32B8">
        <w:rPr>
          <w:rFonts w:ascii="Calibri" w:hAnsi="Calibri"/>
        </w:rPr>
        <w:t xml:space="preserve"> a clinical pharmacist or an infectious disease physician</w:t>
      </w:r>
      <w:r w:rsidR="0025510E" w:rsidRPr="004D32B8">
        <w:rPr>
          <w:rFonts w:ascii="Calibri" w:hAnsi="Calibri" w:cs="Calibri"/>
        </w:rPr>
        <w:t xml:space="preserve"> for </w:t>
      </w:r>
      <w:r w:rsidR="0074585A" w:rsidRPr="004D32B8">
        <w:rPr>
          <w:rFonts w:ascii="Calibri" w:hAnsi="Calibri" w:cs="Calibri"/>
        </w:rPr>
        <w:t>appropriate antimicrobial</w:t>
      </w:r>
      <w:r w:rsidR="0025510E" w:rsidRPr="004D32B8">
        <w:rPr>
          <w:rFonts w:ascii="Calibri" w:hAnsi="Calibri" w:cs="Calibri"/>
        </w:rPr>
        <w:t xml:space="preserve"> therapy.</w:t>
      </w:r>
    </w:p>
    <w:p w14:paraId="033C2754" w14:textId="1A96C7BF" w:rsidR="00FF2378" w:rsidRPr="004D32B8" w:rsidRDefault="00FF2378" w:rsidP="0025510E">
      <w:r w:rsidRPr="004D32B8">
        <w:rPr>
          <w:rFonts w:ascii="Calibri" w:hAnsi="Calibri" w:cs="Calibri"/>
        </w:rPr>
        <w:t xml:space="preserve">Please do not hesitate to contact the </w:t>
      </w:r>
      <w:r w:rsidR="00ED270C">
        <w:rPr>
          <w:rFonts w:ascii="Calibri" w:hAnsi="Calibri" w:cs="Calibri"/>
        </w:rPr>
        <w:t>M</w:t>
      </w:r>
      <w:r w:rsidRPr="004D32B8">
        <w:rPr>
          <w:rFonts w:ascii="Calibri" w:hAnsi="Calibri" w:cs="Calibri"/>
        </w:rPr>
        <w:t xml:space="preserve">icrobiology </w:t>
      </w:r>
      <w:r w:rsidR="00ED270C">
        <w:rPr>
          <w:rFonts w:ascii="Calibri" w:hAnsi="Calibri" w:cs="Calibri"/>
        </w:rPr>
        <w:t>Department</w:t>
      </w:r>
      <w:r w:rsidRPr="004D32B8">
        <w:rPr>
          <w:rFonts w:ascii="Calibri" w:hAnsi="Calibri" w:cs="Calibri"/>
        </w:rPr>
        <w:t xml:space="preserve"> </w:t>
      </w:r>
      <w:r w:rsidR="00882CEE" w:rsidRPr="004D32B8">
        <w:rPr>
          <w:rFonts w:ascii="Calibri" w:hAnsi="Calibri" w:cs="Calibri"/>
        </w:rPr>
        <w:t>(</w:t>
      </w:r>
      <w:r w:rsidR="0055129F" w:rsidRPr="004D32B8">
        <w:rPr>
          <w:rFonts w:ascii="Calibri" w:hAnsi="Calibri" w:cs="Calibri"/>
        </w:rPr>
        <w:t>419-226-</w:t>
      </w:r>
      <w:r w:rsidR="004D32B8" w:rsidRPr="004D32B8">
        <w:rPr>
          <w:rFonts w:ascii="Calibri" w:hAnsi="Calibri" w:cs="Calibri"/>
        </w:rPr>
        <w:t>9217</w:t>
      </w:r>
      <w:r w:rsidR="00882CEE" w:rsidRPr="004D32B8">
        <w:rPr>
          <w:rFonts w:ascii="Calibri" w:hAnsi="Calibri" w:cs="Calibri"/>
        </w:rPr>
        <w:t xml:space="preserve">) </w:t>
      </w:r>
      <w:r w:rsidRPr="004D32B8">
        <w:rPr>
          <w:rFonts w:ascii="Calibri" w:hAnsi="Calibri" w:cs="Calibri"/>
        </w:rPr>
        <w:t xml:space="preserve">or Dr. Odronic (419-226-9229) with any questions or concerns. </w:t>
      </w:r>
    </w:p>
    <w:sectPr w:rsidR="00FF2378" w:rsidRPr="004D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D9"/>
    <w:rsid w:val="000A678E"/>
    <w:rsid w:val="000B5A98"/>
    <w:rsid w:val="000D0F0F"/>
    <w:rsid w:val="000D23D3"/>
    <w:rsid w:val="001125D7"/>
    <w:rsid w:val="00127D3C"/>
    <w:rsid w:val="00150022"/>
    <w:rsid w:val="001525A1"/>
    <w:rsid w:val="00154A06"/>
    <w:rsid w:val="00177F2B"/>
    <w:rsid w:val="001806B3"/>
    <w:rsid w:val="001905E5"/>
    <w:rsid w:val="001B40EF"/>
    <w:rsid w:val="0025510E"/>
    <w:rsid w:val="00384D16"/>
    <w:rsid w:val="00384D70"/>
    <w:rsid w:val="003A1A90"/>
    <w:rsid w:val="003B242C"/>
    <w:rsid w:val="003C5145"/>
    <w:rsid w:val="0044440A"/>
    <w:rsid w:val="00483788"/>
    <w:rsid w:val="004D106D"/>
    <w:rsid w:val="004D32B8"/>
    <w:rsid w:val="00534981"/>
    <w:rsid w:val="0055129F"/>
    <w:rsid w:val="005966C7"/>
    <w:rsid w:val="005B5CA2"/>
    <w:rsid w:val="00604218"/>
    <w:rsid w:val="00685FD9"/>
    <w:rsid w:val="006970E4"/>
    <w:rsid w:val="007112A3"/>
    <w:rsid w:val="0074585A"/>
    <w:rsid w:val="0077179C"/>
    <w:rsid w:val="007F5B6A"/>
    <w:rsid w:val="00816B9A"/>
    <w:rsid w:val="00882CEE"/>
    <w:rsid w:val="008C0315"/>
    <w:rsid w:val="008D0517"/>
    <w:rsid w:val="008D4E00"/>
    <w:rsid w:val="008F480A"/>
    <w:rsid w:val="00902FE7"/>
    <w:rsid w:val="00913C61"/>
    <w:rsid w:val="00916A18"/>
    <w:rsid w:val="00A55656"/>
    <w:rsid w:val="00A658DF"/>
    <w:rsid w:val="00A8778A"/>
    <w:rsid w:val="00AB3D42"/>
    <w:rsid w:val="00BF5783"/>
    <w:rsid w:val="00C648C2"/>
    <w:rsid w:val="00CF3A34"/>
    <w:rsid w:val="00D46BCE"/>
    <w:rsid w:val="00D82E4C"/>
    <w:rsid w:val="00DE4295"/>
    <w:rsid w:val="00DF1A57"/>
    <w:rsid w:val="00E2371B"/>
    <w:rsid w:val="00EC2B2D"/>
    <w:rsid w:val="00ED270C"/>
    <w:rsid w:val="00F025AE"/>
    <w:rsid w:val="00F06B25"/>
    <w:rsid w:val="00F91B7F"/>
    <w:rsid w:val="00FD1948"/>
    <w:rsid w:val="00FD1ECB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7B583"/>
  <w15:docId w15:val="{7B775C50-00B4-48AD-A44E-766A41A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0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70F7-6D36-4997-B267-0B218302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Wilmoth, Christine L</dc:creator>
  <cp:keywords/>
  <dc:description/>
  <cp:lastModifiedBy>Wilmoth, Christine L</cp:lastModifiedBy>
  <cp:revision>6</cp:revision>
  <cp:lastPrinted>2018-03-26T16:07:00Z</cp:lastPrinted>
  <dcterms:created xsi:type="dcterms:W3CDTF">2018-03-26T15:54:00Z</dcterms:created>
  <dcterms:modified xsi:type="dcterms:W3CDTF">2018-03-28T16:19:00Z</dcterms:modified>
</cp:coreProperties>
</file>