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B8" w:rsidRPr="006C7FD8" w:rsidRDefault="00510FB8" w:rsidP="00510FB8">
      <w:pPr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</w:pPr>
      <w:r w:rsidRPr="006C7FD8"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  <w:t>Attention Hematology Operators:</w:t>
      </w:r>
    </w:p>
    <w:p w:rsidR="00510FB8" w:rsidRPr="006C7FD8" w:rsidRDefault="00510FB8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After meetings between Dr. Cole in the ICU and Dr. Malcolm, we will be modifying our process for pleural fluid analysis to better serve our patient</w:t>
      </w:r>
      <w:bookmarkStart w:id="0" w:name="_GoBack"/>
      <w:bookmarkEnd w:id="0"/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s. </w:t>
      </w:r>
    </w:p>
    <w:p w:rsidR="00510FB8" w:rsidRPr="006C7FD8" w:rsidRDefault="00510FB8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Dr. Cole would like to know if there are greater than 20% Lymphocytes or greater than 10% Eosinophils in the differential for pleural fluids. Because we have stopped performing a full 5-part differential for pleural fluids, this is no longer possible.</w:t>
      </w:r>
    </w:p>
    <w:p w:rsidR="00510FB8" w:rsidRPr="006C7FD8" w:rsidRDefault="00510FB8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We have worked out a compromise that will allow us to continue to report only a 2-part differential. This will involve scanning </w:t>
      </w:r>
      <w:r w:rsidR="00B109ED"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each pleural fluid</w:t>
      </w: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slide, (as we do already), and adding canned comments if we estimate &gt;20% Lymphocytes or &gt;10% Eosinophils. </w:t>
      </w:r>
    </w:p>
    <w:p w:rsidR="00510FB8" w:rsidRPr="006C7FD8" w:rsidRDefault="00510FB8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@LYMP comment can be added to the mononuclear % line (</w:t>
      </w:r>
      <w:r w:rsidRPr="006C7FD8">
        <w:rPr>
          <w:rFonts w:ascii="Cambria" w:eastAsia="Times New Roman" w:hAnsi="Cambria" w:cs="Times New Roman"/>
          <w:bCs/>
          <w:i/>
          <w:sz w:val="36"/>
          <w:szCs w:val="36"/>
          <w:vertAlign w:val="subscript"/>
        </w:rPr>
        <w:t>MNBF</w:t>
      </w: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) of the LIS report.</w:t>
      </w:r>
    </w:p>
    <w:p w:rsidR="00510FB8" w:rsidRPr="006C7FD8" w:rsidRDefault="00510FB8" w:rsidP="00510FB8">
      <w:pPr>
        <w:rPr>
          <w:rFonts w:ascii="Cambria" w:eastAsia="Times New Roman" w:hAnsi="Cambria" w:cs="Times New Roman"/>
          <w:bCs/>
          <w:sz w:val="36"/>
          <w:szCs w:val="36"/>
          <w:vertAlign w:val="subscript"/>
        </w:rPr>
      </w:pP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@EOSF comment can be added to the polymorphonuclear % line (</w:t>
      </w:r>
      <w:r w:rsidRPr="006C7FD8">
        <w:rPr>
          <w:rFonts w:ascii="Cambria" w:eastAsia="Times New Roman" w:hAnsi="Cambria" w:cs="Times New Roman"/>
          <w:bCs/>
          <w:i/>
          <w:sz w:val="36"/>
          <w:szCs w:val="36"/>
          <w:vertAlign w:val="subscript"/>
        </w:rPr>
        <w:t>PMNBF</w:t>
      </w: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) of the LIS report.</w:t>
      </w:r>
    </w:p>
    <w:p w:rsidR="006C7FD8" w:rsidRDefault="00B109ED" w:rsidP="006D7C9C">
      <w:pPr>
        <w:rPr>
          <w:rFonts w:ascii="Cambria" w:eastAsia="Times New Roman" w:hAnsi="Cambria" w:cs="Times New Roman"/>
          <w:sz w:val="36"/>
          <w:szCs w:val="36"/>
          <w:vertAlign w:val="subscript"/>
        </w:rPr>
      </w:pP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This is a similar process to when we add the “@TUB2” comment to the RBC line, after the numeric value, in CSF analysis. It is important to </w:t>
      </w:r>
      <w:r w:rsidRPr="006C7FD8">
        <w:rPr>
          <w:rFonts w:ascii="Cambria" w:eastAsia="Times New Roman" w:hAnsi="Cambria" w:cs="Times New Roman"/>
          <w:b/>
          <w:bCs/>
          <w:sz w:val="36"/>
          <w:szCs w:val="36"/>
          <w:vertAlign w:val="subscript"/>
        </w:rPr>
        <w:t>note however that when you are in the DIFFL pending list, you cannot see these MNBF and PMNBF lines,</w:t>
      </w: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because they’re </w:t>
      </w:r>
      <w:r w:rsidR="00907C05"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activated</w:t>
      </w: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on the diff pad</w:t>
      </w:r>
      <w:r w:rsidR="00907C05"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that pops up</w:t>
      </w: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. You can add these comments by bridging to order entry</w:t>
      </w:r>
      <w:r w:rsidR="00907C05"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>,</w:t>
      </w:r>
      <w:r w:rsidRPr="006C7FD8">
        <w:rPr>
          <w:rFonts w:ascii="Cambria" w:eastAsia="Times New Roman" w:hAnsi="Cambria" w:cs="Times New Roman"/>
          <w:bCs/>
          <w:sz w:val="36"/>
          <w:szCs w:val="36"/>
          <w:vertAlign w:val="subscript"/>
        </w:rPr>
        <w:t xml:space="preserve"> or by pulling up an alternative resulting worklist like “H.” </w:t>
      </w: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The policy hem.049 “Body Fluids”</w:t>
      </w:r>
      <w:r w:rsidRPr="006C7FD8">
        <w:rPr>
          <w:rFonts w:ascii="Cambria" w:eastAsia="Times New Roman" w:hAnsi="Cambria" w:cs="Times New Roman"/>
          <w:sz w:val="36"/>
          <w:szCs w:val="36"/>
        </w:rPr>
        <w:t xml:space="preserve"> </w:t>
      </w: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has been updated with further instructions.</w:t>
      </w: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br/>
        <w:t>Additional Tips</w:t>
      </w:r>
      <w:proofErr w:type="gramStart"/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:</w:t>
      </w:r>
      <w:proofErr w:type="gramEnd"/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br/>
        <w:t xml:space="preserve">If your diff comes out as &lt;20% Mononuclear Cells, it is safe to assume there are not &gt;20% Lymphocytes! Inversely, if your diff comes out as &lt;10% Polymorphonuclear cells, it is safe to assume </w:t>
      </w:r>
      <w:r w:rsidR="00907C05"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there are not &gt;10% Eosinophils! In situations where an estimate is not clear, performing a full 5-part diff ‘in the background’ may be necessary using the manual cell counter or some other means.</w:t>
      </w:r>
      <w:r w:rsidR="006C7FD8">
        <w:rPr>
          <w:rFonts w:ascii="Cambria" w:eastAsia="Times New Roman" w:hAnsi="Cambria" w:cs="Times New Roman"/>
          <w:sz w:val="36"/>
          <w:szCs w:val="36"/>
          <w:vertAlign w:val="subscript"/>
        </w:rPr>
        <w:t xml:space="preserve"> </w:t>
      </w:r>
    </w:p>
    <w:p w:rsidR="00907C05" w:rsidRPr="006C7FD8" w:rsidRDefault="00907C05" w:rsidP="006D7C9C">
      <w:pPr>
        <w:rPr>
          <w:rFonts w:ascii="Cambria" w:eastAsia="Times New Roman" w:hAnsi="Cambria" w:cs="Times New Roman"/>
          <w:sz w:val="36"/>
          <w:szCs w:val="36"/>
          <w:vertAlign w:val="subscript"/>
        </w:rPr>
      </w:pP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Sam W 3.14.19</w:t>
      </w:r>
      <w:r w:rsidR="006C7FD8">
        <w:rPr>
          <w:rFonts w:ascii="Cambria" w:eastAsia="Times New Roman" w:hAnsi="Cambria" w:cs="Times New Roman"/>
          <w:sz w:val="36"/>
          <w:szCs w:val="36"/>
          <w:vertAlign w:val="subscript"/>
        </w:rPr>
        <w:t xml:space="preserve"> .</w:t>
      </w:r>
      <w:r w:rsidRPr="006C7FD8">
        <w:rPr>
          <w:rFonts w:ascii="Cambria" w:eastAsia="Times New Roman" w:hAnsi="Cambria" w:cs="Times New Roman"/>
          <w:sz w:val="36"/>
          <w:szCs w:val="36"/>
          <w:vertAlign w:val="subscript"/>
        </w:rPr>
        <w:t>Version 1.0</w:t>
      </w:r>
    </w:p>
    <w:sectPr w:rsidR="00907C05" w:rsidRPr="006C7F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05" w:rsidRDefault="00907C05" w:rsidP="00907C05">
      <w:pPr>
        <w:spacing w:after="0" w:line="240" w:lineRule="auto"/>
      </w:pPr>
      <w:r>
        <w:separator/>
      </w:r>
    </w:p>
  </w:endnote>
  <w:endnote w:type="continuationSeparator" w:id="0">
    <w:p w:rsidR="00907C05" w:rsidRDefault="00907C05" w:rsidP="0090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05" w:rsidRDefault="00907C05" w:rsidP="00907C05">
      <w:pPr>
        <w:spacing w:after="0" w:line="240" w:lineRule="auto"/>
      </w:pPr>
      <w:r>
        <w:separator/>
      </w:r>
    </w:p>
  </w:footnote>
  <w:footnote w:type="continuationSeparator" w:id="0">
    <w:p w:rsidR="00907C05" w:rsidRDefault="00907C05" w:rsidP="0090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D8" w:rsidRPr="006C7FD8" w:rsidRDefault="006C7FD8" w:rsidP="006C7FD8">
    <w:pPr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C7FD8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TECHNICAL BULLETIN</w:t>
    </w:r>
  </w:p>
  <w:p w:rsidR="006C7FD8" w:rsidRPr="006C7FD8" w:rsidRDefault="006C7FD8" w:rsidP="006C7FD8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C7FD8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‘BFCC’ </w:t>
    </w:r>
    <w:r w:rsidRPr="006C7FD8">
      <w:rPr>
        <w:i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Pleural Fluid</w:t>
    </w:r>
    <w:r w:rsidRPr="006C7FD8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Process Change</w:t>
    </w:r>
  </w:p>
  <w:p w:rsidR="006C7FD8" w:rsidRDefault="006C7F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3A55"/>
    <w:multiLevelType w:val="hybridMultilevel"/>
    <w:tmpl w:val="FCE6C580"/>
    <w:lvl w:ilvl="0" w:tplc="60365D7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6ACEF990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706470BF"/>
    <w:multiLevelType w:val="multilevel"/>
    <w:tmpl w:val="43B28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9A214C6"/>
    <w:multiLevelType w:val="hybridMultilevel"/>
    <w:tmpl w:val="BBF2C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8D"/>
    <w:rsid w:val="00371B84"/>
    <w:rsid w:val="00510FB8"/>
    <w:rsid w:val="006C7FD8"/>
    <w:rsid w:val="006D7C9C"/>
    <w:rsid w:val="008A13F2"/>
    <w:rsid w:val="00907C05"/>
    <w:rsid w:val="00A561AE"/>
    <w:rsid w:val="00B109ED"/>
    <w:rsid w:val="00C06F08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4A63-E9FD-4F6A-B8A0-5460BE6A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05"/>
  </w:style>
  <w:style w:type="paragraph" w:styleId="Footer">
    <w:name w:val="footer"/>
    <w:basedOn w:val="Normal"/>
    <w:link w:val="FooterChar"/>
    <w:uiPriority w:val="99"/>
    <w:unhideWhenUsed/>
    <w:rsid w:val="0090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62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6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5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8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16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53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909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2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99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90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13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46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9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307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938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046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427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2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0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53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2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4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9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957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5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76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16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99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478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19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227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101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074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4958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Samuel C</dc:creator>
  <cp:keywords/>
  <dc:description/>
  <cp:lastModifiedBy>Auto-Login, CHP3NTJGX1</cp:lastModifiedBy>
  <cp:revision>3</cp:revision>
  <cp:lastPrinted>2019-03-15T11:41:00Z</cp:lastPrinted>
  <dcterms:created xsi:type="dcterms:W3CDTF">2019-03-14T20:00:00Z</dcterms:created>
  <dcterms:modified xsi:type="dcterms:W3CDTF">2019-03-15T11:43:00Z</dcterms:modified>
</cp:coreProperties>
</file>