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B8500" w14:textId="22CD497D" w:rsidR="005F12FD" w:rsidRPr="005F12FD" w:rsidRDefault="000B327C" w:rsidP="00DE088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/>
      </w:r>
      <w:r w:rsidR="005F12FD" w:rsidRPr="005F12FD">
        <w:rPr>
          <w:b/>
          <w:bCs/>
          <w:sz w:val="36"/>
          <w:szCs w:val="36"/>
        </w:rPr>
        <w:t>What is it?</w:t>
      </w:r>
    </w:p>
    <w:p w14:paraId="03040F64" w14:textId="64CC38E6" w:rsidR="005F12FD" w:rsidRPr="005F12FD" w:rsidRDefault="000B327C" w:rsidP="005F12FD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5F12FD">
        <w:rPr>
          <w:sz w:val="36"/>
          <w:szCs w:val="36"/>
        </w:rPr>
        <w:t>The test code ‘UNFRA’ in Softlab</w:t>
      </w:r>
      <w:r>
        <w:rPr>
          <w:sz w:val="36"/>
          <w:szCs w:val="36"/>
        </w:rPr>
        <w:t xml:space="preserve"> is t</w:t>
      </w:r>
      <w:r w:rsidR="005F12FD" w:rsidRPr="005F12FD">
        <w:rPr>
          <w:sz w:val="36"/>
          <w:szCs w:val="36"/>
        </w:rPr>
        <w:t>he Anti-Xa test</w:t>
      </w:r>
      <w:r>
        <w:rPr>
          <w:sz w:val="36"/>
          <w:szCs w:val="36"/>
        </w:rPr>
        <w:t xml:space="preserve">, </w:t>
      </w:r>
      <w:r w:rsidR="005F12FD" w:rsidRPr="005F12FD">
        <w:rPr>
          <w:sz w:val="36"/>
          <w:szCs w:val="36"/>
        </w:rPr>
        <w:t xml:space="preserve">used for monitoring unfractionated heparin therapy. </w:t>
      </w:r>
      <w:r>
        <w:rPr>
          <w:sz w:val="36"/>
          <w:szCs w:val="36"/>
        </w:rPr>
        <w:br/>
      </w:r>
    </w:p>
    <w:p w14:paraId="1D2C7963" w14:textId="5267B43B" w:rsidR="005F12FD" w:rsidRDefault="005F12FD" w:rsidP="005F12FD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5F12FD">
        <w:rPr>
          <w:sz w:val="36"/>
          <w:szCs w:val="36"/>
        </w:rPr>
        <w:t xml:space="preserve">Pharmacy’s goal for </w:t>
      </w:r>
      <w:r>
        <w:rPr>
          <w:sz w:val="36"/>
          <w:szCs w:val="36"/>
        </w:rPr>
        <w:t xml:space="preserve">most </w:t>
      </w:r>
      <w:r w:rsidRPr="005F12FD">
        <w:rPr>
          <w:sz w:val="36"/>
          <w:szCs w:val="36"/>
        </w:rPr>
        <w:t xml:space="preserve">patients receiving heparin therapy </w:t>
      </w:r>
      <w:r>
        <w:rPr>
          <w:sz w:val="36"/>
          <w:szCs w:val="36"/>
        </w:rPr>
        <w:t>will be</w:t>
      </w:r>
      <w:r w:rsidRPr="005F12FD">
        <w:rPr>
          <w:sz w:val="36"/>
          <w:szCs w:val="36"/>
        </w:rPr>
        <w:t xml:space="preserve"> </w:t>
      </w:r>
      <w:r w:rsidR="000B327C">
        <w:rPr>
          <w:sz w:val="36"/>
          <w:szCs w:val="36"/>
        </w:rPr>
        <w:t xml:space="preserve">to achieve levels of </w:t>
      </w:r>
      <w:r w:rsidRPr="005F12FD">
        <w:rPr>
          <w:b/>
          <w:bCs/>
          <w:sz w:val="36"/>
          <w:szCs w:val="36"/>
        </w:rPr>
        <w:t>0.3</w:t>
      </w:r>
      <w:r w:rsidRPr="005F12FD">
        <w:rPr>
          <w:sz w:val="36"/>
          <w:szCs w:val="36"/>
        </w:rPr>
        <w:t xml:space="preserve"> to </w:t>
      </w:r>
      <w:r w:rsidRPr="005F12FD">
        <w:rPr>
          <w:b/>
          <w:bCs/>
          <w:sz w:val="36"/>
          <w:szCs w:val="36"/>
        </w:rPr>
        <w:t>0.7</w:t>
      </w:r>
      <w:r w:rsidRPr="005F12FD">
        <w:rPr>
          <w:sz w:val="36"/>
          <w:szCs w:val="36"/>
        </w:rPr>
        <w:t xml:space="preserve"> IU/mL.</w:t>
      </w:r>
      <w:r>
        <w:rPr>
          <w:sz w:val="36"/>
          <w:szCs w:val="36"/>
        </w:rPr>
        <w:t xml:space="preserve">  </w:t>
      </w:r>
      <w:r w:rsidR="000B327C">
        <w:rPr>
          <w:sz w:val="36"/>
          <w:szCs w:val="36"/>
        </w:rPr>
        <w:br/>
        <w:t>(Patients in this therapeutic range would historically show high aPTT values, of 60-95 seconds).</w:t>
      </w:r>
      <w:r w:rsidR="000B327C">
        <w:rPr>
          <w:sz w:val="36"/>
          <w:szCs w:val="36"/>
        </w:rPr>
        <w:br/>
      </w:r>
    </w:p>
    <w:p w14:paraId="512B525A" w14:textId="6763BBF1" w:rsidR="000B327C" w:rsidRPr="000B327C" w:rsidRDefault="000B327C" w:rsidP="000B327C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5F12FD">
        <w:rPr>
          <w:sz w:val="36"/>
          <w:szCs w:val="36"/>
        </w:rPr>
        <w:t>Patients not on heparin</w:t>
      </w:r>
      <w:r>
        <w:rPr>
          <w:sz w:val="36"/>
          <w:szCs w:val="36"/>
        </w:rPr>
        <w:t>, who would historically show normal aPTT values of 22-38 seconds,</w:t>
      </w:r>
      <w:r w:rsidRPr="005F12FD">
        <w:rPr>
          <w:sz w:val="36"/>
          <w:szCs w:val="36"/>
        </w:rPr>
        <w:t xml:space="preserve"> will likely yield a result of &lt;0.04 IU/mL (no heparin present)</w:t>
      </w:r>
      <w:r>
        <w:rPr>
          <w:sz w:val="36"/>
          <w:szCs w:val="36"/>
        </w:rPr>
        <w:t>.</w:t>
      </w:r>
    </w:p>
    <w:p w14:paraId="08485E02" w14:textId="38891082" w:rsidR="005F12FD" w:rsidRPr="005F12FD" w:rsidRDefault="000B327C" w:rsidP="00DE0883">
      <w:pPr>
        <w:rPr>
          <w:sz w:val="36"/>
          <w:szCs w:val="36"/>
        </w:rPr>
      </w:pPr>
      <w:r>
        <w:rPr>
          <w:b/>
          <w:bCs/>
          <w:sz w:val="36"/>
          <w:szCs w:val="36"/>
        </w:rPr>
        <w:br/>
      </w:r>
      <w:r w:rsidR="005F12FD" w:rsidRPr="005F12FD">
        <w:rPr>
          <w:b/>
          <w:bCs/>
          <w:sz w:val="36"/>
          <w:szCs w:val="36"/>
        </w:rPr>
        <w:t>Wh</w:t>
      </w:r>
      <w:r>
        <w:rPr>
          <w:b/>
          <w:bCs/>
          <w:sz w:val="36"/>
          <w:szCs w:val="36"/>
        </w:rPr>
        <w:t>y are we switching?</w:t>
      </w:r>
    </w:p>
    <w:p w14:paraId="0FE5B5DE" w14:textId="7A607788" w:rsidR="005F12FD" w:rsidRDefault="000B327C" w:rsidP="00DE0883">
      <w:pPr>
        <w:rPr>
          <w:sz w:val="36"/>
          <w:szCs w:val="36"/>
        </w:rPr>
      </w:pPr>
      <w:r>
        <w:rPr>
          <w:sz w:val="36"/>
          <w:szCs w:val="36"/>
        </w:rPr>
        <w:t>The</w:t>
      </w:r>
      <w:r w:rsidR="005F12FD" w:rsidRPr="005F12FD">
        <w:rPr>
          <w:sz w:val="36"/>
          <w:szCs w:val="36"/>
        </w:rPr>
        <w:t xml:space="preserve"> aPTT test</w:t>
      </w:r>
      <w:r>
        <w:rPr>
          <w:sz w:val="36"/>
          <w:szCs w:val="36"/>
        </w:rPr>
        <w:t xml:space="preserve"> </w:t>
      </w:r>
      <w:r w:rsidR="00FF6821">
        <w:rPr>
          <w:sz w:val="36"/>
          <w:szCs w:val="36"/>
        </w:rPr>
        <w:t xml:space="preserve">only </w:t>
      </w:r>
      <w:r w:rsidR="005F12FD" w:rsidRPr="005F12FD">
        <w:rPr>
          <w:sz w:val="36"/>
          <w:szCs w:val="36"/>
        </w:rPr>
        <w:t>measures the intrinsic coagulation pathway</w:t>
      </w:r>
      <w:r>
        <w:rPr>
          <w:sz w:val="36"/>
          <w:szCs w:val="36"/>
        </w:rPr>
        <w:t xml:space="preserve">, as it is </w:t>
      </w:r>
      <w:r w:rsidR="005F12FD" w:rsidRPr="005F12FD">
        <w:rPr>
          <w:sz w:val="36"/>
          <w:szCs w:val="36"/>
        </w:rPr>
        <w:t xml:space="preserve">altered by heparin. </w:t>
      </w:r>
      <w:r>
        <w:rPr>
          <w:sz w:val="36"/>
          <w:szCs w:val="36"/>
        </w:rPr>
        <w:br/>
      </w:r>
    </w:p>
    <w:p w14:paraId="71EB9127" w14:textId="1C026444" w:rsidR="005F12FD" w:rsidRPr="000B327C" w:rsidRDefault="000B327C" w:rsidP="00DE0883">
      <w:pPr>
        <w:rPr>
          <w:sz w:val="36"/>
          <w:szCs w:val="36"/>
        </w:rPr>
      </w:pPr>
      <w:r>
        <w:rPr>
          <w:sz w:val="36"/>
          <w:szCs w:val="36"/>
        </w:rPr>
        <w:t xml:space="preserve">The Anti-Xa test </w:t>
      </w:r>
      <w:r>
        <w:rPr>
          <w:i/>
          <w:iCs/>
          <w:sz w:val="36"/>
          <w:szCs w:val="36"/>
        </w:rPr>
        <w:t>directly</w:t>
      </w:r>
      <w:r>
        <w:rPr>
          <w:sz w:val="36"/>
          <w:szCs w:val="36"/>
        </w:rPr>
        <w:t xml:space="preserve"> measures the level of heparin, providing pharmacy better information to improve patient care.</w:t>
      </w:r>
    </w:p>
    <w:p w14:paraId="45E8F792" w14:textId="77777777" w:rsidR="005F12FD" w:rsidRDefault="005F12FD" w:rsidP="00DE0883">
      <w:pPr>
        <w:rPr>
          <w:b/>
          <w:bCs/>
          <w:sz w:val="26"/>
          <w:szCs w:val="26"/>
        </w:rPr>
      </w:pPr>
    </w:p>
    <w:p w14:paraId="4BC97219" w14:textId="77777777" w:rsidR="005F12FD" w:rsidRDefault="005F12FD" w:rsidP="00DE0883">
      <w:pPr>
        <w:rPr>
          <w:b/>
          <w:bCs/>
          <w:sz w:val="26"/>
          <w:szCs w:val="26"/>
        </w:rPr>
      </w:pPr>
    </w:p>
    <w:p w14:paraId="2DEB371E" w14:textId="77777777" w:rsidR="005F12FD" w:rsidRDefault="005F12FD" w:rsidP="00DE0883">
      <w:pPr>
        <w:rPr>
          <w:b/>
          <w:bCs/>
          <w:sz w:val="26"/>
          <w:szCs w:val="26"/>
        </w:rPr>
      </w:pPr>
    </w:p>
    <w:p w14:paraId="3E3774B7" w14:textId="77777777" w:rsidR="005F12FD" w:rsidRDefault="005F12FD" w:rsidP="00DE0883">
      <w:pPr>
        <w:rPr>
          <w:b/>
          <w:bCs/>
          <w:sz w:val="26"/>
          <w:szCs w:val="26"/>
        </w:rPr>
      </w:pPr>
    </w:p>
    <w:p w14:paraId="4B634568" w14:textId="19D19465" w:rsidR="005F12FD" w:rsidRDefault="000B327C" w:rsidP="00DE0883">
      <w:pPr>
        <w:rPr>
          <w:b/>
          <w:b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92C469C" wp14:editId="0B042B06">
            <wp:simplePos x="0" y="0"/>
            <wp:positionH relativeFrom="column">
              <wp:posOffset>3656330</wp:posOffset>
            </wp:positionH>
            <wp:positionV relativeFrom="paragraph">
              <wp:posOffset>297891</wp:posOffset>
            </wp:positionV>
            <wp:extent cx="3201162" cy="3522510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162" cy="352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What do I need to do</w:t>
      </w:r>
      <w:r>
        <w:rPr>
          <w:b/>
          <w:bCs/>
          <w:sz w:val="36"/>
          <w:szCs w:val="36"/>
        </w:rPr>
        <w:t>?</w:t>
      </w:r>
    </w:p>
    <w:p w14:paraId="0DDDA073" w14:textId="473F1BF5" w:rsidR="00F65333" w:rsidRDefault="00FF6821" w:rsidP="000B327C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F65333">
        <w:rPr>
          <w:sz w:val="26"/>
          <w:szCs w:val="26"/>
        </w:rPr>
        <w:t>Run UNFRA QC at start of shift</w:t>
      </w:r>
    </w:p>
    <w:p w14:paraId="6BDC9DF8" w14:textId="24127089" w:rsidR="000B327C" w:rsidRPr="000B327C" w:rsidRDefault="00F65333" w:rsidP="000B327C">
      <w:pPr>
        <w:rPr>
          <w:sz w:val="26"/>
          <w:szCs w:val="26"/>
        </w:rPr>
      </w:pPr>
      <w:r w:rsidRPr="006D5E21"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5C22AF1A" wp14:editId="1B40E46D">
            <wp:simplePos x="0" y="0"/>
            <wp:positionH relativeFrom="column">
              <wp:posOffset>1569085</wp:posOffset>
            </wp:positionH>
            <wp:positionV relativeFrom="paragraph">
              <wp:posOffset>627712</wp:posOffset>
            </wp:positionV>
            <wp:extent cx="2280528" cy="3001977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" r="54538" b="-2357"/>
                    <a:stretch/>
                  </pic:blipFill>
                  <pic:spPr bwMode="auto">
                    <a:xfrm>
                      <a:off x="0" y="0"/>
                      <a:ext cx="2280528" cy="300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1F1E1BB9" wp14:editId="615C142E">
            <wp:simplePos x="0" y="0"/>
            <wp:positionH relativeFrom="column">
              <wp:posOffset>-822325</wp:posOffset>
            </wp:positionH>
            <wp:positionV relativeFrom="paragraph">
              <wp:posOffset>631313</wp:posOffset>
            </wp:positionV>
            <wp:extent cx="2337338" cy="2468956"/>
            <wp:effectExtent l="0" t="0" r="635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338" cy="246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>-</w:t>
      </w:r>
      <w:r w:rsidR="000B327C" w:rsidRPr="000B327C">
        <w:rPr>
          <w:sz w:val="26"/>
          <w:szCs w:val="26"/>
        </w:rPr>
        <w:t xml:space="preserve">Keep </w:t>
      </w:r>
      <w:r w:rsidR="00DA1D10">
        <w:rPr>
          <w:sz w:val="26"/>
          <w:szCs w:val="26"/>
        </w:rPr>
        <w:t xml:space="preserve">Anti-Xa </w:t>
      </w:r>
      <w:r w:rsidR="000B327C" w:rsidRPr="000B327C">
        <w:rPr>
          <w:sz w:val="26"/>
          <w:szCs w:val="26"/>
        </w:rPr>
        <w:t>reagent</w:t>
      </w:r>
      <w:r w:rsidR="00DA1D10">
        <w:rPr>
          <w:sz w:val="26"/>
          <w:szCs w:val="26"/>
        </w:rPr>
        <w:t>s</w:t>
      </w:r>
      <w:r w:rsidR="000B327C" w:rsidRPr="000B327C">
        <w:rPr>
          <w:sz w:val="26"/>
          <w:szCs w:val="26"/>
        </w:rPr>
        <w:t xml:space="preserve"> on</w:t>
      </w:r>
      <w:r w:rsidR="00DA1D10">
        <w:rPr>
          <w:sz w:val="26"/>
          <w:szCs w:val="26"/>
        </w:rPr>
        <w:t>board</w:t>
      </w:r>
      <w:r w:rsidR="000B327C" w:rsidRPr="000B327C">
        <w:rPr>
          <w:sz w:val="26"/>
          <w:szCs w:val="26"/>
        </w:rPr>
        <w:t xml:space="preserve"> the ACL TOP</w:t>
      </w:r>
      <w:r w:rsidR="00FF6821">
        <w:rPr>
          <w:sz w:val="26"/>
          <w:szCs w:val="26"/>
        </w:rPr>
        <w:t>.</w:t>
      </w:r>
      <w:r w:rsidR="00FF6821">
        <w:rPr>
          <w:sz w:val="26"/>
          <w:szCs w:val="26"/>
        </w:rPr>
        <w:br/>
        <w:t>-Reagent set has 2 vials, found in box in heme fridge</w:t>
      </w:r>
      <w:r w:rsidR="00FF6821">
        <w:rPr>
          <w:sz w:val="26"/>
          <w:szCs w:val="26"/>
        </w:rPr>
        <w:br/>
        <w:t>-Gently mix before loading</w:t>
      </w:r>
      <w:r w:rsidR="00DA1D10">
        <w:rPr>
          <w:sz w:val="26"/>
          <w:szCs w:val="26"/>
        </w:rPr>
        <w:t xml:space="preserve">. Stable 5 days onboard. </w:t>
      </w:r>
      <w:r w:rsidR="00FF6821">
        <w:rPr>
          <w:sz w:val="26"/>
          <w:szCs w:val="26"/>
        </w:rPr>
        <w:br/>
      </w:r>
    </w:p>
    <w:p w14:paraId="22E0A4EB" w14:textId="25AEFF5B" w:rsidR="005F12FD" w:rsidRDefault="005F12FD" w:rsidP="00DE0883">
      <w:pPr>
        <w:rPr>
          <w:b/>
          <w:bCs/>
          <w:sz w:val="26"/>
          <w:szCs w:val="26"/>
        </w:rPr>
      </w:pPr>
    </w:p>
    <w:p w14:paraId="32FC3785" w14:textId="4D3D0346" w:rsidR="005F12FD" w:rsidRDefault="005F12FD" w:rsidP="00DE0883">
      <w:pPr>
        <w:rPr>
          <w:b/>
          <w:bCs/>
          <w:sz w:val="26"/>
          <w:szCs w:val="26"/>
        </w:rPr>
      </w:pPr>
    </w:p>
    <w:p w14:paraId="1514D7D5" w14:textId="11E1FE04" w:rsidR="005F12FD" w:rsidRDefault="005F12FD" w:rsidP="00DE0883">
      <w:pPr>
        <w:rPr>
          <w:b/>
          <w:bCs/>
          <w:sz w:val="26"/>
          <w:szCs w:val="26"/>
        </w:rPr>
      </w:pPr>
    </w:p>
    <w:p w14:paraId="751C7F23" w14:textId="63AFB662" w:rsidR="005F12FD" w:rsidRDefault="005F12FD" w:rsidP="00DE0883">
      <w:pPr>
        <w:rPr>
          <w:b/>
          <w:bCs/>
          <w:sz w:val="26"/>
          <w:szCs w:val="26"/>
        </w:rPr>
      </w:pPr>
    </w:p>
    <w:p w14:paraId="6501BC4A" w14:textId="585BA2AE" w:rsidR="005F12FD" w:rsidRDefault="005F12FD" w:rsidP="00DE0883">
      <w:pPr>
        <w:rPr>
          <w:b/>
          <w:bCs/>
          <w:sz w:val="26"/>
          <w:szCs w:val="26"/>
        </w:rPr>
      </w:pPr>
    </w:p>
    <w:p w14:paraId="5AABF67D" w14:textId="2E34BAEC" w:rsidR="005F12FD" w:rsidRDefault="005F12FD" w:rsidP="00DE0883">
      <w:pPr>
        <w:rPr>
          <w:b/>
          <w:bCs/>
          <w:sz w:val="26"/>
          <w:szCs w:val="26"/>
        </w:rPr>
      </w:pPr>
    </w:p>
    <w:p w14:paraId="5923E3D2" w14:textId="0B8C4307" w:rsidR="005F12FD" w:rsidRDefault="005F12FD" w:rsidP="00DE0883">
      <w:pPr>
        <w:rPr>
          <w:b/>
          <w:bCs/>
          <w:sz w:val="26"/>
          <w:szCs w:val="26"/>
        </w:rPr>
      </w:pPr>
    </w:p>
    <w:p w14:paraId="6929D0FE" w14:textId="7800D04A" w:rsidR="005F12FD" w:rsidRDefault="005F12FD" w:rsidP="00DE0883">
      <w:pPr>
        <w:rPr>
          <w:b/>
          <w:bCs/>
          <w:sz w:val="26"/>
          <w:szCs w:val="26"/>
        </w:rPr>
      </w:pPr>
    </w:p>
    <w:p w14:paraId="7E37747B" w14:textId="73CC8D95" w:rsidR="00FF6821" w:rsidRDefault="00FF6821" w:rsidP="00DE0883">
      <w:pPr>
        <w:rPr>
          <w:sz w:val="26"/>
          <w:szCs w:val="26"/>
        </w:rPr>
      </w:pPr>
      <w:r>
        <w:rPr>
          <w:b/>
          <w:bCs/>
          <w:sz w:val="26"/>
          <w:szCs w:val="26"/>
        </w:rPr>
        <w:t>-</w:t>
      </w:r>
      <w:r>
        <w:rPr>
          <w:sz w:val="26"/>
          <w:szCs w:val="26"/>
        </w:rPr>
        <w:t>Like all other Coag reagents</w:t>
      </w:r>
      <w:r w:rsidR="00F65333">
        <w:rPr>
          <w:sz w:val="26"/>
          <w:szCs w:val="26"/>
        </w:rPr>
        <w:t>: run</w:t>
      </w:r>
      <w:r>
        <w:rPr>
          <w:sz w:val="26"/>
          <w:szCs w:val="26"/>
        </w:rPr>
        <w:t xml:space="preserve"> QC at start of shift</w:t>
      </w:r>
      <w:r w:rsidR="00F65333">
        <w:rPr>
          <w:sz w:val="26"/>
          <w:szCs w:val="26"/>
        </w:rPr>
        <w:t>,</w:t>
      </w:r>
      <w:r>
        <w:rPr>
          <w:sz w:val="26"/>
          <w:szCs w:val="26"/>
        </w:rPr>
        <w:t xml:space="preserve"> and </w:t>
      </w:r>
      <w:r w:rsidR="00F65333">
        <w:rPr>
          <w:sz w:val="26"/>
          <w:szCs w:val="26"/>
        </w:rPr>
        <w:t>if</w:t>
      </w:r>
      <w:r>
        <w:rPr>
          <w:sz w:val="26"/>
          <w:szCs w:val="26"/>
        </w:rPr>
        <w:t xml:space="preserve"> new vials are </w:t>
      </w:r>
      <w:r w:rsidR="00F65333">
        <w:rPr>
          <w:sz w:val="26"/>
          <w:szCs w:val="26"/>
        </w:rPr>
        <w:t>loaded</w:t>
      </w:r>
    </w:p>
    <w:p w14:paraId="03919CE3" w14:textId="55C23C5A" w:rsidR="00FF6821" w:rsidRDefault="00F65333" w:rsidP="00DE0883">
      <w:pPr>
        <w:rPr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1185E08B" wp14:editId="32656C4F">
            <wp:simplePos x="0" y="0"/>
            <wp:positionH relativeFrom="column">
              <wp:posOffset>4292221</wp:posOffset>
            </wp:positionH>
            <wp:positionV relativeFrom="paragraph">
              <wp:posOffset>346284</wp:posOffset>
            </wp:positionV>
            <wp:extent cx="2280915" cy="3200400"/>
            <wp:effectExtent l="0" t="0" r="571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089" cy="322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F4C058F" wp14:editId="726C691D">
            <wp:simplePos x="0" y="0"/>
            <wp:positionH relativeFrom="column">
              <wp:posOffset>-776148</wp:posOffset>
            </wp:positionH>
            <wp:positionV relativeFrom="paragraph">
              <wp:posOffset>462289</wp:posOffset>
            </wp:positionV>
            <wp:extent cx="2605033" cy="2934269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360" cy="29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821">
        <w:rPr>
          <w:sz w:val="26"/>
          <w:szCs w:val="26"/>
        </w:rPr>
        <w:t>-Q</w:t>
      </w:r>
      <w:r>
        <w:rPr>
          <w:sz w:val="26"/>
          <w:szCs w:val="26"/>
        </w:rPr>
        <w:t xml:space="preserve">C made up by dayshift and ready to go, kept with D-Dimer QC in fridge when not in use. </w:t>
      </w:r>
    </w:p>
    <w:p w14:paraId="213AA905" w14:textId="4F847D05" w:rsidR="00F65333" w:rsidRDefault="00F65333" w:rsidP="00DE088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-QC </w:t>
      </w:r>
      <w:r w:rsidR="00DA1D10">
        <w:rPr>
          <w:sz w:val="26"/>
          <w:szCs w:val="26"/>
        </w:rPr>
        <w:t xml:space="preserve">is </w:t>
      </w:r>
      <w:r>
        <w:rPr>
          <w:sz w:val="26"/>
          <w:szCs w:val="26"/>
        </w:rPr>
        <w:t>only stable for 2 days</w:t>
      </w:r>
      <w:r w:rsidR="00DA1D10">
        <w:rPr>
          <w:sz w:val="26"/>
          <w:szCs w:val="26"/>
        </w:rPr>
        <w:t>.</w:t>
      </w:r>
    </w:p>
    <w:p w14:paraId="3B4FD356" w14:textId="6BF60089" w:rsidR="00F65333" w:rsidRDefault="00F65333" w:rsidP="00DE088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</w:p>
    <w:p w14:paraId="577F85CC" w14:textId="032DB555" w:rsidR="00F65333" w:rsidRDefault="00F65333" w:rsidP="00DE088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-New QC vials found in blue bin</w:t>
      </w:r>
      <w:r w:rsidR="009D5F74">
        <w:rPr>
          <w:sz w:val="26"/>
          <w:szCs w:val="26"/>
        </w:rPr>
        <w:br/>
        <w:t xml:space="preserve">                                                   if needed</w:t>
      </w:r>
    </w:p>
    <w:p w14:paraId="2BBD4CF1" w14:textId="183D8CE0" w:rsidR="00F65333" w:rsidRDefault="00F65333" w:rsidP="00DE0883">
      <w:pPr>
        <w:rPr>
          <w:sz w:val="26"/>
          <w:szCs w:val="26"/>
        </w:rPr>
      </w:pPr>
    </w:p>
    <w:p w14:paraId="0C522041" w14:textId="231011EE" w:rsidR="00F65333" w:rsidRDefault="00F65333" w:rsidP="00DE088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-QC vials require constitution</w:t>
      </w:r>
    </w:p>
    <w:p w14:paraId="3A8C8F22" w14:textId="34FC269D" w:rsidR="00F65333" w:rsidRPr="00F65333" w:rsidRDefault="00F65333" w:rsidP="00DE088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with 1mL of reagent 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O</w:t>
      </w:r>
      <w:r w:rsidR="00DA1D10">
        <w:rPr>
          <w:sz w:val="26"/>
          <w:szCs w:val="26"/>
        </w:rPr>
        <w:t>, just like</w:t>
      </w:r>
      <w:r w:rsidR="00DA1D10">
        <w:rPr>
          <w:sz w:val="26"/>
          <w:szCs w:val="26"/>
        </w:rPr>
        <w:br/>
        <w:t xml:space="preserve">                                                   daily normal and abnormal QC.</w:t>
      </w:r>
    </w:p>
    <w:p w14:paraId="0786B793" w14:textId="06C3636F" w:rsidR="00F65333" w:rsidRDefault="00F65333" w:rsidP="00DE088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</w:p>
    <w:p w14:paraId="10CA5A11" w14:textId="0879ADDA" w:rsidR="00F65333" w:rsidRDefault="00F65333" w:rsidP="00DE088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</w:p>
    <w:p w14:paraId="3F0F4216" w14:textId="77777777" w:rsidR="009D5F74" w:rsidRPr="00FF6821" w:rsidRDefault="009D5F74" w:rsidP="00DE0883">
      <w:pPr>
        <w:rPr>
          <w:sz w:val="26"/>
          <w:szCs w:val="26"/>
        </w:rPr>
      </w:pPr>
    </w:p>
    <w:p w14:paraId="522D386F" w14:textId="23ECEE32" w:rsidR="005F12FD" w:rsidRDefault="005F12FD" w:rsidP="00DE0883">
      <w:pPr>
        <w:rPr>
          <w:b/>
          <w:bCs/>
          <w:sz w:val="26"/>
          <w:szCs w:val="26"/>
        </w:rPr>
      </w:pPr>
    </w:p>
    <w:p w14:paraId="6DDD1BEB" w14:textId="3890076D" w:rsidR="00F65333" w:rsidRDefault="00F65333" w:rsidP="00F6533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What </w:t>
      </w:r>
      <w:r>
        <w:rPr>
          <w:b/>
          <w:bCs/>
          <w:sz w:val="36"/>
          <w:szCs w:val="36"/>
        </w:rPr>
        <w:t>else do I need to know</w:t>
      </w:r>
      <w:r>
        <w:rPr>
          <w:b/>
          <w:bCs/>
          <w:sz w:val="36"/>
          <w:szCs w:val="36"/>
        </w:rPr>
        <w:t>?</w:t>
      </w:r>
      <w:r w:rsidR="009D5F74">
        <w:rPr>
          <w:b/>
          <w:bCs/>
          <w:sz w:val="36"/>
          <w:szCs w:val="36"/>
        </w:rPr>
        <w:br/>
      </w:r>
    </w:p>
    <w:p w14:paraId="54469F9A" w14:textId="2895C9CB" w:rsidR="00F65333" w:rsidRPr="009D5F74" w:rsidRDefault="00F65333" w:rsidP="00F6533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D5F74">
        <w:rPr>
          <w:sz w:val="28"/>
          <w:szCs w:val="28"/>
        </w:rPr>
        <w:t xml:space="preserve">Anti-Xa has a shorter stability than aPTT – only 2 hours. Avoid add-ons &gt;2 hours. </w:t>
      </w:r>
      <w:r w:rsidRPr="009D5F74">
        <w:rPr>
          <w:sz w:val="28"/>
          <w:szCs w:val="28"/>
        </w:rPr>
        <w:br/>
      </w:r>
    </w:p>
    <w:p w14:paraId="0E25B4D0" w14:textId="6C17C793" w:rsidR="00F65333" w:rsidRPr="009D5F74" w:rsidRDefault="00F65333" w:rsidP="00F6533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D5F74">
        <w:rPr>
          <w:sz w:val="28"/>
          <w:szCs w:val="28"/>
        </w:rPr>
        <w:t xml:space="preserve">Anti-Xa is a </w:t>
      </w:r>
      <w:r w:rsidRPr="009D5F74">
        <w:rPr>
          <w:i/>
          <w:iCs/>
          <w:sz w:val="28"/>
          <w:szCs w:val="28"/>
        </w:rPr>
        <w:t>chromogenic</w:t>
      </w:r>
      <w:r w:rsidRPr="009D5F74">
        <w:rPr>
          <w:sz w:val="28"/>
          <w:szCs w:val="28"/>
        </w:rPr>
        <w:t xml:space="preserve"> (color-based) test. As such, GROSSLY hemolyzed specimens </w:t>
      </w:r>
      <w:r w:rsidR="00DA1D10" w:rsidRPr="009D5F74">
        <w:rPr>
          <w:sz w:val="28"/>
          <w:szCs w:val="28"/>
        </w:rPr>
        <w:t xml:space="preserve">with </w:t>
      </w:r>
      <w:r w:rsidRPr="009D5F74">
        <w:rPr>
          <w:sz w:val="28"/>
          <w:szCs w:val="28"/>
        </w:rPr>
        <w:t xml:space="preserve">&gt;300mg/dL hemoglobin should be rejected and recollected. 300mg/dL hemoglobin </w:t>
      </w:r>
      <w:r w:rsidR="00DA1D10" w:rsidRPr="009D5F74">
        <w:rPr>
          <w:sz w:val="28"/>
          <w:szCs w:val="28"/>
        </w:rPr>
        <w:t>is</w:t>
      </w:r>
      <w:r w:rsidRPr="009D5F74">
        <w:rPr>
          <w:sz w:val="28"/>
          <w:szCs w:val="28"/>
        </w:rPr>
        <w:t xml:space="preserve"> equivalent to “H-300” in Roche</w:t>
      </w:r>
      <w:r w:rsidR="00DA1D10" w:rsidRPr="009D5F74">
        <w:rPr>
          <w:sz w:val="28"/>
          <w:szCs w:val="28"/>
        </w:rPr>
        <w:t xml:space="preserve"> Specimen</w:t>
      </w:r>
      <w:r w:rsidRPr="009D5F74">
        <w:rPr>
          <w:sz w:val="28"/>
          <w:szCs w:val="28"/>
        </w:rPr>
        <w:t xml:space="preserve"> Indices</w:t>
      </w:r>
      <w:r w:rsidR="00DA1D10" w:rsidRPr="009D5F74">
        <w:rPr>
          <w:sz w:val="28"/>
          <w:szCs w:val="28"/>
        </w:rPr>
        <w:t>, a dark c</w:t>
      </w:r>
      <w:r w:rsidRPr="009D5F74">
        <w:rPr>
          <w:sz w:val="28"/>
          <w:szCs w:val="28"/>
        </w:rPr>
        <w:t xml:space="preserve">herry </w:t>
      </w:r>
      <w:r w:rsidR="00DA1D10" w:rsidRPr="009D5F74">
        <w:rPr>
          <w:sz w:val="28"/>
          <w:szCs w:val="28"/>
        </w:rPr>
        <w:t>r</w:t>
      </w:r>
      <w:r w:rsidRPr="009D5F74">
        <w:rPr>
          <w:sz w:val="28"/>
          <w:szCs w:val="28"/>
        </w:rPr>
        <w:t xml:space="preserve">ed </w:t>
      </w:r>
      <w:r w:rsidR="00DA1D10" w:rsidRPr="009D5F74">
        <w:rPr>
          <w:sz w:val="28"/>
          <w:szCs w:val="28"/>
        </w:rPr>
        <w:t>color</w:t>
      </w:r>
      <w:r w:rsidRPr="009D5F74">
        <w:rPr>
          <w:sz w:val="28"/>
          <w:szCs w:val="28"/>
        </w:rPr>
        <w:t xml:space="preserve">. </w:t>
      </w:r>
      <w:r w:rsidR="00DA1D10" w:rsidRPr="009D5F74">
        <w:rPr>
          <w:sz w:val="28"/>
          <w:szCs w:val="28"/>
        </w:rPr>
        <w:br/>
      </w:r>
    </w:p>
    <w:p w14:paraId="05BC58EA" w14:textId="2D498E98" w:rsidR="005F12FD" w:rsidRPr="009D5F74" w:rsidRDefault="00DA1D10" w:rsidP="00DE0883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9D5F74">
        <w:rPr>
          <w:sz w:val="28"/>
          <w:szCs w:val="28"/>
        </w:rPr>
        <w:t xml:space="preserve">Like aPTT, patients with very high results should be called to floor as critical. </w:t>
      </w:r>
      <w:r w:rsidRPr="009D5F74">
        <w:rPr>
          <w:sz w:val="28"/>
          <w:szCs w:val="28"/>
        </w:rPr>
        <w:br/>
        <w:t xml:space="preserve">Corresponding UNFRA </w:t>
      </w:r>
      <w:r w:rsidRPr="009D5F74">
        <w:rPr>
          <w:b/>
          <w:bCs/>
          <w:sz w:val="28"/>
          <w:szCs w:val="28"/>
        </w:rPr>
        <w:t>critical high</w:t>
      </w:r>
      <w:r w:rsidRPr="009D5F74">
        <w:rPr>
          <w:sz w:val="28"/>
          <w:szCs w:val="28"/>
        </w:rPr>
        <w:t xml:space="preserve"> result is </w:t>
      </w:r>
      <w:r w:rsidRPr="009D5F74">
        <w:rPr>
          <w:b/>
          <w:bCs/>
          <w:sz w:val="28"/>
          <w:szCs w:val="28"/>
          <w:u w:val="single"/>
        </w:rPr>
        <w:t>&gt;</w:t>
      </w:r>
      <w:r w:rsidRPr="009D5F74">
        <w:rPr>
          <w:b/>
          <w:bCs/>
          <w:sz w:val="28"/>
          <w:szCs w:val="28"/>
        </w:rPr>
        <w:t>1.0</w:t>
      </w:r>
      <w:r w:rsidRPr="009D5F74">
        <w:rPr>
          <w:sz w:val="28"/>
          <w:szCs w:val="28"/>
        </w:rPr>
        <w:t xml:space="preserve"> IU/mL and will be flagged in LIS</w:t>
      </w:r>
      <w:r w:rsidRPr="009D5F74">
        <w:rPr>
          <w:sz w:val="28"/>
          <w:szCs w:val="28"/>
        </w:rPr>
        <w:br/>
      </w:r>
    </w:p>
    <w:p w14:paraId="0883DEC5" w14:textId="0C8D5DAE" w:rsidR="00DA1D10" w:rsidRPr="009D5F74" w:rsidRDefault="00DA1D10" w:rsidP="00DE0883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9D5F74">
        <w:rPr>
          <w:sz w:val="28"/>
          <w:szCs w:val="28"/>
        </w:rPr>
        <w:t>Anti-Xa is linear from 0.04 – 2.0 IU/mL.</w:t>
      </w:r>
    </w:p>
    <w:p w14:paraId="264F9AC7" w14:textId="0AA4D5F9" w:rsidR="00DA1D10" w:rsidRPr="009D5F74" w:rsidRDefault="00DA1D10" w:rsidP="00DA1D10">
      <w:pPr>
        <w:pStyle w:val="ListParagraph"/>
        <w:rPr>
          <w:sz w:val="28"/>
          <w:szCs w:val="28"/>
        </w:rPr>
      </w:pPr>
      <w:r w:rsidRPr="009D5F74">
        <w:rPr>
          <w:sz w:val="28"/>
          <w:szCs w:val="28"/>
        </w:rPr>
        <w:t>-Report results less than 0.04 IU/mL as “&lt;0.04”</w:t>
      </w:r>
    </w:p>
    <w:p w14:paraId="2DF10BFE" w14:textId="5D3F2D3B" w:rsidR="00DA1D10" w:rsidRPr="009D5F74" w:rsidRDefault="00DA1D10" w:rsidP="00DA1D10">
      <w:pPr>
        <w:pStyle w:val="ListParagraph"/>
        <w:rPr>
          <w:sz w:val="28"/>
          <w:szCs w:val="28"/>
        </w:rPr>
      </w:pPr>
      <w:r w:rsidRPr="009D5F74">
        <w:rPr>
          <w:sz w:val="28"/>
          <w:szCs w:val="28"/>
        </w:rPr>
        <w:t>-Report results greater than 2.0 IU/mL as “&gt;2.0”</w:t>
      </w:r>
      <w:r w:rsidRPr="009D5F74">
        <w:rPr>
          <w:sz w:val="28"/>
          <w:szCs w:val="28"/>
        </w:rPr>
        <w:br/>
      </w:r>
    </w:p>
    <w:p w14:paraId="489E4316" w14:textId="7A806C7E" w:rsidR="00D1304C" w:rsidRPr="00D1304C" w:rsidRDefault="00DA1D10" w:rsidP="00DE0883">
      <w:pPr>
        <w:pStyle w:val="ListParagraph"/>
        <w:numPr>
          <w:ilvl w:val="0"/>
          <w:numId w:val="6"/>
        </w:numPr>
        <w:rPr>
          <w:b/>
          <w:bCs/>
          <w:sz w:val="26"/>
          <w:szCs w:val="26"/>
        </w:rPr>
      </w:pPr>
      <w:r w:rsidRPr="009D5F74">
        <w:rPr>
          <w:sz w:val="28"/>
          <w:szCs w:val="28"/>
        </w:rPr>
        <w:t>While we expect to see UNFRA orders daily, the other orderable Anti-Xa test “LMWH” will remain rarely ordered. LMWH</w:t>
      </w:r>
      <w:r w:rsidR="009D5F74" w:rsidRPr="009D5F74">
        <w:rPr>
          <w:sz w:val="28"/>
          <w:szCs w:val="28"/>
        </w:rPr>
        <w:t xml:space="preserve"> uses the same reagents, </w:t>
      </w:r>
      <w:r w:rsidRPr="009D5F74">
        <w:rPr>
          <w:sz w:val="28"/>
          <w:szCs w:val="28"/>
        </w:rPr>
        <w:t xml:space="preserve">but the LMWH specific controls should be run when </w:t>
      </w:r>
      <w:r w:rsidR="009D5F74" w:rsidRPr="009D5F74">
        <w:rPr>
          <w:sz w:val="28"/>
          <w:szCs w:val="28"/>
        </w:rPr>
        <w:t xml:space="preserve">an </w:t>
      </w:r>
      <w:r w:rsidRPr="009D5F74">
        <w:rPr>
          <w:sz w:val="28"/>
          <w:szCs w:val="28"/>
        </w:rPr>
        <w:t>LMWH is ordered</w:t>
      </w:r>
      <w:r w:rsidR="009D5F74" w:rsidRPr="009D5F74">
        <w:rPr>
          <w:sz w:val="28"/>
          <w:szCs w:val="28"/>
        </w:rPr>
        <w:t xml:space="preserve">. </w:t>
      </w:r>
      <w:r w:rsidRPr="009D5F74">
        <w:rPr>
          <w:sz w:val="28"/>
          <w:szCs w:val="28"/>
        </w:rPr>
        <w:t>LMWH QC may be found in the heme fridg</w:t>
      </w:r>
      <w:r w:rsidR="009D5F74" w:rsidRPr="009D5F74">
        <w:rPr>
          <w:sz w:val="28"/>
          <w:szCs w:val="28"/>
        </w:rPr>
        <w:t xml:space="preserve">e. You do not need to run LMWH QC every shift. </w:t>
      </w:r>
      <w:r w:rsidR="00D1304C">
        <w:rPr>
          <w:sz w:val="28"/>
          <w:szCs w:val="28"/>
        </w:rPr>
        <w:br/>
      </w:r>
    </w:p>
    <w:p w14:paraId="16D6952E" w14:textId="7278846E" w:rsidR="005F12FD" w:rsidRPr="00D1304C" w:rsidRDefault="00D1304C" w:rsidP="00DE0883">
      <w:pPr>
        <w:pStyle w:val="ListParagraph"/>
        <w:numPr>
          <w:ilvl w:val="0"/>
          <w:numId w:val="6"/>
        </w:numPr>
        <w:rPr>
          <w:b/>
          <w:bCs/>
          <w:sz w:val="26"/>
          <w:szCs w:val="26"/>
        </w:rPr>
      </w:pPr>
      <w:r>
        <w:rPr>
          <w:sz w:val="28"/>
          <w:szCs w:val="28"/>
        </w:rPr>
        <w:t>The full policy for Anti-Xa is available in the binder on the bench, or on the G:Drive in pol app / SRMC / Technical / Hematology / nvml.hem.006c</w:t>
      </w:r>
      <w:r w:rsidR="009D5F74" w:rsidRPr="00D1304C">
        <w:rPr>
          <w:sz w:val="28"/>
          <w:szCs w:val="28"/>
        </w:rPr>
        <w:br/>
      </w:r>
    </w:p>
    <w:p w14:paraId="633AAA32" w14:textId="4965C41A" w:rsidR="005F12FD" w:rsidRDefault="005F12FD" w:rsidP="00DE0883">
      <w:pPr>
        <w:rPr>
          <w:b/>
          <w:bCs/>
          <w:sz w:val="26"/>
          <w:szCs w:val="26"/>
        </w:rPr>
      </w:pPr>
    </w:p>
    <w:sectPr w:rsidR="005F12F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368AD" w14:textId="77777777" w:rsidR="00612F9B" w:rsidRDefault="00612F9B" w:rsidP="00960AF7">
      <w:pPr>
        <w:spacing w:after="0" w:line="240" w:lineRule="auto"/>
      </w:pPr>
      <w:r>
        <w:separator/>
      </w:r>
    </w:p>
  </w:endnote>
  <w:endnote w:type="continuationSeparator" w:id="0">
    <w:p w14:paraId="187B7CF3" w14:textId="77777777" w:rsidR="00612F9B" w:rsidRDefault="00612F9B" w:rsidP="0096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4C014" w14:textId="10C2B4E6" w:rsidR="00D3291C" w:rsidRDefault="00D3291C" w:rsidP="00D3291C">
    <w:pPr>
      <w:pStyle w:val="Footer"/>
      <w:jc w:val="center"/>
    </w:pPr>
    <w:r>
      <w:t>Refer to nvml.hem.006c.Anti-Xa policy for full specifications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43406" w14:textId="77777777" w:rsidR="00612F9B" w:rsidRDefault="00612F9B" w:rsidP="00960AF7">
      <w:pPr>
        <w:spacing w:after="0" w:line="240" w:lineRule="auto"/>
      </w:pPr>
      <w:r>
        <w:separator/>
      </w:r>
    </w:p>
  </w:footnote>
  <w:footnote w:type="continuationSeparator" w:id="0">
    <w:p w14:paraId="4AF55946" w14:textId="77777777" w:rsidR="00612F9B" w:rsidRDefault="00612F9B" w:rsidP="00960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8D395" w14:textId="2B6AA524" w:rsidR="00960AF7" w:rsidRPr="005F12FD" w:rsidRDefault="00960AF7" w:rsidP="00445C76">
    <w:pPr>
      <w:pStyle w:val="Heading1"/>
      <w:jc w:val="center"/>
      <w:rPr>
        <w:sz w:val="44"/>
        <w:szCs w:val="44"/>
      </w:rPr>
    </w:pPr>
    <w:r w:rsidRPr="005F12FD">
      <w:rPr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5BBB1DF2" wp14:editId="3478BD88">
          <wp:simplePos x="0" y="0"/>
          <wp:positionH relativeFrom="column">
            <wp:posOffset>-742208</wp:posOffset>
          </wp:positionH>
          <wp:positionV relativeFrom="paragraph">
            <wp:posOffset>-314696</wp:posOffset>
          </wp:positionV>
          <wp:extent cx="1090623" cy="105690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623" cy="1056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327C">
      <w:rPr>
        <w:sz w:val="44"/>
        <w:szCs w:val="44"/>
      </w:rPr>
      <w:t>Coming Tuesday October 19</w:t>
    </w:r>
    <w:r w:rsidR="000B327C" w:rsidRPr="000B327C">
      <w:rPr>
        <w:sz w:val="44"/>
        <w:szCs w:val="44"/>
        <w:vertAlign w:val="superscript"/>
      </w:rPr>
      <w:t>th</w:t>
    </w:r>
    <w:r w:rsidR="000B327C">
      <w:rPr>
        <w:sz w:val="44"/>
        <w:szCs w:val="44"/>
      </w:rPr>
      <w:t>:</w:t>
    </w:r>
    <w:r w:rsidR="000B327C">
      <w:rPr>
        <w:sz w:val="44"/>
        <w:szCs w:val="44"/>
      </w:rPr>
      <w:br/>
      <w:t>Pharmacy begins to order “UNFRA” instead of aPTT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904B6"/>
    <w:multiLevelType w:val="hybridMultilevel"/>
    <w:tmpl w:val="CAFCC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94044"/>
    <w:multiLevelType w:val="hybridMultilevel"/>
    <w:tmpl w:val="F808E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313DB"/>
    <w:multiLevelType w:val="hybridMultilevel"/>
    <w:tmpl w:val="0E30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5523"/>
    <w:multiLevelType w:val="hybridMultilevel"/>
    <w:tmpl w:val="D0C23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FF1644"/>
    <w:multiLevelType w:val="hybridMultilevel"/>
    <w:tmpl w:val="39CA7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05B70"/>
    <w:multiLevelType w:val="hybridMultilevel"/>
    <w:tmpl w:val="1D34A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F7"/>
    <w:rsid w:val="000B327C"/>
    <w:rsid w:val="003702AA"/>
    <w:rsid w:val="00405834"/>
    <w:rsid w:val="00445C76"/>
    <w:rsid w:val="005F12FD"/>
    <w:rsid w:val="00612F9B"/>
    <w:rsid w:val="006D5E21"/>
    <w:rsid w:val="008454E6"/>
    <w:rsid w:val="00960AF7"/>
    <w:rsid w:val="009D5F74"/>
    <w:rsid w:val="00A03A31"/>
    <w:rsid w:val="00B54C64"/>
    <w:rsid w:val="00D1304C"/>
    <w:rsid w:val="00D3291C"/>
    <w:rsid w:val="00DA1D10"/>
    <w:rsid w:val="00DE0883"/>
    <w:rsid w:val="00F03E55"/>
    <w:rsid w:val="00F65333"/>
    <w:rsid w:val="00FD579D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8B62C"/>
  <w15:chartTrackingRefBased/>
  <w15:docId w15:val="{E95AB77E-2445-40AA-988C-1287DB74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60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AF7"/>
  </w:style>
  <w:style w:type="paragraph" w:styleId="Footer">
    <w:name w:val="footer"/>
    <w:basedOn w:val="Normal"/>
    <w:link w:val="FooterChar"/>
    <w:uiPriority w:val="99"/>
    <w:unhideWhenUsed/>
    <w:rsid w:val="00960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AF7"/>
  </w:style>
  <w:style w:type="paragraph" w:styleId="ListParagraph">
    <w:name w:val="List Paragraph"/>
    <w:basedOn w:val="Normal"/>
    <w:uiPriority w:val="34"/>
    <w:qFormat/>
    <w:rsid w:val="00960A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5E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Samuel C</dc:creator>
  <cp:keywords/>
  <dc:description/>
  <cp:lastModifiedBy>Ware, Samuel C</cp:lastModifiedBy>
  <cp:revision>3</cp:revision>
  <dcterms:created xsi:type="dcterms:W3CDTF">2021-10-15T19:18:00Z</dcterms:created>
  <dcterms:modified xsi:type="dcterms:W3CDTF">2021-10-15T19:19:00Z</dcterms:modified>
</cp:coreProperties>
</file>