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markr3xb96j5n"/>
          <w:rFonts w:ascii="inherit" w:hAnsi="inherit" w:cs="Calibri"/>
          <w:color w:val="000000"/>
          <w:bdr w:val="none" w:sz="0" w:space="0" w:color="auto" w:frame="1"/>
        </w:rPr>
      </w:pPr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7030A0"/>
          <w:sz w:val="28"/>
          <w:szCs w:val="28"/>
        </w:rPr>
      </w:pPr>
      <w:r w:rsidRPr="005A3315">
        <w:rPr>
          <w:rStyle w:val="markr3xb96j5n"/>
          <w:rFonts w:ascii="inherit" w:hAnsi="inherit" w:cs="Calibri"/>
          <w:b/>
          <w:color w:val="7030A0"/>
          <w:sz w:val="28"/>
          <w:szCs w:val="28"/>
          <w:bdr w:val="none" w:sz="0" w:space="0" w:color="auto" w:frame="1"/>
        </w:rPr>
        <w:t>New</w:t>
      </w:r>
      <w:r w:rsidRPr="005A3315">
        <w:rPr>
          <w:rFonts w:ascii="inherit" w:hAnsi="inherit" w:cs="Calibri"/>
          <w:b/>
          <w:color w:val="7030A0"/>
          <w:sz w:val="28"/>
          <w:szCs w:val="28"/>
          <w:bdr w:val="none" w:sz="0" w:space="0" w:color="auto" w:frame="1"/>
        </w:rPr>
        <w:t> GPCs</w:t>
      </w:r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A3315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:rsidR="005A3315" w:rsidRPr="005A3315" w:rsidRDefault="005A3315" w:rsidP="005A331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Staphylococcus epidermidis </w:t>
      </w:r>
      <w:r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, </w:t>
      </w:r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Staphylococcus 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lugdunensis</w:t>
      </w:r>
      <w:proofErr w:type="spellEnd"/>
      <w:r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 </w:t>
      </w:r>
      <w:r w:rsidRPr="000F3517">
        <w:rPr>
          <w:rFonts w:ascii="inherit" w:hAnsi="inherit" w:cs="Calibri"/>
          <w:iCs/>
          <w:color w:val="000000"/>
          <w:bdr w:val="none" w:sz="0" w:space="0" w:color="auto" w:frame="1"/>
        </w:rPr>
        <w:t>added</w:t>
      </w:r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A3315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:rsidR="005A3315" w:rsidRPr="005A3315" w:rsidRDefault="005A3315" w:rsidP="00C40271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 xml:space="preserve">Non-specific </w:t>
      </w:r>
      <w:r w:rsidRPr="005A3315">
        <w:rPr>
          <w:rFonts w:ascii="inherit" w:hAnsi="inherit" w:cs="Calibri"/>
          <w:i/>
          <w:color w:val="000000"/>
          <w:bdr w:val="none" w:sz="0" w:space="0" w:color="auto" w:frame="1"/>
        </w:rPr>
        <w:t>Enterococcus</w:t>
      </w:r>
      <w:r w:rsidRPr="005A3315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r>
        <w:rPr>
          <w:rFonts w:ascii="inherit" w:hAnsi="inherit" w:cs="Calibri"/>
          <w:color w:val="000000"/>
          <w:bdr w:val="none" w:sz="0" w:space="0" w:color="auto" w:frame="1"/>
        </w:rPr>
        <w:t xml:space="preserve">detection removed </w:t>
      </w:r>
      <w:r w:rsidRPr="005A3315">
        <w:rPr>
          <w:rFonts w:ascii="inherit" w:hAnsi="inherit" w:cs="Calibri"/>
          <w:color w:val="000000"/>
          <w:bdr w:val="none" w:sz="0" w:space="0" w:color="auto" w:frame="1"/>
        </w:rPr>
        <w:t>from report, replace</w:t>
      </w:r>
      <w:r>
        <w:rPr>
          <w:rFonts w:ascii="inherit" w:hAnsi="inherit" w:cs="Calibri"/>
          <w:color w:val="000000"/>
          <w:bdr w:val="none" w:sz="0" w:space="0" w:color="auto" w:frame="1"/>
        </w:rPr>
        <w:t>d</w:t>
      </w:r>
      <w:r w:rsidRPr="005A3315">
        <w:rPr>
          <w:rFonts w:ascii="inherit" w:hAnsi="inherit" w:cs="Calibri"/>
          <w:color w:val="000000"/>
          <w:bdr w:val="none" w:sz="0" w:space="0" w:color="auto" w:frame="1"/>
        </w:rPr>
        <w:t xml:space="preserve"> with</w:t>
      </w:r>
      <w:r>
        <w:rPr>
          <w:rFonts w:ascii="inherit" w:hAnsi="inherit" w:cs="Calibri"/>
          <w:color w:val="000000"/>
          <w:bdr w:val="none" w:sz="0" w:space="0" w:color="auto" w:frame="1"/>
        </w:rPr>
        <w:t xml:space="preserve"> either</w:t>
      </w:r>
      <w:r w:rsidRPr="005A3315">
        <w:rPr>
          <w:rFonts w:ascii="inherit" w:hAnsi="inherit" w:cs="Calibri"/>
          <w:color w:val="000000"/>
          <w:bdr w:val="none" w:sz="0" w:space="0" w:color="auto" w:frame="1"/>
        </w:rPr>
        <w:t>:</w:t>
      </w:r>
      <w:r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Enterococcus 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faecalis</w:t>
      </w:r>
      <w:proofErr w:type="spellEnd"/>
      <w:r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 </w:t>
      </w:r>
      <w:r>
        <w:rPr>
          <w:rFonts w:ascii="inherit" w:hAnsi="inherit" w:cs="Calibri"/>
          <w:iCs/>
          <w:color w:val="000000"/>
          <w:bdr w:val="none" w:sz="0" w:space="0" w:color="auto" w:frame="1"/>
        </w:rPr>
        <w:t>or</w:t>
      </w:r>
      <w:r w:rsidRPr="005A3315">
        <w:rPr>
          <w:rStyle w:val="xxapple-converted-space"/>
          <w:rFonts w:ascii="inherit" w:hAnsi="inherit" w:cs="Calibri"/>
          <w:i/>
          <w:iCs/>
          <w:color w:val="000000"/>
          <w:bdr w:val="none" w:sz="0" w:space="0" w:color="auto" w:frame="1"/>
        </w:rPr>
        <w:t> </w:t>
      </w:r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Enterococcus</w:t>
      </w:r>
      <w:r w:rsidRPr="005A3315">
        <w:rPr>
          <w:rFonts w:ascii="inherit" w:hAnsi="inherit" w:cs="Calibri"/>
          <w:color w:val="000000"/>
          <w:bdr w:val="none" w:sz="0" w:space="0" w:color="auto" w:frame="1"/>
        </w:rPr>
        <w:t> </w:t>
      </w:r>
      <w:r w:rsidRPr="005A3315">
        <w:rPr>
          <w:rStyle w:val="xxapple-converted-space"/>
          <w:rFonts w:ascii="inherit" w:hAnsi="inherit" w:cs="Calibri"/>
          <w:color w:val="000000"/>
          <w:bdr w:val="none" w:sz="0" w:space="0" w:color="auto" w:frame="1"/>
        </w:rPr>
        <w:t> 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faecium</w:t>
      </w:r>
      <w:proofErr w:type="spellEnd"/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A3315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FF9999"/>
          <w:sz w:val="28"/>
          <w:szCs w:val="28"/>
        </w:rPr>
      </w:pPr>
      <w:r w:rsidRPr="005A3315">
        <w:rPr>
          <w:rStyle w:val="markr3xb96j5n"/>
          <w:rFonts w:ascii="inherit" w:hAnsi="inherit" w:cs="Calibri"/>
          <w:b/>
          <w:color w:val="FF9999"/>
          <w:sz w:val="28"/>
          <w:szCs w:val="28"/>
          <w:bdr w:val="none" w:sz="0" w:space="0" w:color="auto" w:frame="1"/>
        </w:rPr>
        <w:t>New</w:t>
      </w:r>
      <w:r w:rsidRPr="005A3315">
        <w:rPr>
          <w:rFonts w:ascii="inherit" w:hAnsi="inherit" w:cs="Calibri"/>
          <w:b/>
          <w:color w:val="FF9999"/>
          <w:sz w:val="28"/>
          <w:szCs w:val="28"/>
          <w:bdr w:val="none" w:sz="0" w:space="0" w:color="auto" w:frame="1"/>
        </w:rPr>
        <w:t> G</w:t>
      </w:r>
      <w:r w:rsidRPr="005A3315">
        <w:rPr>
          <w:rFonts w:ascii="inherit" w:hAnsi="inherit" w:cs="Calibri"/>
          <w:b/>
          <w:color w:val="FF9999"/>
          <w:sz w:val="28"/>
          <w:szCs w:val="28"/>
          <w:bdr w:val="none" w:sz="0" w:space="0" w:color="auto" w:frame="1"/>
        </w:rPr>
        <w:t>NB</w:t>
      </w:r>
      <w:r w:rsidRPr="005A3315">
        <w:rPr>
          <w:rFonts w:ascii="inherit" w:hAnsi="inherit" w:cs="Calibri"/>
          <w:b/>
          <w:color w:val="FF9999"/>
          <w:sz w:val="28"/>
          <w:szCs w:val="28"/>
          <w:bdr w:val="none" w:sz="0" w:space="0" w:color="auto" w:frame="1"/>
        </w:rPr>
        <w:t>s</w:t>
      </w:r>
      <w:r w:rsidRPr="005A3315">
        <w:rPr>
          <w:rFonts w:ascii="inherit" w:hAnsi="inherit" w:cs="Calibri"/>
          <w:b/>
          <w:color w:val="FF9999"/>
          <w:sz w:val="28"/>
          <w:szCs w:val="28"/>
          <w:bdr w:val="none" w:sz="0" w:space="0" w:color="auto" w:frame="1"/>
        </w:rPr>
        <w:br/>
      </w:r>
    </w:p>
    <w:p w:rsidR="005A3315" w:rsidRPr="000F3517" w:rsidRDefault="005A3315" w:rsidP="00454411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F3517">
        <w:rPr>
          <w:rFonts w:ascii="inherit" w:hAnsi="inherit" w:cs="Calibri"/>
          <w:i/>
          <w:iCs/>
          <w:color w:val="000000"/>
          <w:bdr w:val="none" w:sz="0" w:space="0" w:color="auto" w:frame="1"/>
        </w:rPr>
        <w:t>Acinetobacter</w:t>
      </w:r>
      <w:proofErr w:type="spellEnd"/>
      <w:r w:rsidRPr="000F3517"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0F3517">
        <w:rPr>
          <w:rFonts w:ascii="inherit" w:hAnsi="inherit" w:cs="Calibri"/>
          <w:i/>
          <w:iCs/>
          <w:color w:val="000000"/>
          <w:bdr w:val="none" w:sz="0" w:space="0" w:color="auto" w:frame="1"/>
        </w:rPr>
        <w:t>baumani</w:t>
      </w:r>
      <w:proofErr w:type="spellEnd"/>
      <w:r w:rsidRPr="000F3517">
        <w:rPr>
          <w:rFonts w:ascii="inherit" w:hAnsi="inherit" w:cs="Calibri"/>
          <w:i/>
          <w:iCs/>
          <w:color w:val="000000"/>
          <w:bdr w:val="none" w:sz="0" w:space="0" w:color="auto" w:frame="1"/>
        </w:rPr>
        <w:t> 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> 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 xml:space="preserve">removed </w:t>
      </w:r>
      <w:r w:rsidR="000F3517" w:rsidRPr="000F3517">
        <w:rPr>
          <w:rFonts w:ascii="inherit" w:hAnsi="inherit" w:cs="Calibri"/>
          <w:color w:val="000000"/>
          <w:bdr w:val="none" w:sz="0" w:space="0" w:color="auto" w:frame="1"/>
        </w:rPr>
        <w:t>from report and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 xml:space="preserve"> replace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>d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 xml:space="preserve"> with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r w:rsidR="000F3517" w:rsidRPr="000F3517">
        <w:rPr>
          <w:rFonts w:ascii="inherit" w:hAnsi="inherit" w:cs="Calibri"/>
          <w:color w:val="000000"/>
          <w:bdr w:val="none" w:sz="0" w:space="0" w:color="auto" w:frame="1"/>
        </w:rPr>
        <w:t>broader</w:t>
      </w:r>
      <w:r w:rsidR="000F3517" w:rsidRPr="000F3517">
        <w:rPr>
          <w:rFonts w:ascii="inherit" w:hAnsi="inherit" w:cs="Calibri"/>
          <w:bCs/>
          <w:color w:val="000000"/>
          <w:bdr w:val="none" w:sz="0" w:space="0" w:color="auto" w:frame="1"/>
        </w:rPr>
        <w:t xml:space="preserve">      </w:t>
      </w:r>
      <w:r w:rsidRPr="000F3517">
        <w:rPr>
          <w:rFonts w:ascii="inherit" w:hAnsi="inherit" w:cs="Calibri"/>
          <w:bCs/>
          <w:color w:val="000000"/>
          <w:bdr w:val="none" w:sz="0" w:space="0" w:color="auto" w:frame="1"/>
        </w:rPr>
        <w:t>'</w:t>
      </w:r>
      <w:proofErr w:type="spellStart"/>
      <w:r w:rsidRPr="000F3517">
        <w:rPr>
          <w:rFonts w:ascii="inherit" w:hAnsi="inherit" w:cs="Calibri"/>
          <w:bCs/>
          <w:color w:val="000000"/>
          <w:bdr w:val="none" w:sz="0" w:space="0" w:color="auto" w:frame="1"/>
        </w:rPr>
        <w:t>Acinetobacter</w:t>
      </w:r>
      <w:proofErr w:type="spellEnd"/>
      <w:r w:rsidRPr="000F3517">
        <w:rPr>
          <w:rFonts w:ascii="inherit" w:hAnsi="inherit" w:cs="Calibri"/>
          <w:bCs/>
          <w:color w:val="000000"/>
          <w:bdr w:val="none" w:sz="0" w:space="0" w:color="auto" w:frame="1"/>
        </w:rPr>
        <w:t xml:space="preserve"> </w:t>
      </w:r>
      <w:proofErr w:type="spellStart"/>
      <w:r w:rsidRPr="000F3517">
        <w:rPr>
          <w:rFonts w:ascii="inherit" w:hAnsi="inherit" w:cs="Calibri"/>
          <w:bCs/>
          <w:color w:val="000000"/>
          <w:bdr w:val="none" w:sz="0" w:space="0" w:color="auto" w:frame="1"/>
        </w:rPr>
        <w:t>calcoaceticus-baumannii</w:t>
      </w:r>
      <w:proofErr w:type="spellEnd"/>
      <w:r w:rsidRPr="000F3517">
        <w:rPr>
          <w:rFonts w:ascii="inherit" w:hAnsi="inherit" w:cs="Calibri"/>
          <w:bCs/>
          <w:color w:val="000000"/>
          <w:bdr w:val="none" w:sz="0" w:space="0" w:color="auto" w:frame="1"/>
        </w:rPr>
        <w:t xml:space="preserve"> complex'</w:t>
      </w:r>
      <w:r w:rsidR="000F3517">
        <w:rPr>
          <w:rFonts w:ascii="inherit" w:hAnsi="inherit" w:cs="Calibri"/>
          <w:bCs/>
          <w:color w:val="000000"/>
          <w:bdr w:val="none" w:sz="0" w:space="0" w:color="auto" w:frame="1"/>
        </w:rPr>
        <w:t xml:space="preserve"> ,</w:t>
      </w:r>
      <w:r w:rsidRPr="000F3517">
        <w:rPr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>for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 xml:space="preserve"> i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 xml:space="preserve">mproved </w:t>
      </w:r>
      <w:proofErr w:type="spellStart"/>
      <w:r w:rsidRPr="000F3517">
        <w:rPr>
          <w:rFonts w:ascii="inherit" w:hAnsi="inherit" w:cs="Calibri"/>
          <w:color w:val="000000"/>
          <w:bdr w:val="none" w:sz="0" w:space="0" w:color="auto" w:frame="1"/>
        </w:rPr>
        <w:t>Acinetobacter</w:t>
      </w:r>
      <w:proofErr w:type="spellEnd"/>
      <w:r w:rsidRPr="000F3517">
        <w:rPr>
          <w:rFonts w:ascii="inherit" w:hAnsi="inherit" w:cs="Calibri"/>
          <w:color w:val="000000"/>
          <w:bdr w:val="none" w:sz="0" w:space="0" w:color="auto" w:frame="1"/>
        </w:rPr>
        <w:t xml:space="preserve"> detection</w:t>
      </w:r>
      <w:r w:rsidRPr="000F3517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:rsidR="005A3315" w:rsidRPr="005A3315" w:rsidRDefault="005A3315" w:rsidP="005A331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Bacteroides</w:t>
      </w:r>
      <w:proofErr w:type="spellEnd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fragilis</w:t>
      </w:r>
      <w:proofErr w:type="spellEnd"/>
    </w:p>
    <w:p w:rsidR="005A3315" w:rsidRPr="005A3315" w:rsidRDefault="005A3315" w:rsidP="005A331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Stenotrophomonas</w:t>
      </w:r>
      <w:proofErr w:type="spellEnd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maltophilia</w:t>
      </w:r>
      <w:proofErr w:type="spellEnd"/>
    </w:p>
    <w:p w:rsidR="005A3315" w:rsidRPr="005A3315" w:rsidRDefault="005A3315" w:rsidP="005A331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Salmonella spp.</w:t>
      </w:r>
    </w:p>
    <w:p w:rsidR="005A3315" w:rsidRPr="005A3315" w:rsidRDefault="005A3315" w:rsidP="005A3315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Klebsiella</w:t>
      </w:r>
      <w:proofErr w:type="spellEnd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aerogenes</w:t>
      </w:r>
      <w:proofErr w:type="spellEnd"/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A3315">
        <w:rPr>
          <w:rFonts w:ascii="inherit" w:hAnsi="inherit" w:cs="Calibri"/>
          <w:color w:val="000000"/>
          <w:bdr w:val="none" w:sz="0" w:space="0" w:color="auto" w:frame="1"/>
        </w:rPr>
        <w:t>Also </w:t>
      </w:r>
      <w:r w:rsidRPr="005A3315">
        <w:rPr>
          <w:rStyle w:val="markr3xb96j5n"/>
          <w:rFonts w:ascii="inherit" w:hAnsi="inherit" w:cs="Calibri"/>
          <w:color w:val="000000"/>
          <w:bdr w:val="none" w:sz="0" w:space="0" w:color="auto" w:frame="1"/>
        </w:rPr>
        <w:t>new</w:t>
      </w:r>
      <w:r w:rsidRPr="005A3315">
        <w:rPr>
          <w:rFonts w:ascii="inherit" w:hAnsi="inherit" w:cs="Calibri"/>
          <w:color w:val="000000"/>
          <w:bdr w:val="none" w:sz="0" w:space="0" w:color="auto" w:frame="1"/>
        </w:rPr>
        <w:t> for GNBs is the family name of</w:t>
      </w:r>
      <w:r w:rsidRPr="005A3315">
        <w:rPr>
          <w:rStyle w:val="xxapple-converted-space"/>
          <w:rFonts w:ascii="inherit" w:hAnsi="inherit" w:cs="Calibri"/>
          <w:color w:val="000000"/>
          <w:bdr w:val="none" w:sz="0" w:space="0" w:color="auto" w:frame="1"/>
        </w:rPr>
        <w:t> 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Enterobacteriaceae</w:t>
      </w:r>
      <w:proofErr w:type="spellEnd"/>
      <w:r w:rsidRPr="005A3315">
        <w:rPr>
          <w:rStyle w:val="xxapple-converted-space"/>
          <w:rFonts w:ascii="inherit" w:hAnsi="inherit" w:cs="Calibri"/>
          <w:i/>
          <w:iCs/>
          <w:color w:val="000000"/>
          <w:bdr w:val="none" w:sz="0" w:space="0" w:color="auto" w:frame="1"/>
        </w:rPr>
        <w:t> </w:t>
      </w:r>
      <w:r w:rsidRPr="005A3315">
        <w:rPr>
          <w:rFonts w:ascii="inherit" w:hAnsi="inherit" w:cs="Calibri"/>
          <w:color w:val="000000"/>
          <w:bdr w:val="none" w:sz="0" w:space="0" w:color="auto" w:frame="1"/>
        </w:rPr>
        <w:t>changed to </w:t>
      </w:r>
      <w:proofErr w:type="spellStart"/>
      <w:r>
        <w:rPr>
          <w:rFonts w:ascii="inherit" w:hAnsi="inherit" w:cs="Calibri"/>
          <w:i/>
          <w:iCs/>
          <w:color w:val="000000"/>
          <w:bdr w:val="none" w:sz="0" w:space="0" w:color="auto" w:frame="1"/>
        </w:rPr>
        <w:t>Enterobacterales</w:t>
      </w:r>
      <w:proofErr w:type="spellEnd"/>
      <w:r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. </w:t>
      </w:r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markr3xb96j5n"/>
          <w:rFonts w:ascii="inherit" w:hAnsi="inherit" w:cs="Calibri"/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b/>
          <w:color w:val="000000"/>
          <w:bdr w:val="none" w:sz="0" w:space="0" w:color="auto" w:frame="1"/>
        </w:rPr>
      </w:pPr>
      <w:r w:rsidRPr="005A3315">
        <w:rPr>
          <w:rStyle w:val="markr3xb96j5n"/>
          <w:rFonts w:ascii="inherit" w:hAnsi="inherit" w:cs="Calibri"/>
          <w:b/>
          <w:color w:val="000000"/>
          <w:sz w:val="28"/>
          <w:szCs w:val="28"/>
          <w:bdr w:val="none" w:sz="0" w:space="0" w:color="auto" w:frame="1"/>
        </w:rPr>
        <w:t>New</w:t>
      </w:r>
      <w:r w:rsidRPr="005A3315">
        <w:rPr>
          <w:rFonts w:ascii="inherit" w:hAnsi="inherit" w:cs="Calibri"/>
          <w:b/>
          <w:color w:val="000000"/>
          <w:sz w:val="28"/>
          <w:szCs w:val="28"/>
          <w:bdr w:val="none" w:sz="0" w:space="0" w:color="auto" w:frame="1"/>
        </w:rPr>
        <w:t xml:space="preserve"> Yeast</w:t>
      </w:r>
      <w:r w:rsidRPr="005A3315">
        <w:rPr>
          <w:rFonts w:ascii="inherit" w:hAnsi="inherit" w:cs="Calibri"/>
          <w:b/>
          <w:color w:val="000000"/>
          <w:bdr w:val="none" w:sz="0" w:space="0" w:color="auto" w:frame="1"/>
        </w:rPr>
        <w:t> </w:t>
      </w:r>
    </w:p>
    <w:p w:rsidR="005A3315" w:rsidRPr="005A3315" w:rsidRDefault="005A3315" w:rsidP="005A331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Candida 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auris</w:t>
      </w:r>
      <w:proofErr w:type="spellEnd"/>
    </w:p>
    <w:p w:rsidR="005A3315" w:rsidRPr="005A3315" w:rsidRDefault="005A3315" w:rsidP="005A331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 xml:space="preserve">Cryptococcus 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neoformans</w:t>
      </w:r>
      <w:proofErr w:type="spellEnd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 </w:t>
      </w:r>
    </w:p>
    <w:p w:rsidR="005A3315" w:rsidRPr="005A3315" w:rsidRDefault="005A3315" w:rsidP="005A331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Cryptococcus </w:t>
      </w:r>
      <w:proofErr w:type="spellStart"/>
      <w:r w:rsidRPr="005A3315">
        <w:rPr>
          <w:rFonts w:ascii="inherit" w:hAnsi="inherit" w:cs="Calibri"/>
          <w:i/>
          <w:iCs/>
          <w:color w:val="000000"/>
          <w:bdr w:val="none" w:sz="0" w:space="0" w:color="auto" w:frame="1"/>
        </w:rPr>
        <w:t>gattii</w:t>
      </w:r>
      <w:proofErr w:type="spellEnd"/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ind w:firstLine="6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5A3315" w:rsidRPr="005A3315" w:rsidRDefault="005A3315" w:rsidP="005A331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 w:rsidRPr="005A3315">
        <w:rPr>
          <w:rStyle w:val="markr3xb96j5n"/>
          <w:rFonts w:ascii="inherit" w:hAnsi="inherit" w:cs="Calibri"/>
          <w:b/>
          <w:color w:val="000000"/>
          <w:sz w:val="28"/>
          <w:szCs w:val="28"/>
          <w:bdr w:val="none" w:sz="0" w:space="0" w:color="auto" w:frame="1"/>
        </w:rPr>
        <w:t>New</w:t>
      </w:r>
      <w:r w:rsidRPr="005A3315">
        <w:rPr>
          <w:rFonts w:ascii="inherit" w:hAnsi="inherit" w:cs="Calibri"/>
          <w:b/>
          <w:color w:val="000000"/>
          <w:sz w:val="28"/>
          <w:szCs w:val="28"/>
          <w:bdr w:val="none" w:sz="0" w:space="0" w:color="auto" w:frame="1"/>
        </w:rPr>
        <w:t> Antibiotic resistance genes</w:t>
      </w:r>
    </w:p>
    <w:p w:rsidR="005A3315" w:rsidRPr="005A3315" w:rsidRDefault="005A3315" w:rsidP="000F3517">
      <w:pPr>
        <w:pStyle w:val="Default"/>
        <w:numPr>
          <w:ilvl w:val="0"/>
          <w:numId w:val="6"/>
        </w:numPr>
        <w:shd w:val="clear" w:color="auto" w:fill="FFFFFF"/>
        <w:textAlignment w:val="baseline"/>
        <w:rPr>
          <w:rFonts w:ascii="Calibri" w:hAnsi="Calibri" w:cs="Calibri"/>
          <w:sz w:val="22"/>
          <w:szCs w:val="22"/>
        </w:rPr>
      </w:pPr>
      <w:r w:rsidRPr="000F3517">
        <w:rPr>
          <w:rFonts w:ascii="inherit" w:hAnsi="inherit" w:cs="Calibri"/>
          <w:b/>
          <w:bdr w:val="none" w:sz="0" w:space="0" w:color="auto" w:frame="1"/>
        </w:rPr>
        <w:t>CTX-M</w:t>
      </w:r>
      <w:r w:rsidR="000F3517">
        <w:rPr>
          <w:rFonts w:ascii="inherit" w:hAnsi="inherit" w:cs="Calibri"/>
          <w:bdr w:val="none" w:sz="0" w:space="0" w:color="auto" w:frame="1"/>
        </w:rPr>
        <w:t xml:space="preserve"> - </w:t>
      </w:r>
      <w:r w:rsidR="000F3517">
        <w:rPr>
          <w:sz w:val="20"/>
          <w:szCs w:val="20"/>
        </w:rPr>
        <w:t>extended-spectrum β-lactamase (ESBL)</w:t>
      </w:r>
    </w:p>
    <w:p w:rsidR="005A3315" w:rsidRPr="005A3315" w:rsidRDefault="005A3315" w:rsidP="000F3517">
      <w:pPr>
        <w:pStyle w:val="Default"/>
        <w:numPr>
          <w:ilvl w:val="0"/>
          <w:numId w:val="6"/>
        </w:numPr>
        <w:shd w:val="clear" w:color="auto" w:fill="FFFFFF"/>
        <w:textAlignment w:val="baseline"/>
        <w:rPr>
          <w:rFonts w:ascii="Calibri" w:hAnsi="Calibri" w:cs="Calibri"/>
          <w:sz w:val="22"/>
          <w:szCs w:val="22"/>
        </w:rPr>
      </w:pPr>
      <w:r w:rsidRPr="000F3517">
        <w:rPr>
          <w:rFonts w:ascii="inherit" w:hAnsi="inherit" w:cs="Calibri"/>
          <w:b/>
          <w:bdr w:val="none" w:sz="0" w:space="0" w:color="auto" w:frame="1"/>
        </w:rPr>
        <w:t>NDM</w:t>
      </w:r>
      <w:r w:rsidRPr="005A3315">
        <w:rPr>
          <w:rFonts w:ascii="inherit" w:hAnsi="inherit" w:cs="Calibri"/>
          <w:bdr w:val="none" w:sz="0" w:space="0" w:color="auto" w:frame="1"/>
        </w:rPr>
        <w:t> </w:t>
      </w:r>
      <w:r w:rsidR="000F3517">
        <w:rPr>
          <w:rFonts w:ascii="inherit" w:hAnsi="inherit" w:cs="Calibri"/>
          <w:bdr w:val="none" w:sz="0" w:space="0" w:color="auto" w:frame="1"/>
        </w:rPr>
        <w:t xml:space="preserve">- </w:t>
      </w:r>
      <w:r w:rsidR="000F3517">
        <w:rPr>
          <w:sz w:val="20"/>
          <w:szCs w:val="20"/>
        </w:rPr>
        <w:t xml:space="preserve">The New Delhi </w:t>
      </w:r>
      <w:proofErr w:type="spellStart"/>
      <w:r w:rsidR="000F3517">
        <w:rPr>
          <w:sz w:val="20"/>
          <w:szCs w:val="20"/>
        </w:rPr>
        <w:t>metallo</w:t>
      </w:r>
      <w:proofErr w:type="spellEnd"/>
      <w:r w:rsidR="000F3517">
        <w:rPr>
          <w:sz w:val="20"/>
          <w:szCs w:val="20"/>
        </w:rPr>
        <w:t xml:space="preserve">-β-lactamase (NDM) is a plasmid-mediated enzyme that confers resistance to all current β-lactam antibiotics, with the exception of </w:t>
      </w:r>
      <w:proofErr w:type="spellStart"/>
      <w:r w:rsidR="000F3517">
        <w:rPr>
          <w:sz w:val="20"/>
          <w:szCs w:val="20"/>
        </w:rPr>
        <w:t>aztreonam</w:t>
      </w:r>
      <w:proofErr w:type="spellEnd"/>
    </w:p>
    <w:p w:rsidR="005A3315" w:rsidRPr="005A3315" w:rsidRDefault="005A3315" w:rsidP="000F3517">
      <w:pPr>
        <w:pStyle w:val="Default"/>
        <w:numPr>
          <w:ilvl w:val="0"/>
          <w:numId w:val="6"/>
        </w:numPr>
        <w:shd w:val="clear" w:color="auto" w:fill="FFFFFF"/>
        <w:textAlignment w:val="baseline"/>
        <w:rPr>
          <w:rFonts w:ascii="Calibri" w:hAnsi="Calibri" w:cs="Calibri"/>
          <w:sz w:val="22"/>
          <w:szCs w:val="22"/>
        </w:rPr>
      </w:pPr>
      <w:r w:rsidRPr="000F3517">
        <w:rPr>
          <w:rFonts w:ascii="inherit" w:hAnsi="inherit" w:cs="Calibri"/>
          <w:b/>
          <w:bdr w:val="none" w:sz="0" w:space="0" w:color="auto" w:frame="1"/>
        </w:rPr>
        <w:t>IMP</w:t>
      </w:r>
      <w:r w:rsidRPr="005A3315">
        <w:rPr>
          <w:rFonts w:ascii="inherit" w:hAnsi="inherit" w:cs="Calibri"/>
          <w:bdr w:val="none" w:sz="0" w:space="0" w:color="auto" w:frame="1"/>
        </w:rPr>
        <w:t xml:space="preserve"> </w:t>
      </w:r>
      <w:r w:rsidR="000F3517">
        <w:rPr>
          <w:rFonts w:ascii="inherit" w:hAnsi="inherit" w:cs="Calibri"/>
          <w:bdr w:val="none" w:sz="0" w:space="0" w:color="auto" w:frame="1"/>
        </w:rPr>
        <w:t xml:space="preserve">- </w:t>
      </w:r>
      <w:r w:rsidR="000F3517">
        <w:rPr>
          <w:sz w:val="20"/>
          <w:szCs w:val="20"/>
        </w:rPr>
        <w:t xml:space="preserve">plasmid-borne </w:t>
      </w:r>
      <w:proofErr w:type="spellStart"/>
      <w:r w:rsidR="000F3517">
        <w:rPr>
          <w:sz w:val="20"/>
          <w:szCs w:val="20"/>
        </w:rPr>
        <w:t>metallo</w:t>
      </w:r>
      <w:proofErr w:type="spellEnd"/>
      <w:r w:rsidR="000F3517">
        <w:rPr>
          <w:sz w:val="20"/>
          <w:szCs w:val="20"/>
        </w:rPr>
        <w:t>-β-lactamase</w:t>
      </w:r>
      <w:r w:rsidR="000F3517">
        <w:rPr>
          <w:sz w:val="20"/>
          <w:szCs w:val="20"/>
        </w:rPr>
        <w:t>. P</w:t>
      </w:r>
      <w:r w:rsidR="000F3517">
        <w:rPr>
          <w:sz w:val="20"/>
          <w:szCs w:val="20"/>
        </w:rPr>
        <w:t xml:space="preserve">otential to confer different levels of antibiotic resistance to broad-spectrum β-lactams like </w:t>
      </w:r>
      <w:proofErr w:type="spellStart"/>
      <w:r w:rsidR="000F3517">
        <w:rPr>
          <w:sz w:val="20"/>
          <w:szCs w:val="20"/>
        </w:rPr>
        <w:t>carbapenems</w:t>
      </w:r>
      <w:proofErr w:type="spellEnd"/>
      <w:r w:rsidR="000F3517">
        <w:rPr>
          <w:sz w:val="20"/>
          <w:szCs w:val="20"/>
        </w:rPr>
        <w:t xml:space="preserve">, </w:t>
      </w:r>
      <w:proofErr w:type="spellStart"/>
      <w:r w:rsidR="000F3517">
        <w:rPr>
          <w:sz w:val="20"/>
          <w:szCs w:val="20"/>
        </w:rPr>
        <w:t>cephamycins</w:t>
      </w:r>
      <w:proofErr w:type="spellEnd"/>
      <w:r w:rsidR="000F3517">
        <w:rPr>
          <w:sz w:val="20"/>
          <w:szCs w:val="20"/>
        </w:rPr>
        <w:t xml:space="preserve">, and </w:t>
      </w:r>
      <w:proofErr w:type="spellStart"/>
      <w:r w:rsidR="000F3517">
        <w:rPr>
          <w:sz w:val="20"/>
          <w:szCs w:val="20"/>
        </w:rPr>
        <w:t>oxymino</w:t>
      </w:r>
      <w:proofErr w:type="spellEnd"/>
      <w:r w:rsidR="000F3517">
        <w:rPr>
          <w:sz w:val="20"/>
          <w:szCs w:val="20"/>
        </w:rPr>
        <w:t xml:space="preserve"> </w:t>
      </w:r>
      <w:proofErr w:type="spellStart"/>
      <w:r w:rsidR="000F3517">
        <w:rPr>
          <w:sz w:val="20"/>
          <w:szCs w:val="20"/>
        </w:rPr>
        <w:t>cephalosporins</w:t>
      </w:r>
      <w:proofErr w:type="spellEnd"/>
    </w:p>
    <w:p w:rsidR="005A3315" w:rsidRPr="005A3315" w:rsidRDefault="005A3315" w:rsidP="000F3517">
      <w:pPr>
        <w:pStyle w:val="Default"/>
        <w:numPr>
          <w:ilvl w:val="0"/>
          <w:numId w:val="6"/>
        </w:numPr>
        <w:shd w:val="clear" w:color="auto" w:fill="FFFFFF"/>
        <w:textAlignment w:val="baseline"/>
        <w:rPr>
          <w:rFonts w:ascii="Calibri" w:hAnsi="Calibri" w:cs="Calibri"/>
          <w:sz w:val="22"/>
          <w:szCs w:val="22"/>
        </w:rPr>
      </w:pPr>
      <w:r w:rsidRPr="000F3517">
        <w:rPr>
          <w:rFonts w:ascii="inherit" w:hAnsi="inherit" w:cs="Calibri"/>
          <w:b/>
          <w:bdr w:val="none" w:sz="0" w:space="0" w:color="auto" w:frame="1"/>
        </w:rPr>
        <w:t>mcr-1</w:t>
      </w:r>
      <w:r w:rsidRPr="005A3315">
        <w:rPr>
          <w:rFonts w:ascii="inherit" w:hAnsi="inherit" w:cs="Calibri"/>
          <w:bdr w:val="none" w:sz="0" w:space="0" w:color="auto" w:frame="1"/>
        </w:rPr>
        <w:t xml:space="preserve"> </w:t>
      </w:r>
      <w:r w:rsidR="000F3517">
        <w:rPr>
          <w:rFonts w:ascii="inherit" w:hAnsi="inherit" w:cs="Calibri"/>
          <w:bdr w:val="none" w:sz="0" w:space="0" w:color="auto" w:frame="1"/>
        </w:rPr>
        <w:t>-</w:t>
      </w:r>
      <w:r w:rsidR="000F3517" w:rsidRPr="000F3517">
        <w:rPr>
          <w:sz w:val="20"/>
          <w:szCs w:val="20"/>
        </w:rPr>
        <w:t xml:space="preserve"> </w:t>
      </w:r>
      <w:r w:rsidR="000F3517">
        <w:rPr>
          <w:sz w:val="20"/>
          <w:szCs w:val="20"/>
        </w:rPr>
        <w:t>A</w:t>
      </w:r>
      <w:r w:rsidR="000F3517">
        <w:rPr>
          <w:sz w:val="20"/>
          <w:szCs w:val="20"/>
        </w:rPr>
        <w:t xml:space="preserve">ssociated with elevated MICs to </w:t>
      </w:r>
      <w:proofErr w:type="spellStart"/>
      <w:r w:rsidR="000F3517">
        <w:rPr>
          <w:sz w:val="20"/>
          <w:szCs w:val="20"/>
        </w:rPr>
        <w:t>colistin</w:t>
      </w:r>
      <w:proofErr w:type="spellEnd"/>
      <w:r w:rsidR="000F3517">
        <w:rPr>
          <w:sz w:val="20"/>
          <w:szCs w:val="20"/>
        </w:rPr>
        <w:t>, a last-resort drug for some multidrug-resistant infections</w:t>
      </w:r>
    </w:p>
    <w:p w:rsidR="005A3315" w:rsidRPr="005A3315" w:rsidRDefault="005A3315" w:rsidP="005A3315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0F3517">
        <w:rPr>
          <w:rFonts w:ascii="inherit" w:hAnsi="inherit" w:cs="Calibri"/>
          <w:b/>
          <w:color w:val="000000"/>
          <w:bdr w:val="none" w:sz="0" w:space="0" w:color="auto" w:frame="1"/>
        </w:rPr>
        <w:t>mecA</w:t>
      </w:r>
      <w:proofErr w:type="spellEnd"/>
      <w:r w:rsidRPr="000F3517">
        <w:rPr>
          <w:rFonts w:ascii="inherit" w:hAnsi="inherit" w:cs="Calibri"/>
          <w:b/>
          <w:color w:val="000000"/>
          <w:bdr w:val="none" w:sz="0" w:space="0" w:color="auto" w:frame="1"/>
        </w:rPr>
        <w:t>/C</w:t>
      </w:r>
      <w:proofErr w:type="gramEnd"/>
      <w:r w:rsidRPr="000F3517">
        <w:rPr>
          <w:rStyle w:val="xxapple-converted-space"/>
          <w:rFonts w:ascii="inherit" w:hAnsi="inherit" w:cs="Calibri"/>
          <w:b/>
          <w:color w:val="000000"/>
          <w:bdr w:val="none" w:sz="0" w:space="0" w:color="auto" w:frame="1"/>
        </w:rPr>
        <w:t> </w:t>
      </w:r>
      <w:r w:rsidRPr="000F3517">
        <w:rPr>
          <w:rFonts w:ascii="inherit" w:hAnsi="inherit" w:cs="Calibri"/>
          <w:b/>
          <w:bCs/>
          <w:color w:val="000000"/>
          <w:bdr w:val="none" w:sz="0" w:space="0" w:color="auto" w:frame="1"/>
        </w:rPr>
        <w:t>and</w:t>
      </w:r>
      <w:r w:rsidRPr="000F3517">
        <w:rPr>
          <w:rStyle w:val="xxapple-converted-space"/>
          <w:rFonts w:ascii="inherit" w:hAnsi="inherit" w:cs="Calibri"/>
          <w:b/>
          <w:bCs/>
          <w:color w:val="000000"/>
          <w:bdr w:val="none" w:sz="0" w:space="0" w:color="auto" w:frame="1"/>
        </w:rPr>
        <w:t> </w:t>
      </w:r>
      <w:r w:rsidRPr="000F3517">
        <w:rPr>
          <w:rFonts w:ascii="inherit" w:hAnsi="inherit" w:cs="Calibri"/>
          <w:b/>
          <w:color w:val="000000"/>
          <w:bdr w:val="none" w:sz="0" w:space="0" w:color="auto" w:frame="1"/>
        </w:rPr>
        <w:t>MREJ (MRSA)</w:t>
      </w:r>
      <w:r w:rsidR="000F3517">
        <w:rPr>
          <w:sz w:val="20"/>
          <w:szCs w:val="20"/>
        </w:rPr>
        <w:t xml:space="preserve">- </w:t>
      </w:r>
      <w:r w:rsidR="000F3517">
        <w:rPr>
          <w:sz w:val="20"/>
          <w:szCs w:val="20"/>
        </w:rPr>
        <w:t xml:space="preserve">The </w:t>
      </w:r>
      <w:proofErr w:type="spellStart"/>
      <w:r w:rsidR="000F3517">
        <w:rPr>
          <w:i/>
          <w:iCs/>
          <w:sz w:val="20"/>
          <w:szCs w:val="20"/>
        </w:rPr>
        <w:t>SCCmec</w:t>
      </w:r>
      <w:proofErr w:type="spellEnd"/>
      <w:r w:rsidR="000F3517">
        <w:rPr>
          <w:i/>
          <w:iCs/>
          <w:sz w:val="20"/>
          <w:szCs w:val="20"/>
        </w:rPr>
        <w:t xml:space="preserve"> </w:t>
      </w:r>
      <w:r w:rsidR="000F3517">
        <w:rPr>
          <w:sz w:val="20"/>
          <w:szCs w:val="20"/>
        </w:rPr>
        <w:t xml:space="preserve">cassette integrates into a specific region in the </w:t>
      </w:r>
      <w:r w:rsidR="000F3517">
        <w:rPr>
          <w:i/>
          <w:iCs/>
          <w:sz w:val="20"/>
          <w:szCs w:val="20"/>
        </w:rPr>
        <w:t>Staphylococcus</w:t>
      </w:r>
      <w:r w:rsidR="000F3517">
        <w:rPr>
          <w:sz w:val="20"/>
          <w:szCs w:val="20"/>
        </w:rPr>
        <w:t xml:space="preserve"> genome</w:t>
      </w:r>
      <w:r w:rsidR="000F3517">
        <w:rPr>
          <w:sz w:val="20"/>
          <w:szCs w:val="20"/>
        </w:rPr>
        <w:t xml:space="preserve">. In </w:t>
      </w:r>
      <w:r w:rsidR="000F3517">
        <w:rPr>
          <w:i/>
          <w:iCs/>
          <w:sz w:val="20"/>
          <w:szCs w:val="20"/>
        </w:rPr>
        <w:t xml:space="preserve">S. aureus, </w:t>
      </w:r>
      <w:r w:rsidR="000F3517">
        <w:rPr>
          <w:sz w:val="20"/>
          <w:szCs w:val="20"/>
        </w:rPr>
        <w:t xml:space="preserve">this insertion creates </w:t>
      </w:r>
      <w:r w:rsidR="000F3517">
        <w:rPr>
          <w:b/>
          <w:bCs/>
          <w:sz w:val="20"/>
          <w:szCs w:val="20"/>
        </w:rPr>
        <w:t xml:space="preserve">MREJ </w:t>
      </w:r>
      <w:r w:rsidR="000F3517">
        <w:rPr>
          <w:sz w:val="20"/>
          <w:szCs w:val="20"/>
        </w:rPr>
        <w:t>(</w:t>
      </w:r>
      <w:proofErr w:type="spellStart"/>
      <w:r w:rsidR="000F3517">
        <w:rPr>
          <w:i/>
          <w:iCs/>
          <w:sz w:val="20"/>
          <w:szCs w:val="20"/>
        </w:rPr>
        <w:t>SCCmec</w:t>
      </w:r>
      <w:proofErr w:type="spellEnd"/>
      <w:r w:rsidR="000F3517">
        <w:rPr>
          <w:i/>
          <w:iCs/>
          <w:sz w:val="20"/>
          <w:szCs w:val="20"/>
        </w:rPr>
        <w:t xml:space="preserve"> </w:t>
      </w:r>
      <w:r w:rsidR="000F3517">
        <w:rPr>
          <w:sz w:val="20"/>
          <w:szCs w:val="20"/>
        </w:rPr>
        <w:t xml:space="preserve">right-extremity junction), and molecular identification of this junction region provides specific identification of an </w:t>
      </w:r>
      <w:r w:rsidR="000F3517">
        <w:rPr>
          <w:i/>
          <w:iCs/>
          <w:sz w:val="20"/>
          <w:szCs w:val="20"/>
        </w:rPr>
        <w:t xml:space="preserve">S. aureus </w:t>
      </w:r>
      <w:r w:rsidR="000F3517">
        <w:rPr>
          <w:sz w:val="20"/>
          <w:szCs w:val="20"/>
        </w:rPr>
        <w:t xml:space="preserve">that carries the </w:t>
      </w:r>
      <w:proofErr w:type="spellStart"/>
      <w:r w:rsidR="000F3517">
        <w:rPr>
          <w:i/>
          <w:iCs/>
          <w:sz w:val="20"/>
          <w:szCs w:val="20"/>
        </w:rPr>
        <w:t>SCCmec</w:t>
      </w:r>
      <w:proofErr w:type="spellEnd"/>
      <w:r w:rsidR="000F3517">
        <w:rPr>
          <w:i/>
          <w:iCs/>
          <w:sz w:val="20"/>
          <w:szCs w:val="20"/>
        </w:rPr>
        <w:t xml:space="preserve"> </w:t>
      </w:r>
      <w:r w:rsidR="000F3517">
        <w:rPr>
          <w:sz w:val="20"/>
          <w:szCs w:val="20"/>
        </w:rPr>
        <w:t xml:space="preserve">cassette. A combined molecular detection of </w:t>
      </w:r>
      <w:proofErr w:type="spellStart"/>
      <w:r w:rsidR="000F3517">
        <w:rPr>
          <w:i/>
          <w:iCs/>
          <w:sz w:val="20"/>
          <w:szCs w:val="20"/>
        </w:rPr>
        <w:t>mecA</w:t>
      </w:r>
      <w:proofErr w:type="spellEnd"/>
      <w:r w:rsidR="000F3517">
        <w:rPr>
          <w:i/>
          <w:iCs/>
          <w:sz w:val="20"/>
          <w:szCs w:val="20"/>
        </w:rPr>
        <w:t xml:space="preserve">/C, </w:t>
      </w:r>
      <w:r w:rsidR="000F3517">
        <w:rPr>
          <w:sz w:val="20"/>
          <w:szCs w:val="20"/>
        </w:rPr>
        <w:t xml:space="preserve">MREJ, and </w:t>
      </w:r>
      <w:r w:rsidR="000F3517">
        <w:rPr>
          <w:i/>
          <w:iCs/>
          <w:sz w:val="20"/>
          <w:szCs w:val="20"/>
        </w:rPr>
        <w:t xml:space="preserve">S. aureus </w:t>
      </w:r>
      <w:r w:rsidR="000F3517">
        <w:rPr>
          <w:sz w:val="20"/>
          <w:szCs w:val="20"/>
        </w:rPr>
        <w:t xml:space="preserve">indicates MRSA. </w:t>
      </w:r>
      <w:r w:rsidR="000F3517">
        <w:rPr>
          <w:sz w:val="20"/>
          <w:szCs w:val="20"/>
        </w:rPr>
        <w:t>(</w:t>
      </w:r>
      <w:r w:rsidR="000F3517">
        <w:rPr>
          <w:sz w:val="20"/>
          <w:szCs w:val="20"/>
        </w:rPr>
        <w:t xml:space="preserve">However, it is possible for </w:t>
      </w:r>
      <w:r w:rsidR="000F3517">
        <w:rPr>
          <w:i/>
          <w:iCs/>
          <w:sz w:val="20"/>
          <w:szCs w:val="20"/>
        </w:rPr>
        <w:t xml:space="preserve">S. aureus </w:t>
      </w:r>
      <w:r w:rsidR="000F3517">
        <w:rPr>
          <w:sz w:val="20"/>
          <w:szCs w:val="20"/>
        </w:rPr>
        <w:t xml:space="preserve">to carry </w:t>
      </w:r>
      <w:proofErr w:type="spellStart"/>
      <w:r w:rsidR="000F3517">
        <w:rPr>
          <w:i/>
          <w:iCs/>
          <w:sz w:val="20"/>
          <w:szCs w:val="20"/>
        </w:rPr>
        <w:t>SCCmec</w:t>
      </w:r>
      <w:proofErr w:type="spellEnd"/>
      <w:r w:rsidR="000F3517">
        <w:rPr>
          <w:i/>
          <w:iCs/>
          <w:sz w:val="20"/>
          <w:szCs w:val="20"/>
        </w:rPr>
        <w:t xml:space="preserve"> </w:t>
      </w:r>
      <w:r w:rsidR="000F3517">
        <w:rPr>
          <w:sz w:val="20"/>
          <w:szCs w:val="20"/>
        </w:rPr>
        <w:t xml:space="preserve">that has lost the </w:t>
      </w:r>
      <w:proofErr w:type="spellStart"/>
      <w:r w:rsidR="000F3517">
        <w:rPr>
          <w:i/>
          <w:iCs/>
          <w:sz w:val="20"/>
          <w:szCs w:val="20"/>
        </w:rPr>
        <w:t>mecA</w:t>
      </w:r>
      <w:proofErr w:type="spellEnd"/>
      <w:r w:rsidR="000F3517">
        <w:rPr>
          <w:i/>
          <w:iCs/>
          <w:sz w:val="20"/>
          <w:szCs w:val="20"/>
        </w:rPr>
        <w:t xml:space="preserve">/C </w:t>
      </w:r>
      <w:r w:rsidR="000F3517">
        <w:rPr>
          <w:sz w:val="20"/>
          <w:szCs w:val="20"/>
        </w:rPr>
        <w:t xml:space="preserve">gene (an ‘empty cassette’, estimated to be 3.9-5% of methicillin-susceptible </w:t>
      </w:r>
      <w:r w:rsidR="000F3517">
        <w:rPr>
          <w:i/>
          <w:iCs/>
          <w:sz w:val="20"/>
          <w:szCs w:val="20"/>
        </w:rPr>
        <w:t>S. aureus</w:t>
      </w:r>
      <w:r w:rsidR="000F3517">
        <w:rPr>
          <w:sz w:val="13"/>
          <w:szCs w:val="13"/>
        </w:rPr>
        <w:t>99,100</w:t>
      </w:r>
      <w:r w:rsidR="000F3517">
        <w:rPr>
          <w:sz w:val="20"/>
          <w:szCs w:val="20"/>
        </w:rPr>
        <w:t xml:space="preserve">); such a strain would be a methicillin-susceptible </w:t>
      </w:r>
      <w:r w:rsidR="000F3517">
        <w:rPr>
          <w:i/>
          <w:iCs/>
          <w:sz w:val="20"/>
          <w:szCs w:val="20"/>
        </w:rPr>
        <w:t xml:space="preserve">S. aureus </w:t>
      </w:r>
      <w:r w:rsidR="000F3517">
        <w:rPr>
          <w:sz w:val="20"/>
          <w:szCs w:val="20"/>
        </w:rPr>
        <w:t>but could be mis</w:t>
      </w:r>
      <w:r w:rsidR="000F3517">
        <w:rPr>
          <w:sz w:val="20"/>
          <w:szCs w:val="20"/>
        </w:rPr>
        <w:t>identified by molecular methods)</w:t>
      </w:r>
    </w:p>
    <w:p w:rsidR="005A3315" w:rsidRPr="005A3315" w:rsidRDefault="005A3315" w:rsidP="000F3517">
      <w:pPr>
        <w:pStyle w:val="Default"/>
        <w:numPr>
          <w:ilvl w:val="0"/>
          <w:numId w:val="6"/>
        </w:numPr>
        <w:shd w:val="clear" w:color="auto" w:fill="FFFFFF"/>
        <w:textAlignment w:val="baseline"/>
        <w:rPr>
          <w:rFonts w:ascii="Calibri" w:hAnsi="Calibri" w:cs="Calibri"/>
          <w:sz w:val="22"/>
          <w:szCs w:val="22"/>
        </w:rPr>
      </w:pPr>
      <w:r w:rsidRPr="000F3517">
        <w:rPr>
          <w:rFonts w:ascii="inherit" w:hAnsi="inherit" w:cs="Calibri"/>
          <w:b/>
          <w:bdr w:val="none" w:sz="0" w:space="0" w:color="auto" w:frame="1"/>
        </w:rPr>
        <w:t>OXA-48-like</w:t>
      </w:r>
      <w:r w:rsidR="000F3517">
        <w:rPr>
          <w:rFonts w:ascii="inherit" w:hAnsi="inherit" w:cs="Calibri"/>
          <w:b/>
          <w:bdr w:val="none" w:sz="0" w:space="0" w:color="auto" w:frame="1"/>
        </w:rPr>
        <w:t xml:space="preserve"> -</w:t>
      </w:r>
      <w:r w:rsidR="000F3517" w:rsidRPr="000F3517">
        <w:rPr>
          <w:sz w:val="20"/>
          <w:szCs w:val="20"/>
        </w:rPr>
        <w:t xml:space="preserve"> </w:t>
      </w:r>
      <w:proofErr w:type="spellStart"/>
      <w:r w:rsidR="000F3517">
        <w:rPr>
          <w:sz w:val="20"/>
          <w:szCs w:val="20"/>
        </w:rPr>
        <w:t>O</w:t>
      </w:r>
      <w:r w:rsidR="000F3517">
        <w:rPr>
          <w:sz w:val="20"/>
          <w:szCs w:val="20"/>
        </w:rPr>
        <w:t>xacillinase</w:t>
      </w:r>
      <w:proofErr w:type="spellEnd"/>
      <w:r w:rsidR="000F3517">
        <w:rPr>
          <w:sz w:val="20"/>
          <w:szCs w:val="20"/>
        </w:rPr>
        <w:t xml:space="preserve"> (OXA) β-lactamase that is part of a group of primarily plasmid-mediated enzymes that confer resistance to </w:t>
      </w:r>
      <w:proofErr w:type="spellStart"/>
      <w:r w:rsidR="000F3517">
        <w:rPr>
          <w:sz w:val="20"/>
          <w:szCs w:val="20"/>
        </w:rPr>
        <w:t>penicillins</w:t>
      </w:r>
      <w:proofErr w:type="spellEnd"/>
      <w:r w:rsidR="000F3517">
        <w:rPr>
          <w:sz w:val="20"/>
          <w:szCs w:val="20"/>
        </w:rPr>
        <w:t xml:space="preserve">, </w:t>
      </w:r>
      <w:proofErr w:type="spellStart"/>
      <w:r w:rsidR="000F3517">
        <w:rPr>
          <w:sz w:val="20"/>
          <w:szCs w:val="20"/>
        </w:rPr>
        <w:t>cephalosporins</w:t>
      </w:r>
      <w:proofErr w:type="spellEnd"/>
      <w:r w:rsidR="000F3517">
        <w:rPr>
          <w:sz w:val="20"/>
          <w:szCs w:val="20"/>
        </w:rPr>
        <w:t xml:space="preserve">, and </w:t>
      </w:r>
      <w:proofErr w:type="spellStart"/>
      <w:r w:rsidR="000F3517">
        <w:rPr>
          <w:sz w:val="20"/>
          <w:szCs w:val="20"/>
        </w:rPr>
        <w:t>carbapenems</w:t>
      </w:r>
      <w:proofErr w:type="spellEnd"/>
    </w:p>
    <w:p w:rsidR="005A3315" w:rsidRPr="005A3315" w:rsidRDefault="005A3315" w:rsidP="000F3517">
      <w:pPr>
        <w:pStyle w:val="Default"/>
        <w:numPr>
          <w:ilvl w:val="0"/>
          <w:numId w:val="6"/>
        </w:numPr>
        <w:shd w:val="clear" w:color="auto" w:fill="FFFFFF"/>
        <w:textAlignment w:val="baseline"/>
        <w:rPr>
          <w:rFonts w:ascii="Calibri" w:hAnsi="Calibri" w:cs="Calibri"/>
          <w:sz w:val="22"/>
          <w:szCs w:val="22"/>
        </w:rPr>
      </w:pPr>
      <w:r w:rsidRPr="000F3517">
        <w:rPr>
          <w:rFonts w:ascii="inherit" w:hAnsi="inherit" w:cs="Calibri"/>
          <w:b/>
          <w:bdr w:val="none" w:sz="0" w:space="0" w:color="auto" w:frame="1"/>
        </w:rPr>
        <w:t>VIM</w:t>
      </w:r>
      <w:r w:rsidR="000F3517">
        <w:rPr>
          <w:rFonts w:ascii="inherit" w:hAnsi="inherit" w:cs="Calibri"/>
          <w:bdr w:val="none" w:sz="0" w:space="0" w:color="auto" w:frame="1"/>
        </w:rPr>
        <w:t xml:space="preserve"> -</w:t>
      </w:r>
      <w:r w:rsidR="000F3517" w:rsidRPr="000F3517">
        <w:rPr>
          <w:sz w:val="20"/>
          <w:szCs w:val="20"/>
        </w:rPr>
        <w:t xml:space="preserve"> </w:t>
      </w:r>
      <w:r w:rsidR="000F3517">
        <w:rPr>
          <w:sz w:val="20"/>
          <w:szCs w:val="20"/>
        </w:rPr>
        <w:t xml:space="preserve">Verona </w:t>
      </w:r>
      <w:proofErr w:type="spellStart"/>
      <w:r w:rsidR="000F3517">
        <w:rPr>
          <w:sz w:val="20"/>
          <w:szCs w:val="20"/>
        </w:rPr>
        <w:t>Integron</w:t>
      </w:r>
      <w:proofErr w:type="spellEnd"/>
      <w:r w:rsidR="000F3517">
        <w:rPr>
          <w:sz w:val="20"/>
          <w:szCs w:val="20"/>
        </w:rPr>
        <w:t xml:space="preserve">-Encoded </w:t>
      </w:r>
      <w:proofErr w:type="spellStart"/>
      <w:r w:rsidR="000F3517">
        <w:rPr>
          <w:sz w:val="20"/>
          <w:szCs w:val="20"/>
        </w:rPr>
        <w:t>Metallo</w:t>
      </w:r>
      <w:proofErr w:type="spellEnd"/>
      <w:r w:rsidR="000F3517">
        <w:rPr>
          <w:sz w:val="20"/>
          <w:szCs w:val="20"/>
        </w:rPr>
        <w:t xml:space="preserve">-β-Lactamase (VIM) is an </w:t>
      </w:r>
      <w:proofErr w:type="spellStart"/>
      <w:r w:rsidR="000F3517">
        <w:rPr>
          <w:sz w:val="20"/>
          <w:szCs w:val="20"/>
        </w:rPr>
        <w:t>integron</w:t>
      </w:r>
      <w:proofErr w:type="spellEnd"/>
      <w:r w:rsidR="000F3517">
        <w:rPr>
          <w:sz w:val="20"/>
          <w:szCs w:val="20"/>
        </w:rPr>
        <w:t xml:space="preserve">-encoded </w:t>
      </w:r>
      <w:proofErr w:type="spellStart"/>
      <w:r w:rsidR="000F3517">
        <w:rPr>
          <w:sz w:val="20"/>
          <w:szCs w:val="20"/>
        </w:rPr>
        <w:t>carbapenemase</w:t>
      </w:r>
      <w:proofErr w:type="spellEnd"/>
      <w:r w:rsidR="000F3517">
        <w:rPr>
          <w:sz w:val="20"/>
          <w:szCs w:val="20"/>
        </w:rPr>
        <w:t xml:space="preserve">. There are reports of both plasmid and chromosomal localization of the </w:t>
      </w:r>
      <w:proofErr w:type="spellStart"/>
      <w:r w:rsidR="000F3517">
        <w:rPr>
          <w:i/>
          <w:iCs/>
          <w:sz w:val="20"/>
          <w:szCs w:val="20"/>
        </w:rPr>
        <w:t>bla</w:t>
      </w:r>
      <w:r w:rsidR="000F3517">
        <w:rPr>
          <w:sz w:val="13"/>
          <w:szCs w:val="13"/>
        </w:rPr>
        <w:t>VIM</w:t>
      </w:r>
      <w:proofErr w:type="spellEnd"/>
      <w:r w:rsidR="000F3517">
        <w:rPr>
          <w:sz w:val="13"/>
          <w:szCs w:val="13"/>
        </w:rPr>
        <w:t xml:space="preserve"> </w:t>
      </w:r>
      <w:r w:rsidR="000F3517">
        <w:rPr>
          <w:sz w:val="20"/>
          <w:szCs w:val="20"/>
        </w:rPr>
        <w:t>integron</w:t>
      </w:r>
      <w:r w:rsidR="000F3517">
        <w:rPr>
          <w:sz w:val="13"/>
          <w:szCs w:val="13"/>
        </w:rPr>
        <w:t>111</w:t>
      </w:r>
      <w:r w:rsidR="000F3517">
        <w:rPr>
          <w:sz w:val="20"/>
          <w:szCs w:val="20"/>
        </w:rPr>
        <w:t xml:space="preserve">, however, the majority of </w:t>
      </w:r>
      <w:proofErr w:type="spellStart"/>
      <w:r w:rsidR="000F3517">
        <w:rPr>
          <w:i/>
          <w:iCs/>
          <w:sz w:val="20"/>
          <w:szCs w:val="20"/>
        </w:rPr>
        <w:t>bla</w:t>
      </w:r>
      <w:r w:rsidR="000F3517">
        <w:rPr>
          <w:sz w:val="13"/>
          <w:szCs w:val="13"/>
        </w:rPr>
        <w:t>VIM</w:t>
      </w:r>
      <w:proofErr w:type="spellEnd"/>
      <w:r w:rsidR="000F3517">
        <w:rPr>
          <w:sz w:val="13"/>
          <w:szCs w:val="13"/>
        </w:rPr>
        <w:t xml:space="preserve"> </w:t>
      </w:r>
      <w:r w:rsidR="000F3517">
        <w:rPr>
          <w:sz w:val="20"/>
          <w:szCs w:val="20"/>
        </w:rPr>
        <w:t xml:space="preserve">alleles </w:t>
      </w:r>
      <w:proofErr w:type="gramStart"/>
      <w:r w:rsidR="000F3517">
        <w:rPr>
          <w:sz w:val="20"/>
          <w:szCs w:val="20"/>
        </w:rPr>
        <w:t>are found</w:t>
      </w:r>
      <w:proofErr w:type="gramEnd"/>
      <w:r w:rsidR="000F3517">
        <w:rPr>
          <w:sz w:val="20"/>
          <w:szCs w:val="20"/>
        </w:rPr>
        <w:t xml:space="preserve"> on plasmids. There are over 60 distinct VIM types. VIMs </w:t>
      </w:r>
      <w:proofErr w:type="gramStart"/>
      <w:r w:rsidR="000F3517">
        <w:rPr>
          <w:sz w:val="20"/>
          <w:szCs w:val="20"/>
        </w:rPr>
        <w:t>are found</w:t>
      </w:r>
      <w:proofErr w:type="gramEnd"/>
      <w:r w:rsidR="000F3517">
        <w:rPr>
          <w:sz w:val="20"/>
          <w:szCs w:val="20"/>
        </w:rPr>
        <w:t xml:space="preserve"> mainly in gram-negative bacteria, including </w:t>
      </w:r>
      <w:proofErr w:type="spellStart"/>
      <w:r w:rsidR="000F3517">
        <w:rPr>
          <w:i/>
          <w:iCs/>
          <w:sz w:val="20"/>
          <w:szCs w:val="20"/>
        </w:rPr>
        <w:t>Enterobacterales</w:t>
      </w:r>
      <w:proofErr w:type="spellEnd"/>
      <w:r w:rsidR="000F3517">
        <w:rPr>
          <w:sz w:val="20"/>
          <w:szCs w:val="20"/>
        </w:rPr>
        <w:t xml:space="preserve">, with a vast majority associated with various species of </w:t>
      </w:r>
      <w:r w:rsidR="000F3517">
        <w:rPr>
          <w:i/>
          <w:iCs/>
          <w:sz w:val="20"/>
          <w:szCs w:val="20"/>
        </w:rPr>
        <w:t>Pseudomonas</w:t>
      </w:r>
      <w:r w:rsidR="000F3517">
        <w:rPr>
          <w:sz w:val="20"/>
          <w:szCs w:val="20"/>
        </w:rPr>
        <w:t>.</w:t>
      </w:r>
    </w:p>
    <w:p w:rsidR="005E427A" w:rsidRPr="005A3315" w:rsidRDefault="005E427A"/>
    <w:sectPr w:rsidR="005E427A" w:rsidRPr="005A33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15" w:rsidRDefault="005A3315" w:rsidP="005A3315">
      <w:pPr>
        <w:spacing w:after="0" w:line="240" w:lineRule="auto"/>
      </w:pPr>
      <w:r>
        <w:separator/>
      </w:r>
    </w:p>
  </w:endnote>
  <w:endnote w:type="continuationSeparator" w:id="0">
    <w:p w:rsidR="005A3315" w:rsidRDefault="005A3315" w:rsidP="005A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15" w:rsidRDefault="005A3315" w:rsidP="005A3315">
      <w:pPr>
        <w:spacing w:after="0" w:line="240" w:lineRule="auto"/>
      </w:pPr>
      <w:r>
        <w:separator/>
      </w:r>
    </w:p>
  </w:footnote>
  <w:footnote w:type="continuationSeparator" w:id="0">
    <w:p w:rsidR="005A3315" w:rsidRDefault="005A3315" w:rsidP="005A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15" w:rsidRDefault="005A3315" w:rsidP="005A3315">
    <w:pPr>
      <w:pStyle w:val="Heading1"/>
      <w:jc w:val="center"/>
    </w:pPr>
    <w:r>
      <w:t>Blood Culture PCR Panel – 2</w:t>
    </w:r>
    <w:r w:rsidRPr="005A3315">
      <w:rPr>
        <w:vertAlign w:val="superscript"/>
      </w:rPr>
      <w:t>nd</w:t>
    </w:r>
    <w:r>
      <w:t xml:space="preserve"> Generation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E23"/>
    <w:multiLevelType w:val="hybridMultilevel"/>
    <w:tmpl w:val="9E14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448D"/>
    <w:multiLevelType w:val="hybridMultilevel"/>
    <w:tmpl w:val="4650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6699"/>
    <w:multiLevelType w:val="hybridMultilevel"/>
    <w:tmpl w:val="D188F9D0"/>
    <w:lvl w:ilvl="0" w:tplc="D12655AA">
      <w:start w:val="1"/>
      <w:numFmt w:val="lowerRoman"/>
      <w:lvlText w:val="%1."/>
      <w:lvlJc w:val="left"/>
      <w:pPr>
        <w:ind w:left="1080" w:hanging="720"/>
      </w:pPr>
      <w:rPr>
        <w:rFonts w:ascii="inherit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3415"/>
    <w:multiLevelType w:val="hybridMultilevel"/>
    <w:tmpl w:val="8EC82906"/>
    <w:lvl w:ilvl="0" w:tplc="B24462BE">
      <w:start w:val="1"/>
      <w:numFmt w:val="upperRoman"/>
      <w:lvlText w:val="%1."/>
      <w:lvlJc w:val="left"/>
      <w:pPr>
        <w:ind w:left="1080" w:hanging="720"/>
      </w:pPr>
      <w:rPr>
        <w:rFonts w:ascii="inherit" w:hAnsi="inherit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31E"/>
    <w:multiLevelType w:val="hybridMultilevel"/>
    <w:tmpl w:val="1EBA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75E4"/>
    <w:multiLevelType w:val="hybridMultilevel"/>
    <w:tmpl w:val="868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5"/>
    <w:rsid w:val="000F3517"/>
    <w:rsid w:val="005A3315"/>
    <w:rsid w:val="005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74D9"/>
  <w15:chartTrackingRefBased/>
  <w15:docId w15:val="{F06042E9-7D40-445D-AC90-B20A73DE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A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r3xb96j5n">
    <w:name w:val="markr3xb96j5n"/>
    <w:basedOn w:val="DefaultParagraphFont"/>
    <w:rsid w:val="005A3315"/>
  </w:style>
  <w:style w:type="character" w:customStyle="1" w:styleId="xxapple-converted-space">
    <w:name w:val="x_xapple-converted-space"/>
    <w:basedOn w:val="DefaultParagraphFont"/>
    <w:rsid w:val="005A3315"/>
  </w:style>
  <w:style w:type="paragraph" w:styleId="Header">
    <w:name w:val="header"/>
    <w:basedOn w:val="Normal"/>
    <w:link w:val="HeaderChar"/>
    <w:uiPriority w:val="99"/>
    <w:unhideWhenUsed/>
    <w:rsid w:val="005A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315"/>
  </w:style>
  <w:style w:type="paragraph" w:styleId="Footer">
    <w:name w:val="footer"/>
    <w:basedOn w:val="Normal"/>
    <w:link w:val="FooterChar"/>
    <w:uiPriority w:val="99"/>
    <w:unhideWhenUsed/>
    <w:rsid w:val="005A3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315"/>
  </w:style>
  <w:style w:type="character" w:customStyle="1" w:styleId="Heading1Char">
    <w:name w:val="Heading 1 Char"/>
    <w:basedOn w:val="DefaultParagraphFont"/>
    <w:link w:val="Heading1"/>
    <w:uiPriority w:val="9"/>
    <w:rsid w:val="005A3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0F3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Health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Autologon, St. Ritas</dc:creator>
  <cp:keywords/>
  <dc:description/>
  <cp:lastModifiedBy>Autologon, St. Ritas</cp:lastModifiedBy>
  <cp:revision>2</cp:revision>
  <dcterms:created xsi:type="dcterms:W3CDTF">2022-08-07T10:37:00Z</dcterms:created>
  <dcterms:modified xsi:type="dcterms:W3CDTF">2022-08-07T11:00:00Z</dcterms:modified>
</cp:coreProperties>
</file>