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D22" w:rsidRPr="00DB6D22" w:rsidRDefault="00F11685" w:rsidP="00B729D6">
      <w:pPr>
        <w:jc w:val="center"/>
        <w:rPr>
          <w:color w:val="4472C4" w:themeColor="accent1"/>
          <w:sz w:val="36"/>
        </w:rPr>
      </w:pPr>
      <w:r w:rsidRPr="00DB6D22">
        <w:rPr>
          <w:color w:val="4472C4" w:themeColor="accent1"/>
          <w:sz w:val="36"/>
        </w:rPr>
        <w:t xml:space="preserve">Topic of the Month: </w:t>
      </w:r>
    </w:p>
    <w:p w:rsidR="006F7028" w:rsidRDefault="00B729D6" w:rsidP="00B729D6">
      <w:pPr>
        <w:jc w:val="center"/>
        <w:rPr>
          <w:color w:val="4472C4" w:themeColor="accent1"/>
          <w:sz w:val="32"/>
        </w:rPr>
      </w:pPr>
      <w:r w:rsidRPr="00F11685">
        <w:rPr>
          <w:color w:val="4472C4" w:themeColor="accent1"/>
          <w:sz w:val="32"/>
        </w:rPr>
        <w:t>American Health Associates Specimens</w:t>
      </w:r>
    </w:p>
    <w:p w:rsidR="002622CA" w:rsidRDefault="002622CA" w:rsidP="00B729D6">
      <w:pPr>
        <w:jc w:val="center"/>
        <w:rPr>
          <w:color w:val="4472C4" w:themeColor="accent1"/>
          <w:sz w:val="32"/>
        </w:rPr>
      </w:pPr>
    </w:p>
    <w:p w:rsidR="00DB6D22" w:rsidRDefault="00DB6D22" w:rsidP="00DB6D22">
      <w:pPr>
        <w:rPr>
          <w:color w:val="4472C4" w:themeColor="accent1"/>
          <w:sz w:val="32"/>
        </w:rPr>
      </w:pPr>
      <w:r>
        <w:rPr>
          <w:color w:val="4472C4" w:themeColor="accent1"/>
          <w:sz w:val="32"/>
        </w:rPr>
        <w:t xml:space="preserve">5 </w:t>
      </w:r>
      <w:r w:rsidR="002622CA">
        <w:rPr>
          <w:color w:val="4472C4" w:themeColor="accent1"/>
          <w:sz w:val="32"/>
        </w:rPr>
        <w:t xml:space="preserve">most </w:t>
      </w:r>
      <w:r>
        <w:rPr>
          <w:color w:val="4472C4" w:themeColor="accent1"/>
          <w:sz w:val="32"/>
        </w:rPr>
        <w:t xml:space="preserve">important things to know when </w:t>
      </w:r>
      <w:r w:rsidR="002622CA">
        <w:rPr>
          <w:color w:val="4472C4" w:themeColor="accent1"/>
          <w:sz w:val="32"/>
        </w:rPr>
        <w:t>ordering an AHA…</w:t>
      </w:r>
    </w:p>
    <w:p w:rsidR="002622CA" w:rsidRDefault="002622CA" w:rsidP="00DB6D22">
      <w:pPr>
        <w:rPr>
          <w:color w:val="4472C4" w:themeColor="accent1"/>
          <w:sz w:val="32"/>
        </w:rPr>
      </w:pPr>
    </w:p>
    <w:p w:rsidR="00DB6D22" w:rsidRDefault="00DB6D22" w:rsidP="00DB6D22">
      <w:pPr>
        <w:pStyle w:val="ListParagraph"/>
        <w:numPr>
          <w:ilvl w:val="0"/>
          <w:numId w:val="1"/>
        </w:numPr>
        <w:rPr>
          <w:color w:val="4472C4" w:themeColor="accent1"/>
          <w:sz w:val="32"/>
        </w:rPr>
      </w:pPr>
      <w:r>
        <w:rPr>
          <w:color w:val="4472C4" w:themeColor="accent1"/>
          <w:sz w:val="32"/>
        </w:rPr>
        <w:t xml:space="preserve">AHA specimens are </w:t>
      </w:r>
      <w:r w:rsidR="005354D0">
        <w:rPr>
          <w:color w:val="4472C4" w:themeColor="accent1"/>
          <w:sz w:val="32"/>
        </w:rPr>
        <w:t xml:space="preserve">hand delivered to the lab </w:t>
      </w:r>
      <w:r>
        <w:rPr>
          <w:color w:val="4472C4" w:themeColor="accent1"/>
          <w:sz w:val="32"/>
        </w:rPr>
        <w:t xml:space="preserve">by </w:t>
      </w:r>
      <w:r w:rsidR="005354D0">
        <w:rPr>
          <w:color w:val="4472C4" w:themeColor="accent1"/>
          <w:sz w:val="32"/>
        </w:rPr>
        <w:t xml:space="preserve">AHA </w:t>
      </w:r>
      <w:r w:rsidR="008B4592">
        <w:rPr>
          <w:color w:val="4472C4" w:themeColor="accent1"/>
          <w:sz w:val="32"/>
        </w:rPr>
        <w:t>collecti</w:t>
      </w:r>
      <w:r w:rsidR="005354D0">
        <w:rPr>
          <w:color w:val="4472C4" w:themeColor="accent1"/>
          <w:sz w:val="32"/>
        </w:rPr>
        <w:t xml:space="preserve">on </w:t>
      </w:r>
      <w:r w:rsidR="008B4592">
        <w:rPr>
          <w:color w:val="4472C4" w:themeColor="accent1"/>
          <w:sz w:val="32"/>
        </w:rPr>
        <w:t>perso</w:t>
      </w:r>
      <w:r w:rsidR="005354D0">
        <w:rPr>
          <w:color w:val="4472C4" w:themeColor="accent1"/>
          <w:sz w:val="32"/>
        </w:rPr>
        <w:t>n</w:t>
      </w:r>
      <w:r w:rsidR="008B4592">
        <w:rPr>
          <w:color w:val="4472C4" w:themeColor="accent1"/>
          <w:sz w:val="32"/>
        </w:rPr>
        <w:t>nel</w:t>
      </w:r>
    </w:p>
    <w:p w:rsidR="005A0199" w:rsidRDefault="005A0199" w:rsidP="005A0199">
      <w:pPr>
        <w:pStyle w:val="ListParagraph"/>
        <w:rPr>
          <w:color w:val="4472C4" w:themeColor="accent1"/>
          <w:sz w:val="32"/>
        </w:rPr>
      </w:pPr>
    </w:p>
    <w:p w:rsidR="005354D0" w:rsidRDefault="005354D0" w:rsidP="00DB6D22">
      <w:pPr>
        <w:pStyle w:val="ListParagraph"/>
        <w:numPr>
          <w:ilvl w:val="0"/>
          <w:numId w:val="1"/>
        </w:numPr>
        <w:rPr>
          <w:color w:val="4472C4" w:themeColor="accent1"/>
          <w:sz w:val="32"/>
        </w:rPr>
      </w:pPr>
      <w:r>
        <w:rPr>
          <w:color w:val="4472C4" w:themeColor="accent1"/>
          <w:sz w:val="32"/>
        </w:rPr>
        <w:t>We do NOT register (do not send to registration for a billing number)</w:t>
      </w:r>
    </w:p>
    <w:p w:rsidR="005A0199" w:rsidRPr="005A0199" w:rsidRDefault="005A0199" w:rsidP="005A0199">
      <w:pPr>
        <w:pStyle w:val="ListParagraph"/>
        <w:rPr>
          <w:color w:val="4472C4" w:themeColor="accent1"/>
          <w:sz w:val="32"/>
        </w:rPr>
      </w:pPr>
    </w:p>
    <w:p w:rsidR="005A0199" w:rsidRDefault="005A0199" w:rsidP="005A0199">
      <w:pPr>
        <w:pStyle w:val="ListParagraph"/>
        <w:rPr>
          <w:color w:val="4472C4" w:themeColor="accent1"/>
          <w:sz w:val="32"/>
        </w:rPr>
      </w:pPr>
    </w:p>
    <w:p w:rsidR="002622CA" w:rsidRDefault="002622CA" w:rsidP="00DB6D22">
      <w:pPr>
        <w:pStyle w:val="ListParagraph"/>
        <w:numPr>
          <w:ilvl w:val="0"/>
          <w:numId w:val="1"/>
        </w:numPr>
        <w:rPr>
          <w:color w:val="4472C4" w:themeColor="accent1"/>
          <w:sz w:val="32"/>
        </w:rPr>
      </w:pPr>
      <w:r>
        <w:rPr>
          <w:color w:val="4472C4" w:themeColor="accent1"/>
          <w:sz w:val="32"/>
          <w:u w:val="single"/>
        </w:rPr>
        <w:t xml:space="preserve">Every </w:t>
      </w:r>
      <w:r>
        <w:rPr>
          <w:color w:val="4472C4" w:themeColor="accent1"/>
          <w:sz w:val="32"/>
        </w:rPr>
        <w:t xml:space="preserve">day of testing must have a </w:t>
      </w:r>
      <w:r w:rsidRPr="002622CA">
        <w:rPr>
          <w:color w:val="4472C4" w:themeColor="accent1"/>
          <w:sz w:val="32"/>
          <w:u w:val="single"/>
        </w:rPr>
        <w:t>New Stay</w:t>
      </w:r>
      <w:r>
        <w:rPr>
          <w:color w:val="4472C4" w:themeColor="accent1"/>
          <w:sz w:val="32"/>
        </w:rPr>
        <w:t xml:space="preserve"> created in the LIS Order Entry</w:t>
      </w:r>
    </w:p>
    <w:p w:rsidR="005A0199" w:rsidRDefault="005A0199" w:rsidP="005A0199">
      <w:pPr>
        <w:pStyle w:val="ListParagraph"/>
        <w:rPr>
          <w:color w:val="4472C4" w:themeColor="accent1"/>
          <w:sz w:val="32"/>
        </w:rPr>
      </w:pPr>
    </w:p>
    <w:p w:rsidR="002622CA" w:rsidRDefault="002622CA" w:rsidP="002622CA">
      <w:pPr>
        <w:pStyle w:val="ListParagraph"/>
        <w:numPr>
          <w:ilvl w:val="0"/>
          <w:numId w:val="1"/>
        </w:numPr>
        <w:rPr>
          <w:color w:val="4472C4" w:themeColor="accent1"/>
          <w:sz w:val="32"/>
        </w:rPr>
      </w:pPr>
      <w:r w:rsidRPr="002622CA">
        <w:rPr>
          <w:color w:val="4472C4" w:themeColor="accent1"/>
          <w:sz w:val="32"/>
          <w:u w:val="single"/>
        </w:rPr>
        <w:t>No</w:t>
      </w:r>
      <w:r w:rsidRPr="002622CA">
        <w:rPr>
          <w:color w:val="4472C4" w:themeColor="accent1"/>
          <w:sz w:val="32"/>
        </w:rPr>
        <w:t xml:space="preserve"> cultures or </w:t>
      </w:r>
      <w:r w:rsidRPr="002622CA">
        <w:rPr>
          <w:color w:val="4472C4" w:themeColor="accent1"/>
          <w:sz w:val="32"/>
          <w:u w:val="single"/>
        </w:rPr>
        <w:t>No</w:t>
      </w:r>
      <w:r w:rsidRPr="002622CA">
        <w:rPr>
          <w:color w:val="4472C4" w:themeColor="accent1"/>
          <w:sz w:val="32"/>
        </w:rPr>
        <w:t xml:space="preserve"> reference tests can be ordered for testing </w:t>
      </w:r>
    </w:p>
    <w:p w:rsidR="005A0199" w:rsidRPr="005A0199" w:rsidRDefault="005A0199" w:rsidP="005A0199">
      <w:pPr>
        <w:pStyle w:val="ListParagraph"/>
        <w:rPr>
          <w:color w:val="4472C4" w:themeColor="accent1"/>
          <w:sz w:val="32"/>
        </w:rPr>
      </w:pPr>
    </w:p>
    <w:p w:rsidR="005A0199" w:rsidRPr="002622CA" w:rsidRDefault="005A0199" w:rsidP="005A0199">
      <w:pPr>
        <w:pStyle w:val="ListParagraph"/>
        <w:rPr>
          <w:color w:val="4472C4" w:themeColor="accent1"/>
          <w:sz w:val="32"/>
        </w:rPr>
      </w:pPr>
      <w:bookmarkStart w:id="0" w:name="_GoBack"/>
      <w:bookmarkEnd w:id="0"/>
    </w:p>
    <w:p w:rsidR="002622CA" w:rsidRPr="00DB6D22" w:rsidRDefault="002622CA" w:rsidP="00DB6D22">
      <w:pPr>
        <w:pStyle w:val="ListParagraph"/>
        <w:numPr>
          <w:ilvl w:val="0"/>
          <w:numId w:val="1"/>
        </w:numPr>
        <w:rPr>
          <w:color w:val="4472C4" w:themeColor="accent1"/>
          <w:sz w:val="32"/>
        </w:rPr>
      </w:pPr>
      <w:r>
        <w:rPr>
          <w:color w:val="4472C4" w:themeColor="accent1"/>
          <w:sz w:val="32"/>
        </w:rPr>
        <w:t xml:space="preserve">Common ordering mistake – CBC </w:t>
      </w:r>
      <w:r w:rsidRPr="002622CA">
        <w:rPr>
          <w:b/>
          <w:color w:val="4472C4" w:themeColor="accent1"/>
          <w:sz w:val="32"/>
          <w:u w:val="single"/>
        </w:rPr>
        <w:t>w/o</w:t>
      </w:r>
      <w:r>
        <w:rPr>
          <w:color w:val="4472C4" w:themeColor="accent1"/>
          <w:sz w:val="32"/>
        </w:rPr>
        <w:t xml:space="preserve"> diff is </w:t>
      </w:r>
      <w:r w:rsidR="005A0199">
        <w:rPr>
          <w:color w:val="4472C4" w:themeColor="accent1"/>
          <w:sz w:val="32"/>
        </w:rPr>
        <w:t xml:space="preserve">typed on the AHA doctor order </w:t>
      </w:r>
      <w:r>
        <w:rPr>
          <w:color w:val="4472C4" w:themeColor="accent1"/>
          <w:sz w:val="32"/>
        </w:rPr>
        <w:t xml:space="preserve">and a CBC (CBC3) is ordered </w:t>
      </w:r>
      <w:r w:rsidR="005A0199">
        <w:rPr>
          <w:color w:val="4472C4" w:themeColor="accent1"/>
          <w:sz w:val="32"/>
        </w:rPr>
        <w:t xml:space="preserve">in error.  </w:t>
      </w:r>
      <w:r>
        <w:rPr>
          <w:color w:val="4472C4" w:themeColor="accent1"/>
          <w:sz w:val="32"/>
        </w:rPr>
        <w:t>Hemogram with Platelet (HGM4)</w:t>
      </w:r>
      <w:r w:rsidR="005A0199">
        <w:rPr>
          <w:color w:val="4472C4" w:themeColor="accent1"/>
          <w:sz w:val="32"/>
        </w:rPr>
        <w:t xml:space="preserve"> is the correct test to order.</w:t>
      </w:r>
    </w:p>
    <w:p w:rsidR="00F11685" w:rsidRDefault="00F11685" w:rsidP="00B729D6">
      <w:pPr>
        <w:jc w:val="center"/>
        <w:rPr>
          <w:color w:val="4472C4" w:themeColor="accent1"/>
          <w:sz w:val="32"/>
        </w:rPr>
      </w:pPr>
    </w:p>
    <w:p w:rsidR="00F11685" w:rsidRPr="00F11685" w:rsidRDefault="00F11685" w:rsidP="00F11685">
      <w:pPr>
        <w:rPr>
          <w:color w:val="4472C4" w:themeColor="accent1"/>
          <w:sz w:val="32"/>
        </w:rPr>
      </w:pPr>
    </w:p>
    <w:p w:rsidR="00B729D6" w:rsidRDefault="00B729D6" w:rsidP="00B729D6">
      <w:pPr>
        <w:jc w:val="center"/>
      </w:pPr>
    </w:p>
    <w:sectPr w:rsidR="00B72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97B22"/>
    <w:multiLevelType w:val="hybridMultilevel"/>
    <w:tmpl w:val="AE5211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D6"/>
    <w:rsid w:val="002622CA"/>
    <w:rsid w:val="005354D0"/>
    <w:rsid w:val="005A0199"/>
    <w:rsid w:val="006F7028"/>
    <w:rsid w:val="008B4592"/>
    <w:rsid w:val="00B729D6"/>
    <w:rsid w:val="00DB6D22"/>
    <w:rsid w:val="00F1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B0F4"/>
  <w15:chartTrackingRefBased/>
  <w15:docId w15:val="{0BA95521-7FD5-421F-B3EA-DEC15310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JTDMH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Homan, Michele</dc:creator>
  <cp:keywords/>
  <dc:description/>
  <cp:lastModifiedBy>Homan, Michele</cp:lastModifiedBy>
  <cp:revision>1</cp:revision>
  <dcterms:created xsi:type="dcterms:W3CDTF">2024-06-12T12:00:00Z</dcterms:created>
  <dcterms:modified xsi:type="dcterms:W3CDTF">2024-06-12T14:29:00Z</dcterms:modified>
</cp:coreProperties>
</file>