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0B0" w:rsidRPr="00695120" w:rsidRDefault="00844FF2" w:rsidP="00D67923">
      <w:pPr>
        <w:pStyle w:val="Heading1"/>
        <w:ind w:left="90"/>
        <w:rPr>
          <w:rFonts w:ascii="Times New Roman" w:hAnsi="Times New Roman" w:cs="Times New Roman"/>
          <w:sz w:val="28"/>
          <w:szCs w:val="28"/>
        </w:rPr>
      </w:pPr>
      <w:r w:rsidRPr="00695120">
        <w:rPr>
          <w:rFonts w:ascii="Times New Roman" w:hAnsi="Times New Roman" w:cs="Times New Roman"/>
          <w:sz w:val="28"/>
          <w:szCs w:val="28"/>
        </w:rPr>
        <w:t>SUBJECT:</w:t>
      </w:r>
      <w:r w:rsidR="00854811" w:rsidRPr="00695120">
        <w:rPr>
          <w:rFonts w:ascii="Times New Roman" w:hAnsi="Times New Roman" w:cs="Times New Roman"/>
          <w:sz w:val="28"/>
          <w:szCs w:val="28"/>
        </w:rPr>
        <w:t xml:space="preserve">  </w:t>
      </w:r>
      <w:r w:rsidR="00D67923">
        <w:rPr>
          <w:rFonts w:ascii="Times New Roman" w:hAnsi="Times New Roman" w:cs="Times New Roman"/>
          <w:sz w:val="28"/>
          <w:szCs w:val="28"/>
        </w:rPr>
        <w:t xml:space="preserve">Blood Bank </w:t>
      </w:r>
      <w:r w:rsidR="00DE2C33" w:rsidRPr="00695120">
        <w:rPr>
          <w:rFonts w:ascii="Times New Roman" w:hAnsi="Times New Roman" w:cs="Times New Roman"/>
          <w:sz w:val="28"/>
          <w:szCs w:val="28"/>
        </w:rPr>
        <w:t>Reporting</w:t>
      </w:r>
    </w:p>
    <w:p w:rsidR="00DE2C33" w:rsidRDefault="00DE2C33" w:rsidP="00DE2C33">
      <w:pPr>
        <w:autoSpaceDE w:val="0"/>
        <w:autoSpaceDN w:val="0"/>
        <w:adjustRightInd w:val="0"/>
        <w:ind w:firstLine="720"/>
        <w:rPr>
          <w:rFonts w:eastAsia="MS Mincho"/>
          <w:bCs/>
        </w:rPr>
      </w:pPr>
      <w:r w:rsidRPr="00DE2C33">
        <w:rPr>
          <w:rFonts w:eastAsia="MS Mincho"/>
          <w:b/>
          <w:bCs/>
        </w:rPr>
        <w:t>1.0</w:t>
      </w:r>
      <w:r>
        <w:rPr>
          <w:rFonts w:eastAsia="MS Mincho"/>
          <w:bCs/>
        </w:rPr>
        <w:t xml:space="preserve"> </w:t>
      </w:r>
      <w:r w:rsidRPr="00DE2C33">
        <w:rPr>
          <w:rFonts w:eastAsia="MS Mincho"/>
          <w:b/>
          <w:bCs/>
        </w:rPr>
        <w:t>SCOPE</w:t>
      </w:r>
      <w:r w:rsidR="0046182B">
        <w:rPr>
          <w:rFonts w:eastAsia="MS Mincho"/>
          <w:bCs/>
        </w:rPr>
        <w:t xml:space="preserve">: </w:t>
      </w:r>
      <w:r w:rsidRPr="00DE2C33">
        <w:rPr>
          <w:rFonts w:eastAsia="MS Mincho"/>
          <w:bCs/>
        </w:rPr>
        <w:t>This po</w:t>
      </w:r>
      <w:r w:rsidR="00C73DCC">
        <w:rPr>
          <w:rFonts w:eastAsia="MS Mincho"/>
          <w:bCs/>
        </w:rPr>
        <w:t>licy is applied to the Blood Bank d</w:t>
      </w:r>
      <w:r w:rsidRPr="00DE2C33">
        <w:rPr>
          <w:rFonts w:eastAsia="MS Mincho"/>
          <w:bCs/>
        </w:rPr>
        <w:t>epartment</w:t>
      </w:r>
    </w:p>
    <w:p w:rsidR="00DE2C33" w:rsidRDefault="00E02598" w:rsidP="00BB54D1">
      <w:pPr>
        <w:autoSpaceDE w:val="0"/>
        <w:autoSpaceDN w:val="0"/>
        <w:adjustRightInd w:val="0"/>
        <w:ind w:left="2160" w:hanging="1440"/>
        <w:rPr>
          <w:rFonts w:eastAsia="MS Mincho"/>
          <w:bCs/>
        </w:rPr>
      </w:pPr>
      <w:r>
        <w:rPr>
          <w:rFonts w:eastAsia="MS Mincho"/>
          <w:b/>
          <w:bCs/>
        </w:rPr>
        <w:t xml:space="preserve">2.0 </w:t>
      </w:r>
      <w:r w:rsidR="00DE2C33">
        <w:rPr>
          <w:rFonts w:eastAsia="MS Mincho"/>
          <w:b/>
          <w:bCs/>
        </w:rPr>
        <w:t>POLICY</w:t>
      </w:r>
      <w:r w:rsidR="00DE2C33" w:rsidRPr="00DE2C33">
        <w:rPr>
          <w:rFonts w:eastAsia="MS Mincho"/>
          <w:bCs/>
        </w:rPr>
        <w:t>:</w:t>
      </w:r>
      <w:r w:rsidR="0046182B">
        <w:rPr>
          <w:rFonts w:eastAsia="MS Mincho"/>
          <w:bCs/>
        </w:rPr>
        <w:t xml:space="preserve"> </w:t>
      </w:r>
      <w:r w:rsidR="00DE2C33" w:rsidRPr="00DE2C33">
        <w:rPr>
          <w:rFonts w:eastAsia="MS Mincho"/>
          <w:bCs/>
        </w:rPr>
        <w:t>I</w:t>
      </w:r>
      <w:r w:rsidR="00C73DCC">
        <w:rPr>
          <w:rFonts w:eastAsia="MS Mincho"/>
          <w:bCs/>
        </w:rPr>
        <w:t>t is the policy of the Blood Bank d</w:t>
      </w:r>
      <w:r w:rsidR="00DE2C33" w:rsidRPr="00DE2C33">
        <w:rPr>
          <w:rFonts w:eastAsia="MS Mincho"/>
          <w:bCs/>
        </w:rPr>
        <w:t>epartment to generate a report on all specimens</w:t>
      </w:r>
      <w:r w:rsidR="00C73DCC">
        <w:rPr>
          <w:rFonts w:eastAsia="MS Mincho"/>
          <w:bCs/>
        </w:rPr>
        <w:t xml:space="preserve"> when all testing is completed</w:t>
      </w:r>
      <w:r w:rsidR="00DE2C33" w:rsidRPr="00DE2C33">
        <w:rPr>
          <w:rFonts w:eastAsia="MS Mincho"/>
          <w:bCs/>
        </w:rPr>
        <w:t>.</w:t>
      </w:r>
    </w:p>
    <w:p w:rsidR="00E02598" w:rsidRDefault="00E02598" w:rsidP="00C73DCC">
      <w:pPr>
        <w:autoSpaceDE w:val="0"/>
        <w:autoSpaceDN w:val="0"/>
        <w:adjustRightInd w:val="0"/>
        <w:ind w:left="1440" w:hanging="720"/>
        <w:rPr>
          <w:rFonts w:eastAsia="MS Mincho"/>
          <w:bCs/>
        </w:rPr>
      </w:pPr>
      <w:r w:rsidRPr="000565AE">
        <w:rPr>
          <w:rFonts w:eastAsia="MS Mincho"/>
          <w:b/>
          <w:bCs/>
        </w:rPr>
        <w:t>3.0</w:t>
      </w:r>
      <w:r>
        <w:rPr>
          <w:rFonts w:eastAsia="MS Mincho"/>
          <w:bCs/>
        </w:rPr>
        <w:t xml:space="preserve"> </w:t>
      </w:r>
      <w:r w:rsidRPr="00E02598">
        <w:rPr>
          <w:rFonts w:eastAsia="MS Mincho"/>
          <w:b/>
          <w:bCs/>
        </w:rPr>
        <w:t>REPORTING</w:t>
      </w:r>
      <w:r w:rsidR="00DE2C33">
        <w:rPr>
          <w:rFonts w:eastAsia="MS Mincho"/>
          <w:b/>
          <w:bCs/>
        </w:rPr>
        <w:t xml:space="preserve"> PROCEDURE</w:t>
      </w:r>
      <w:r w:rsidR="0046182B">
        <w:rPr>
          <w:rFonts w:eastAsia="MS Mincho"/>
          <w:bCs/>
        </w:rPr>
        <w:t xml:space="preserve">: </w:t>
      </w:r>
      <w:r w:rsidR="00C73DCC">
        <w:rPr>
          <w:rFonts w:eastAsia="MS Mincho"/>
          <w:bCs/>
        </w:rPr>
        <w:t>Blood bank reports are hand written on blood bank requisitions (Lab-004)</w:t>
      </w:r>
      <w:r w:rsidR="00D3252D">
        <w:rPr>
          <w:rFonts w:eastAsia="MS Mincho"/>
          <w:bCs/>
        </w:rPr>
        <w:t xml:space="preserve"> from here forward called the blood bank form</w:t>
      </w:r>
      <w:r w:rsidR="00C73DCC">
        <w:rPr>
          <w:rFonts w:eastAsia="MS Mincho"/>
          <w:bCs/>
        </w:rPr>
        <w:t>.  As a paper department many different documents contribute to blood bank operations.  Some qualify as reports and others qualify as requisitions as detailed below.</w:t>
      </w:r>
    </w:p>
    <w:p w:rsidR="00C73DCC" w:rsidRDefault="00C73DCC" w:rsidP="00D3252D">
      <w:pPr>
        <w:autoSpaceDE w:val="0"/>
        <w:autoSpaceDN w:val="0"/>
        <w:adjustRightInd w:val="0"/>
        <w:ind w:left="1800" w:hanging="360"/>
        <w:rPr>
          <w:rFonts w:eastAsia="MS Mincho"/>
          <w:bCs/>
          <w:u w:val="single"/>
        </w:rPr>
      </w:pPr>
      <w:r>
        <w:rPr>
          <w:rFonts w:eastAsia="MS Mincho"/>
          <w:bCs/>
        </w:rPr>
        <w:t xml:space="preserve">3.1 </w:t>
      </w:r>
      <w:r w:rsidR="00D3252D" w:rsidRPr="00D3252D">
        <w:rPr>
          <w:rFonts w:eastAsia="MS Mincho"/>
          <w:bCs/>
          <w:u w:val="single"/>
        </w:rPr>
        <w:t>Type, Type and Rh, Rh only, Type and Scr</w:t>
      </w:r>
      <w:r w:rsidR="008C04EB">
        <w:rPr>
          <w:rFonts w:eastAsia="MS Mincho"/>
          <w:bCs/>
          <w:u w:val="single"/>
        </w:rPr>
        <w:t>een, cord blood orders,</w:t>
      </w:r>
      <w:r w:rsidR="00D3252D" w:rsidRPr="00D3252D">
        <w:rPr>
          <w:rFonts w:eastAsia="MS Mincho"/>
          <w:bCs/>
          <w:u w:val="single"/>
        </w:rPr>
        <w:t xml:space="preserve"> prenatal profiles</w:t>
      </w:r>
      <w:r w:rsidR="008C04EB">
        <w:rPr>
          <w:rFonts w:eastAsia="MS Mincho"/>
          <w:bCs/>
          <w:u w:val="single"/>
        </w:rPr>
        <w:t xml:space="preserve">, and all </w:t>
      </w:r>
      <w:proofErr w:type="spellStart"/>
      <w:r w:rsidR="008C04EB">
        <w:rPr>
          <w:rFonts w:eastAsia="MS Mincho"/>
          <w:bCs/>
          <w:u w:val="single"/>
        </w:rPr>
        <w:t>RhIg</w:t>
      </w:r>
      <w:proofErr w:type="spellEnd"/>
      <w:r w:rsidR="008C04EB">
        <w:rPr>
          <w:rFonts w:eastAsia="MS Mincho"/>
          <w:bCs/>
          <w:u w:val="single"/>
        </w:rPr>
        <w:t xml:space="preserve"> workups.</w:t>
      </w:r>
    </w:p>
    <w:p w:rsidR="00334448" w:rsidRPr="00334448" w:rsidRDefault="00334448" w:rsidP="00D3252D">
      <w:pPr>
        <w:autoSpaceDE w:val="0"/>
        <w:autoSpaceDN w:val="0"/>
        <w:adjustRightInd w:val="0"/>
        <w:ind w:left="1800" w:hanging="360"/>
        <w:rPr>
          <w:rFonts w:eastAsia="MS Mincho"/>
          <w:b/>
          <w:bCs/>
        </w:rPr>
      </w:pPr>
      <w:r w:rsidRPr="00996E78">
        <w:rPr>
          <w:rFonts w:eastAsia="MS Mincho"/>
          <w:b/>
          <w:bCs/>
          <w:highlight w:val="yellow"/>
        </w:rPr>
        <w:t>Note: DAT test results will be reported through the LIS. The test pneumonic for the appropriate test is ABORH.</w:t>
      </w:r>
      <w:bookmarkStart w:id="0" w:name="_GoBack"/>
      <w:bookmarkEnd w:id="0"/>
    </w:p>
    <w:p w:rsidR="00D3252D" w:rsidRDefault="00D3252D" w:rsidP="002A4F0B">
      <w:pPr>
        <w:autoSpaceDE w:val="0"/>
        <w:autoSpaceDN w:val="0"/>
        <w:adjustRightInd w:val="0"/>
        <w:ind w:left="2340" w:hanging="540"/>
        <w:rPr>
          <w:rFonts w:eastAsia="MS Mincho"/>
          <w:bCs/>
        </w:rPr>
      </w:pPr>
      <w:r>
        <w:rPr>
          <w:rFonts w:eastAsia="MS Mincho"/>
          <w:bCs/>
        </w:rPr>
        <w:t>3.1.1 When all testing has been completed and documented on the blood bank form</w:t>
      </w:r>
      <w:r w:rsidR="003C162D">
        <w:rPr>
          <w:rFonts w:eastAsia="MS Mincho"/>
          <w:bCs/>
        </w:rPr>
        <w:t xml:space="preserve"> (Lab-004)</w:t>
      </w:r>
      <w:r>
        <w:rPr>
          <w:rFonts w:eastAsia="MS Mincho"/>
          <w:bCs/>
        </w:rPr>
        <w:t>, separate the parts for distribution</w:t>
      </w:r>
      <w:r w:rsidR="008C04EB">
        <w:rPr>
          <w:rFonts w:eastAsia="MS Mincho"/>
          <w:bCs/>
        </w:rPr>
        <w:t>:</w:t>
      </w:r>
    </w:p>
    <w:p w:rsidR="006A4601" w:rsidRDefault="006A4601" w:rsidP="006A4601">
      <w:pPr>
        <w:autoSpaceDE w:val="0"/>
        <w:autoSpaceDN w:val="0"/>
        <w:adjustRightInd w:val="0"/>
        <w:ind w:left="2880" w:hanging="540"/>
        <w:rPr>
          <w:rFonts w:eastAsia="MS Mincho"/>
          <w:bCs/>
        </w:rPr>
      </w:pPr>
      <w:r>
        <w:rPr>
          <w:rFonts w:eastAsia="MS Mincho"/>
          <w:bCs/>
        </w:rPr>
        <w:t xml:space="preserve">3.1.1.1 </w:t>
      </w:r>
      <w:r w:rsidR="008F7730">
        <w:rPr>
          <w:rFonts w:eastAsia="MS Mincho"/>
          <w:bCs/>
        </w:rPr>
        <w:t>Chart copy to the clerk – use a patient label from the LIS</w:t>
      </w:r>
    </w:p>
    <w:p w:rsidR="008C04EB" w:rsidRDefault="006A4601" w:rsidP="002A4F0B">
      <w:pPr>
        <w:autoSpaceDE w:val="0"/>
        <w:autoSpaceDN w:val="0"/>
        <w:adjustRightInd w:val="0"/>
        <w:ind w:left="3060" w:hanging="720"/>
        <w:rPr>
          <w:rFonts w:eastAsia="MS Mincho"/>
          <w:bCs/>
        </w:rPr>
      </w:pPr>
      <w:r>
        <w:rPr>
          <w:rFonts w:eastAsia="MS Mincho"/>
          <w:bCs/>
        </w:rPr>
        <w:t>3.1.1.2</w:t>
      </w:r>
      <w:r w:rsidR="008C04EB">
        <w:rPr>
          <w:rFonts w:eastAsia="MS Mincho"/>
          <w:bCs/>
        </w:rPr>
        <w:t xml:space="preserve"> </w:t>
      </w:r>
      <w:r w:rsidR="008F7730">
        <w:rPr>
          <w:rFonts w:eastAsia="MS Mincho"/>
          <w:bCs/>
        </w:rPr>
        <w:t>Data processing copy to the clerk – use a patient label from the LIS</w:t>
      </w:r>
    </w:p>
    <w:p w:rsidR="008C04EB" w:rsidRDefault="006A4601" w:rsidP="002A4F0B">
      <w:pPr>
        <w:autoSpaceDE w:val="0"/>
        <w:autoSpaceDN w:val="0"/>
        <w:adjustRightInd w:val="0"/>
        <w:ind w:left="3060" w:hanging="720"/>
        <w:rPr>
          <w:rFonts w:eastAsia="MS Mincho"/>
          <w:bCs/>
        </w:rPr>
      </w:pPr>
      <w:r>
        <w:rPr>
          <w:rFonts w:eastAsia="MS Mincho"/>
          <w:bCs/>
        </w:rPr>
        <w:t>3.1.1.3</w:t>
      </w:r>
      <w:r w:rsidR="008C04EB">
        <w:rPr>
          <w:rFonts w:eastAsia="MS Mincho"/>
          <w:bCs/>
        </w:rPr>
        <w:t xml:space="preserve"> </w:t>
      </w:r>
      <w:r w:rsidR="008F7730">
        <w:rPr>
          <w:rFonts w:eastAsia="MS Mincho"/>
          <w:bCs/>
        </w:rPr>
        <w:t xml:space="preserve">Blood bank copy is scanned as a blood bank </w:t>
      </w:r>
      <w:r w:rsidR="008F7730" w:rsidRPr="008C04EB">
        <w:rPr>
          <w:rFonts w:eastAsia="MS Mincho"/>
          <w:b/>
          <w:bCs/>
          <w:i/>
        </w:rPr>
        <w:t>re</w:t>
      </w:r>
      <w:r w:rsidR="008F7730">
        <w:rPr>
          <w:rFonts w:eastAsia="MS Mincho"/>
          <w:b/>
          <w:bCs/>
          <w:i/>
        </w:rPr>
        <w:t>port</w:t>
      </w:r>
      <w:r w:rsidR="008F7730">
        <w:rPr>
          <w:rFonts w:eastAsia="MS Mincho"/>
          <w:bCs/>
        </w:rPr>
        <w:t xml:space="preserve"> – use a specimen label from the LIS. Retain the copy for supervisor review.</w:t>
      </w:r>
    </w:p>
    <w:p w:rsidR="008C04EB" w:rsidRDefault="006A4601" w:rsidP="002A4F0B">
      <w:pPr>
        <w:autoSpaceDE w:val="0"/>
        <w:autoSpaceDN w:val="0"/>
        <w:adjustRightInd w:val="0"/>
        <w:ind w:left="3060" w:hanging="720"/>
        <w:rPr>
          <w:rFonts w:eastAsia="MS Mincho"/>
          <w:bCs/>
        </w:rPr>
      </w:pPr>
      <w:r>
        <w:rPr>
          <w:rFonts w:eastAsia="MS Mincho"/>
          <w:bCs/>
        </w:rPr>
        <w:t>3.1.1.4</w:t>
      </w:r>
      <w:r w:rsidR="008C04EB">
        <w:rPr>
          <w:rFonts w:eastAsia="MS Mincho"/>
          <w:bCs/>
        </w:rPr>
        <w:t xml:space="preserve"> </w:t>
      </w:r>
      <w:r w:rsidR="008F7730">
        <w:rPr>
          <w:rFonts w:eastAsia="MS Mincho"/>
          <w:bCs/>
        </w:rPr>
        <w:t>Verify result.</w:t>
      </w:r>
    </w:p>
    <w:p w:rsidR="008C04EB" w:rsidRDefault="006A4601" w:rsidP="002A4F0B">
      <w:pPr>
        <w:autoSpaceDE w:val="0"/>
        <w:autoSpaceDN w:val="0"/>
        <w:adjustRightInd w:val="0"/>
        <w:ind w:left="3060" w:hanging="720"/>
        <w:rPr>
          <w:rFonts w:eastAsia="MS Mincho"/>
          <w:bCs/>
        </w:rPr>
      </w:pPr>
      <w:r>
        <w:rPr>
          <w:rFonts w:eastAsia="MS Mincho"/>
          <w:bCs/>
        </w:rPr>
        <w:t>3.1.1.5</w:t>
      </w:r>
      <w:r w:rsidR="008C04EB">
        <w:rPr>
          <w:rFonts w:eastAsia="MS Mincho"/>
          <w:bCs/>
        </w:rPr>
        <w:t xml:space="preserve"> Any additional paperwork associated with the blood bank process (i.e. blood bank billing copies from specimens referred to </w:t>
      </w:r>
      <w:r w:rsidR="00334448">
        <w:rPr>
          <w:rFonts w:eastAsia="MS Mincho"/>
          <w:bCs/>
        </w:rPr>
        <w:t>SRMC</w:t>
      </w:r>
      <w:r w:rsidR="008C04EB">
        <w:rPr>
          <w:rFonts w:eastAsia="MS Mincho"/>
          <w:bCs/>
        </w:rPr>
        <w:t xml:space="preserve">, </w:t>
      </w:r>
      <w:proofErr w:type="spellStart"/>
      <w:r w:rsidR="008C04EB">
        <w:rPr>
          <w:rFonts w:eastAsia="MS Mincho"/>
          <w:bCs/>
        </w:rPr>
        <w:t>Fetalscreen</w:t>
      </w:r>
      <w:proofErr w:type="spellEnd"/>
      <w:r w:rsidR="008C04EB">
        <w:rPr>
          <w:rFonts w:eastAsia="MS Mincho"/>
          <w:bCs/>
        </w:rPr>
        <w:t xml:space="preserve"> results, remote request forms, etc.) are scanned as a blood bank </w:t>
      </w:r>
      <w:r w:rsidR="008C04EB" w:rsidRPr="008C04EB">
        <w:rPr>
          <w:rFonts w:eastAsia="MS Mincho"/>
          <w:b/>
          <w:bCs/>
          <w:i/>
        </w:rPr>
        <w:t>requisition</w:t>
      </w:r>
      <w:r w:rsidR="008C04EB">
        <w:rPr>
          <w:rFonts w:eastAsia="MS Mincho"/>
          <w:bCs/>
        </w:rPr>
        <w:t>.</w:t>
      </w:r>
    </w:p>
    <w:p w:rsidR="008C04EB" w:rsidRDefault="008C04EB" w:rsidP="008C04EB">
      <w:pPr>
        <w:autoSpaceDE w:val="0"/>
        <w:autoSpaceDN w:val="0"/>
        <w:adjustRightInd w:val="0"/>
        <w:ind w:left="1800" w:hanging="360"/>
        <w:rPr>
          <w:rFonts w:eastAsia="MS Mincho"/>
          <w:bCs/>
        </w:rPr>
      </w:pPr>
      <w:r>
        <w:rPr>
          <w:rFonts w:eastAsia="MS Mincho"/>
          <w:bCs/>
        </w:rPr>
        <w:t xml:space="preserve">3.2 </w:t>
      </w:r>
      <w:r>
        <w:rPr>
          <w:rFonts w:eastAsia="MS Mincho"/>
          <w:bCs/>
          <w:u w:val="single"/>
        </w:rPr>
        <w:t>Type and cross match</w:t>
      </w:r>
      <w:r w:rsidR="00AF5D76">
        <w:rPr>
          <w:rFonts w:eastAsia="MS Mincho"/>
          <w:bCs/>
          <w:u w:val="single"/>
        </w:rPr>
        <w:t>, FFP, and platelets</w:t>
      </w:r>
    </w:p>
    <w:p w:rsidR="002A4F0B" w:rsidRDefault="002A4F0B" w:rsidP="002A4F0B">
      <w:pPr>
        <w:autoSpaceDE w:val="0"/>
        <w:autoSpaceDN w:val="0"/>
        <w:adjustRightInd w:val="0"/>
        <w:ind w:left="2340" w:hanging="540"/>
        <w:rPr>
          <w:rFonts w:eastAsia="MS Mincho"/>
          <w:bCs/>
        </w:rPr>
      </w:pPr>
      <w:r>
        <w:rPr>
          <w:rFonts w:eastAsia="MS Mincho"/>
          <w:bCs/>
        </w:rPr>
        <w:t>3.2.1 When a type and cross match are ordered, complete a blood bank form (Lab-004) for each unit requested plus one additional form.</w:t>
      </w:r>
      <w:r w:rsidR="00AF5D76">
        <w:rPr>
          <w:rFonts w:eastAsia="MS Mincho"/>
          <w:bCs/>
        </w:rPr>
        <w:t xml:space="preserve"> The same applies to FFP and platelets.</w:t>
      </w:r>
    </w:p>
    <w:p w:rsidR="002A4F0B" w:rsidRDefault="002A4F0B" w:rsidP="002A4F0B">
      <w:pPr>
        <w:autoSpaceDE w:val="0"/>
        <w:autoSpaceDN w:val="0"/>
        <w:adjustRightInd w:val="0"/>
        <w:ind w:left="2340" w:hanging="540"/>
        <w:rPr>
          <w:rFonts w:eastAsia="MS Mincho"/>
          <w:bCs/>
        </w:rPr>
      </w:pPr>
      <w:r>
        <w:rPr>
          <w:rFonts w:eastAsia="MS Mincho"/>
          <w:bCs/>
        </w:rPr>
        <w:t xml:space="preserve">3.2.2 For each of the </w:t>
      </w:r>
      <w:r w:rsidR="00AF5D76">
        <w:rPr>
          <w:rFonts w:eastAsia="MS Mincho"/>
          <w:bCs/>
        </w:rPr>
        <w:t xml:space="preserve">LRBC </w:t>
      </w:r>
      <w:r>
        <w:rPr>
          <w:rFonts w:eastAsia="MS Mincho"/>
          <w:bCs/>
        </w:rPr>
        <w:t xml:space="preserve">units mark </w:t>
      </w:r>
      <w:proofErr w:type="spellStart"/>
      <w:r>
        <w:rPr>
          <w:rFonts w:eastAsia="MS Mincho"/>
          <w:bCs/>
        </w:rPr>
        <w:t>Leukoreduced</w:t>
      </w:r>
      <w:proofErr w:type="spellEnd"/>
      <w:r>
        <w:rPr>
          <w:rFonts w:eastAsia="MS Mincho"/>
          <w:bCs/>
        </w:rPr>
        <w:t xml:space="preserve"> red cells and compl</w:t>
      </w:r>
      <w:r w:rsidR="003C162D">
        <w:rPr>
          <w:rFonts w:eastAsia="MS Mincho"/>
          <w:bCs/>
        </w:rPr>
        <w:t>ete the other vital areas of a</w:t>
      </w:r>
      <w:r>
        <w:rPr>
          <w:rFonts w:eastAsia="MS Mincho"/>
          <w:bCs/>
        </w:rPr>
        <w:t xml:space="preserve"> form (date, time, initials of collector, date and ordering physician).  Once the cross match is completed, fill in the patient type &amp; rh, antibody screen, donor type and rh, </w:t>
      </w:r>
      <w:r w:rsidR="003C162D">
        <w:rPr>
          <w:rFonts w:eastAsia="MS Mincho"/>
          <w:bCs/>
        </w:rPr>
        <w:t xml:space="preserve">and </w:t>
      </w:r>
      <w:r>
        <w:rPr>
          <w:rFonts w:eastAsia="MS Mincho"/>
          <w:bCs/>
        </w:rPr>
        <w:t xml:space="preserve">unit number. Mark the cross match </w:t>
      </w:r>
      <w:r w:rsidR="003C162D">
        <w:rPr>
          <w:rFonts w:eastAsia="MS Mincho"/>
          <w:bCs/>
        </w:rPr>
        <w:t>compatible box</w:t>
      </w:r>
      <w:r>
        <w:rPr>
          <w:rFonts w:eastAsia="MS Mincho"/>
          <w:bCs/>
        </w:rPr>
        <w:t xml:space="preserve">, and fill in the tech date and time in the </w:t>
      </w:r>
      <w:r w:rsidR="003C162D">
        <w:rPr>
          <w:rFonts w:eastAsia="MS Mincho"/>
          <w:bCs/>
        </w:rPr>
        <w:t>“</w:t>
      </w:r>
      <w:r>
        <w:rPr>
          <w:rFonts w:eastAsia="MS Mincho"/>
          <w:bCs/>
        </w:rPr>
        <w:t>cross matched by</w:t>
      </w:r>
      <w:r w:rsidR="003C162D">
        <w:rPr>
          <w:rFonts w:eastAsia="MS Mincho"/>
          <w:bCs/>
        </w:rPr>
        <w:t>”</w:t>
      </w:r>
      <w:r>
        <w:rPr>
          <w:rFonts w:eastAsia="MS Mincho"/>
          <w:bCs/>
        </w:rPr>
        <w:t xml:space="preserve"> area.</w:t>
      </w:r>
      <w:r w:rsidR="004652CC">
        <w:rPr>
          <w:rFonts w:eastAsia="MS Mincho"/>
          <w:bCs/>
        </w:rPr>
        <w:t xml:space="preserve"> Attach to the unit(s) and verify results.</w:t>
      </w:r>
    </w:p>
    <w:p w:rsidR="008F7730" w:rsidRDefault="00AF5D76" w:rsidP="00AF5D76">
      <w:pPr>
        <w:autoSpaceDE w:val="0"/>
        <w:autoSpaceDN w:val="0"/>
        <w:adjustRightInd w:val="0"/>
        <w:ind w:left="2340"/>
        <w:rPr>
          <w:rFonts w:eastAsia="MS Mincho"/>
          <w:bCs/>
        </w:rPr>
      </w:pPr>
      <w:r>
        <w:rPr>
          <w:rFonts w:eastAsia="MS Mincho"/>
          <w:bCs/>
        </w:rPr>
        <w:t>For platelets mark the pheresis platelet check box and complete the other vital areas as described above.</w:t>
      </w:r>
    </w:p>
    <w:p w:rsidR="008F7730" w:rsidRDefault="00AF5D76" w:rsidP="00AF5D76">
      <w:pPr>
        <w:autoSpaceDE w:val="0"/>
        <w:autoSpaceDN w:val="0"/>
        <w:adjustRightInd w:val="0"/>
        <w:ind w:left="2340"/>
        <w:rPr>
          <w:rFonts w:eastAsia="MS Mincho"/>
          <w:bCs/>
        </w:rPr>
      </w:pPr>
      <w:r>
        <w:rPr>
          <w:rFonts w:eastAsia="MS Mincho"/>
          <w:bCs/>
        </w:rPr>
        <w:t>For FFP mark the FFP check box and complete the other vital areas as described above.</w:t>
      </w:r>
    </w:p>
    <w:p w:rsidR="00AF5D76" w:rsidRDefault="00AF5D76" w:rsidP="00AF5D76">
      <w:pPr>
        <w:autoSpaceDE w:val="0"/>
        <w:autoSpaceDN w:val="0"/>
        <w:adjustRightInd w:val="0"/>
        <w:ind w:left="2340"/>
        <w:rPr>
          <w:rFonts w:eastAsia="MS Mincho"/>
          <w:bCs/>
        </w:rPr>
      </w:pPr>
      <w:r>
        <w:rPr>
          <w:rFonts w:eastAsia="MS Mincho"/>
          <w:bCs/>
        </w:rPr>
        <w:t>For both platelets and FFP, fill in the patient’s type and rh, donor type and rh, and the unit number.  Additionally</w:t>
      </w:r>
      <w:r w:rsidR="008F7730">
        <w:rPr>
          <w:rFonts w:eastAsia="MS Mincho"/>
          <w:bCs/>
        </w:rPr>
        <w:t>,</w:t>
      </w:r>
      <w:r>
        <w:rPr>
          <w:rFonts w:eastAsia="MS Mincho"/>
          <w:bCs/>
        </w:rPr>
        <w:t xml:space="preserve"> for FFP complete the date and time thawed and date and time </w:t>
      </w:r>
      <w:r w:rsidR="008F7730">
        <w:rPr>
          <w:rFonts w:eastAsia="MS Mincho"/>
          <w:bCs/>
        </w:rPr>
        <w:t xml:space="preserve">the </w:t>
      </w:r>
      <w:r>
        <w:rPr>
          <w:rFonts w:eastAsia="MS Mincho"/>
          <w:bCs/>
        </w:rPr>
        <w:t>unit expires.</w:t>
      </w:r>
    </w:p>
    <w:p w:rsidR="00163095" w:rsidRDefault="00163095" w:rsidP="002A4F0B">
      <w:pPr>
        <w:autoSpaceDE w:val="0"/>
        <w:autoSpaceDN w:val="0"/>
        <w:adjustRightInd w:val="0"/>
        <w:ind w:left="2340" w:hanging="540"/>
        <w:rPr>
          <w:rFonts w:eastAsia="MS Mincho"/>
          <w:bCs/>
        </w:rPr>
      </w:pPr>
      <w:r>
        <w:rPr>
          <w:rFonts w:eastAsia="MS Mincho"/>
          <w:bCs/>
        </w:rPr>
        <w:t xml:space="preserve">3.2.3 The additional form is marked for Type &amp; Rh and </w:t>
      </w:r>
      <w:r w:rsidR="00C30BE8">
        <w:rPr>
          <w:rFonts w:eastAsia="MS Mincho"/>
          <w:bCs/>
        </w:rPr>
        <w:t>Antibody screen as well as completing the other vital areas mentioned above.  Once testing is completed record the Type, Rh, and antibody screen results on the form and fill in the Tech, date, and time in the Blood inspected / issued / reported by field.</w:t>
      </w:r>
      <w:r w:rsidR="00AF5D76">
        <w:rPr>
          <w:rFonts w:eastAsia="MS Mincho"/>
          <w:bCs/>
        </w:rPr>
        <w:t xml:space="preserve">  </w:t>
      </w:r>
      <w:r w:rsidR="004652CC">
        <w:rPr>
          <w:rFonts w:eastAsia="MS Mincho"/>
          <w:bCs/>
        </w:rPr>
        <w:t xml:space="preserve">In the </w:t>
      </w:r>
      <w:r w:rsidR="004652CC">
        <w:rPr>
          <w:rFonts w:eastAsia="MS Mincho"/>
          <w:bCs/>
        </w:rPr>
        <w:lastRenderedPageBreak/>
        <w:t>comment located above the</w:t>
      </w:r>
      <w:r w:rsidR="00B00E2B">
        <w:rPr>
          <w:rFonts w:eastAsia="MS Mincho"/>
          <w:bCs/>
        </w:rPr>
        <w:t xml:space="preserve"> “cross matched by” area </w:t>
      </w:r>
      <w:r w:rsidR="004652CC">
        <w:rPr>
          <w:rFonts w:eastAsia="MS Mincho"/>
          <w:bCs/>
        </w:rPr>
        <w:t xml:space="preserve">indicate the number of units set up </w:t>
      </w:r>
      <w:r w:rsidR="00B00E2B">
        <w:rPr>
          <w:rFonts w:eastAsia="MS Mincho"/>
          <w:bCs/>
        </w:rPr>
        <w:t xml:space="preserve">if order is for a type and cross match </w:t>
      </w:r>
      <w:r w:rsidR="004652CC">
        <w:rPr>
          <w:rFonts w:eastAsia="MS Mincho"/>
          <w:bCs/>
        </w:rPr>
        <w:t xml:space="preserve">(i.e. “2 units cross matched”).  </w:t>
      </w:r>
    </w:p>
    <w:p w:rsidR="006A4601" w:rsidRDefault="006A4601" w:rsidP="002034CA">
      <w:pPr>
        <w:autoSpaceDE w:val="0"/>
        <w:autoSpaceDN w:val="0"/>
        <w:adjustRightInd w:val="0"/>
        <w:ind w:left="3060" w:hanging="720"/>
        <w:rPr>
          <w:rFonts w:eastAsia="MS Mincho"/>
          <w:bCs/>
        </w:rPr>
      </w:pPr>
      <w:r>
        <w:rPr>
          <w:rFonts w:eastAsia="MS Mincho"/>
          <w:bCs/>
        </w:rPr>
        <w:t>3.2.1.1 Verify result.</w:t>
      </w:r>
    </w:p>
    <w:p w:rsidR="002034CA" w:rsidRDefault="006A4601" w:rsidP="002034CA">
      <w:pPr>
        <w:autoSpaceDE w:val="0"/>
        <w:autoSpaceDN w:val="0"/>
        <w:adjustRightInd w:val="0"/>
        <w:ind w:left="3060" w:hanging="720"/>
        <w:rPr>
          <w:rFonts w:eastAsia="MS Mincho"/>
          <w:bCs/>
        </w:rPr>
      </w:pPr>
      <w:r>
        <w:rPr>
          <w:rFonts w:eastAsia="MS Mincho"/>
          <w:bCs/>
        </w:rPr>
        <w:t>3.2.1.2</w:t>
      </w:r>
      <w:r w:rsidR="002034CA">
        <w:rPr>
          <w:rFonts w:eastAsia="MS Mincho"/>
          <w:bCs/>
        </w:rPr>
        <w:t xml:space="preserve"> Chart copy to the clerk – use a patient label from the LIS</w:t>
      </w:r>
    </w:p>
    <w:p w:rsidR="002034CA" w:rsidRDefault="006A4601" w:rsidP="002034CA">
      <w:pPr>
        <w:autoSpaceDE w:val="0"/>
        <w:autoSpaceDN w:val="0"/>
        <w:adjustRightInd w:val="0"/>
        <w:ind w:left="3060" w:hanging="720"/>
        <w:rPr>
          <w:rFonts w:eastAsia="MS Mincho"/>
          <w:bCs/>
        </w:rPr>
      </w:pPr>
      <w:r>
        <w:rPr>
          <w:rFonts w:eastAsia="MS Mincho"/>
          <w:bCs/>
        </w:rPr>
        <w:t>3.2.1.3</w:t>
      </w:r>
      <w:r w:rsidR="002034CA">
        <w:rPr>
          <w:rFonts w:eastAsia="MS Mincho"/>
          <w:bCs/>
        </w:rPr>
        <w:t xml:space="preserve"> Data processing copy to the clerk – use a patient label from the LIS</w:t>
      </w:r>
    </w:p>
    <w:p w:rsidR="002034CA" w:rsidRDefault="006A4601" w:rsidP="002034CA">
      <w:pPr>
        <w:autoSpaceDE w:val="0"/>
        <w:autoSpaceDN w:val="0"/>
        <w:adjustRightInd w:val="0"/>
        <w:ind w:left="3060" w:hanging="720"/>
        <w:rPr>
          <w:rFonts w:eastAsia="MS Mincho"/>
          <w:bCs/>
        </w:rPr>
      </w:pPr>
      <w:r>
        <w:rPr>
          <w:rFonts w:eastAsia="MS Mincho"/>
          <w:bCs/>
        </w:rPr>
        <w:t>3.2.1.4</w:t>
      </w:r>
      <w:r w:rsidR="002034CA">
        <w:rPr>
          <w:rFonts w:eastAsia="MS Mincho"/>
          <w:bCs/>
        </w:rPr>
        <w:t xml:space="preserve"> Blood bank copy is scanned as a blood bank </w:t>
      </w:r>
      <w:r w:rsidR="002034CA" w:rsidRPr="008C04EB">
        <w:rPr>
          <w:rFonts w:eastAsia="MS Mincho"/>
          <w:b/>
          <w:bCs/>
          <w:i/>
        </w:rPr>
        <w:t>re</w:t>
      </w:r>
      <w:r w:rsidR="000C4EC6">
        <w:rPr>
          <w:rFonts w:eastAsia="MS Mincho"/>
          <w:b/>
          <w:bCs/>
          <w:i/>
        </w:rPr>
        <w:t>port</w:t>
      </w:r>
      <w:r w:rsidR="002034CA">
        <w:rPr>
          <w:rFonts w:eastAsia="MS Mincho"/>
          <w:bCs/>
        </w:rPr>
        <w:t xml:space="preserve"> – use a specimen label from the LIS.</w:t>
      </w:r>
    </w:p>
    <w:p w:rsidR="002034CA" w:rsidRDefault="006A4601" w:rsidP="002034CA">
      <w:pPr>
        <w:autoSpaceDE w:val="0"/>
        <w:autoSpaceDN w:val="0"/>
        <w:adjustRightInd w:val="0"/>
        <w:ind w:left="3060" w:hanging="720"/>
        <w:rPr>
          <w:rFonts w:eastAsia="MS Mincho"/>
          <w:bCs/>
        </w:rPr>
      </w:pPr>
      <w:r>
        <w:rPr>
          <w:rFonts w:eastAsia="MS Mincho"/>
          <w:bCs/>
        </w:rPr>
        <w:t>3.2.1.5</w:t>
      </w:r>
      <w:r w:rsidR="002034CA">
        <w:rPr>
          <w:rFonts w:eastAsia="MS Mincho"/>
          <w:bCs/>
        </w:rPr>
        <w:t xml:space="preserve"> Any additional paperwork associated with the blood bank process (i.e. blood bank billing copies from specimens referred to NVML, remote request forms, etc.) are scanned as a blood bank </w:t>
      </w:r>
      <w:r w:rsidR="002034CA" w:rsidRPr="008C04EB">
        <w:rPr>
          <w:rFonts w:eastAsia="MS Mincho"/>
          <w:b/>
          <w:bCs/>
          <w:i/>
        </w:rPr>
        <w:t>requisition</w:t>
      </w:r>
      <w:r w:rsidR="002034CA">
        <w:rPr>
          <w:rFonts w:eastAsia="MS Mincho"/>
          <w:bCs/>
        </w:rPr>
        <w:t>.</w:t>
      </w:r>
    </w:p>
    <w:p w:rsidR="002034CA" w:rsidRDefault="002034CA" w:rsidP="002034CA">
      <w:pPr>
        <w:autoSpaceDE w:val="0"/>
        <w:autoSpaceDN w:val="0"/>
        <w:adjustRightInd w:val="0"/>
        <w:ind w:left="2520" w:hanging="720"/>
        <w:rPr>
          <w:rFonts w:eastAsia="MS Mincho"/>
          <w:bCs/>
        </w:rPr>
      </w:pPr>
      <w:r>
        <w:rPr>
          <w:rFonts w:eastAsia="MS Mincho"/>
          <w:bCs/>
        </w:rPr>
        <w:t>3.2.4</w:t>
      </w:r>
      <w:r w:rsidR="00930067">
        <w:rPr>
          <w:rFonts w:eastAsia="MS Mincho"/>
          <w:bCs/>
        </w:rPr>
        <w:t xml:space="preserve"> Once a</w:t>
      </w:r>
      <w:r>
        <w:rPr>
          <w:rFonts w:eastAsia="MS Mincho"/>
          <w:bCs/>
        </w:rPr>
        <w:t xml:space="preserve"> unit is issued </w:t>
      </w:r>
      <w:r w:rsidR="007B1961">
        <w:rPr>
          <w:rFonts w:eastAsia="MS Mincho"/>
          <w:bCs/>
        </w:rPr>
        <w:t>process the form parts as follows:</w:t>
      </w:r>
    </w:p>
    <w:p w:rsidR="007B1961" w:rsidRDefault="007B1961" w:rsidP="007B1961">
      <w:pPr>
        <w:autoSpaceDE w:val="0"/>
        <w:autoSpaceDN w:val="0"/>
        <w:adjustRightInd w:val="0"/>
        <w:ind w:left="3060" w:hanging="720"/>
        <w:rPr>
          <w:rFonts w:eastAsia="MS Mincho"/>
          <w:bCs/>
        </w:rPr>
      </w:pPr>
      <w:r>
        <w:rPr>
          <w:rFonts w:eastAsia="MS Mincho"/>
          <w:bCs/>
        </w:rPr>
        <w:t>3.3.1.1 Chart copy to the clerk – use a patient label from the LIS</w:t>
      </w:r>
    </w:p>
    <w:p w:rsidR="007B1961" w:rsidRDefault="007B1961" w:rsidP="007B1961">
      <w:pPr>
        <w:autoSpaceDE w:val="0"/>
        <w:autoSpaceDN w:val="0"/>
        <w:adjustRightInd w:val="0"/>
        <w:ind w:left="3060" w:hanging="720"/>
        <w:rPr>
          <w:rFonts w:eastAsia="MS Mincho"/>
          <w:bCs/>
        </w:rPr>
      </w:pPr>
      <w:r>
        <w:rPr>
          <w:rFonts w:eastAsia="MS Mincho"/>
          <w:bCs/>
        </w:rPr>
        <w:t>3.3.1.2 Data processing copy to the clerk – use a patient label from the LIS</w:t>
      </w:r>
    </w:p>
    <w:p w:rsidR="007B1961" w:rsidRDefault="007B1961" w:rsidP="007B1961">
      <w:pPr>
        <w:autoSpaceDE w:val="0"/>
        <w:autoSpaceDN w:val="0"/>
        <w:adjustRightInd w:val="0"/>
        <w:ind w:left="3060" w:hanging="720"/>
        <w:rPr>
          <w:rFonts w:eastAsia="MS Mincho"/>
          <w:bCs/>
        </w:rPr>
      </w:pPr>
      <w:r>
        <w:rPr>
          <w:rFonts w:eastAsia="MS Mincho"/>
          <w:bCs/>
        </w:rPr>
        <w:t xml:space="preserve">3.3.1.3 Blood bank copy is scanned as a blood bank </w:t>
      </w:r>
      <w:r w:rsidRPr="008C04EB">
        <w:rPr>
          <w:rFonts w:eastAsia="MS Mincho"/>
          <w:b/>
          <w:bCs/>
          <w:i/>
        </w:rPr>
        <w:t>r</w:t>
      </w:r>
      <w:r>
        <w:rPr>
          <w:rFonts w:eastAsia="MS Mincho"/>
          <w:b/>
          <w:bCs/>
          <w:i/>
        </w:rPr>
        <w:t>equisition</w:t>
      </w:r>
      <w:r>
        <w:rPr>
          <w:rFonts w:eastAsia="MS Mincho"/>
          <w:bCs/>
        </w:rPr>
        <w:t xml:space="preserve"> – use a specimen label from the LIS.</w:t>
      </w:r>
      <w:r w:rsidR="00930067">
        <w:rPr>
          <w:rFonts w:eastAsia="MS Mincho"/>
          <w:bCs/>
        </w:rPr>
        <w:t xml:space="preserve"> Retain the copy for supervisor review.</w:t>
      </w:r>
    </w:p>
    <w:p w:rsidR="00DE2C33" w:rsidRDefault="00E02598" w:rsidP="006C4060">
      <w:pPr>
        <w:autoSpaceDE w:val="0"/>
        <w:autoSpaceDN w:val="0"/>
        <w:adjustRightInd w:val="0"/>
        <w:ind w:left="1440" w:hanging="720"/>
        <w:rPr>
          <w:rFonts w:eastAsia="MS Mincho"/>
          <w:bCs/>
        </w:rPr>
      </w:pPr>
      <w:r>
        <w:rPr>
          <w:rFonts w:eastAsia="MS Mincho"/>
          <w:b/>
          <w:bCs/>
        </w:rPr>
        <w:t xml:space="preserve">4.0 </w:t>
      </w:r>
      <w:r w:rsidR="00991F73">
        <w:rPr>
          <w:rFonts w:eastAsia="MS Mincho"/>
          <w:b/>
          <w:bCs/>
        </w:rPr>
        <w:t>DISTRIBUTION OF REPORTS</w:t>
      </w:r>
      <w:r w:rsidR="00991F73" w:rsidRPr="000565AE">
        <w:rPr>
          <w:rFonts w:eastAsia="MS Mincho"/>
          <w:b/>
          <w:bCs/>
        </w:rPr>
        <w:t>:</w:t>
      </w:r>
    </w:p>
    <w:p w:rsidR="00991F73" w:rsidRPr="00991F73" w:rsidRDefault="00991F73" w:rsidP="00991F73">
      <w:pPr>
        <w:autoSpaceDE w:val="0"/>
        <w:autoSpaceDN w:val="0"/>
        <w:adjustRightInd w:val="0"/>
        <w:ind w:left="2160" w:hanging="720"/>
        <w:rPr>
          <w:rFonts w:eastAsia="MS Mincho"/>
          <w:bCs/>
        </w:rPr>
      </w:pPr>
      <w:r>
        <w:rPr>
          <w:rFonts w:eastAsia="MS Mincho"/>
          <w:bCs/>
        </w:rPr>
        <w:t>4.1 The reports are distributed Electronically, Batch fax, and manual fax.</w:t>
      </w:r>
    </w:p>
    <w:p w:rsidR="00695120" w:rsidRPr="00991F73" w:rsidRDefault="00E02598" w:rsidP="00991F73">
      <w:pPr>
        <w:autoSpaceDE w:val="0"/>
        <w:autoSpaceDN w:val="0"/>
        <w:adjustRightInd w:val="0"/>
        <w:ind w:firstLine="720"/>
        <w:rPr>
          <w:rFonts w:eastAsia="MS Mincho"/>
          <w:bCs/>
        </w:rPr>
      </w:pPr>
      <w:r>
        <w:rPr>
          <w:rFonts w:eastAsia="MS Mincho"/>
          <w:b/>
          <w:bCs/>
        </w:rPr>
        <w:t xml:space="preserve">5.0 </w:t>
      </w:r>
      <w:r w:rsidR="00695120">
        <w:rPr>
          <w:rFonts w:eastAsia="MS Mincho"/>
          <w:b/>
          <w:bCs/>
        </w:rPr>
        <w:t>ADDENDUM REPORTS:</w:t>
      </w:r>
    </w:p>
    <w:p w:rsidR="00695120" w:rsidRPr="00695120" w:rsidRDefault="00695120" w:rsidP="00695120">
      <w:pPr>
        <w:autoSpaceDE w:val="0"/>
        <w:autoSpaceDN w:val="0"/>
        <w:adjustRightInd w:val="0"/>
        <w:ind w:left="720" w:firstLine="720"/>
        <w:rPr>
          <w:rFonts w:eastAsia="MS Mincho"/>
          <w:bCs/>
        </w:rPr>
      </w:pPr>
      <w:r>
        <w:rPr>
          <w:rFonts w:eastAsia="MS Mincho"/>
          <w:bCs/>
        </w:rPr>
        <w:t>To perform this process s</w:t>
      </w:r>
      <w:r w:rsidRPr="00695120">
        <w:rPr>
          <w:rFonts w:eastAsia="MS Mincho"/>
          <w:bCs/>
        </w:rPr>
        <w:t>taff must have access to delete scans and edit verified results.</w:t>
      </w:r>
    </w:p>
    <w:p w:rsidR="00695120" w:rsidRPr="00695120" w:rsidRDefault="00991F73" w:rsidP="004E79C9">
      <w:pPr>
        <w:autoSpaceDE w:val="0"/>
        <w:autoSpaceDN w:val="0"/>
        <w:adjustRightInd w:val="0"/>
        <w:ind w:left="1800" w:hanging="360"/>
        <w:rPr>
          <w:rFonts w:eastAsia="MS Mincho"/>
          <w:bCs/>
        </w:rPr>
      </w:pPr>
      <w:r>
        <w:rPr>
          <w:rFonts w:eastAsia="MS Mincho"/>
          <w:bCs/>
        </w:rPr>
        <w:t>5</w:t>
      </w:r>
      <w:r w:rsidR="004E79C9">
        <w:rPr>
          <w:rFonts w:eastAsia="MS Mincho"/>
          <w:bCs/>
        </w:rPr>
        <w:t xml:space="preserve">.1 </w:t>
      </w:r>
      <w:r w:rsidR="00695120" w:rsidRPr="00695120">
        <w:rPr>
          <w:rFonts w:eastAsia="MS Mincho"/>
          <w:bCs/>
        </w:rPr>
        <w:t>From resulting worklist</w:t>
      </w:r>
      <w:r w:rsidR="00695120">
        <w:rPr>
          <w:rFonts w:eastAsia="MS Mincho"/>
          <w:bCs/>
        </w:rPr>
        <w:t xml:space="preserve">, </w:t>
      </w:r>
      <w:r w:rsidR="00695120" w:rsidRPr="00695120">
        <w:rPr>
          <w:rFonts w:eastAsia="MS Mincho"/>
          <w:bCs/>
        </w:rPr>
        <w:t xml:space="preserve">open the order in question by searching for specific order </w:t>
      </w:r>
      <w:r w:rsidR="00695120">
        <w:rPr>
          <w:rFonts w:eastAsia="MS Mincho"/>
          <w:bCs/>
        </w:rPr>
        <w:t xml:space="preserve">number, </w:t>
      </w:r>
      <w:r>
        <w:rPr>
          <w:rFonts w:eastAsia="MS Mincho"/>
          <w:bCs/>
        </w:rPr>
        <w:t>workstation BB</w:t>
      </w:r>
      <w:r w:rsidR="00695120" w:rsidRPr="00695120">
        <w:rPr>
          <w:rFonts w:eastAsia="MS Mincho"/>
          <w:bCs/>
        </w:rPr>
        <w:t>, Status ALL</w:t>
      </w:r>
    </w:p>
    <w:p w:rsidR="00695120" w:rsidRPr="00900771" w:rsidRDefault="00991F73" w:rsidP="004E79C9">
      <w:pPr>
        <w:autoSpaceDE w:val="0"/>
        <w:autoSpaceDN w:val="0"/>
        <w:adjustRightInd w:val="0"/>
        <w:ind w:left="1800" w:hanging="360"/>
        <w:rPr>
          <w:rFonts w:eastAsia="MS Mincho"/>
          <w:bCs/>
        </w:rPr>
      </w:pPr>
      <w:r>
        <w:rPr>
          <w:rFonts w:eastAsia="MS Mincho"/>
          <w:bCs/>
        </w:rPr>
        <w:t>5</w:t>
      </w:r>
      <w:r w:rsidR="004E79C9">
        <w:rPr>
          <w:rFonts w:eastAsia="MS Mincho"/>
          <w:bCs/>
        </w:rPr>
        <w:t>.</w:t>
      </w:r>
      <w:r w:rsidR="004E79C9" w:rsidRPr="00900771">
        <w:rPr>
          <w:rFonts w:eastAsia="MS Mincho"/>
          <w:bCs/>
        </w:rPr>
        <w:t xml:space="preserve">2 </w:t>
      </w:r>
      <w:r w:rsidR="00695120" w:rsidRPr="00900771">
        <w:rPr>
          <w:rFonts w:eastAsia="MS Mincho"/>
          <w:bCs/>
        </w:rPr>
        <w:t>Open soft media</w:t>
      </w:r>
      <w:r w:rsidR="00990BE1" w:rsidRPr="00900771">
        <w:rPr>
          <w:rFonts w:eastAsia="MS Mincho"/>
          <w:bCs/>
        </w:rPr>
        <w:t xml:space="preserve"> and find the report by looking at the results under</w:t>
      </w:r>
      <w:r w:rsidR="004E79C9" w:rsidRPr="00900771">
        <w:rPr>
          <w:rFonts w:eastAsia="MS Mincho"/>
          <w:bCs/>
        </w:rPr>
        <w:t xml:space="preserve"> </w:t>
      </w:r>
      <w:proofErr w:type="spellStart"/>
      <w:r w:rsidR="004E79C9" w:rsidRPr="00900771">
        <w:rPr>
          <w:rFonts w:eastAsia="MS Mincho"/>
          <w:bCs/>
        </w:rPr>
        <w:t>aBBANKReport</w:t>
      </w:r>
      <w:proofErr w:type="spellEnd"/>
    </w:p>
    <w:p w:rsidR="00695120" w:rsidRPr="00900771" w:rsidRDefault="00991F73" w:rsidP="004E79C9">
      <w:pPr>
        <w:autoSpaceDE w:val="0"/>
        <w:autoSpaceDN w:val="0"/>
        <w:adjustRightInd w:val="0"/>
        <w:ind w:left="1800" w:hanging="360"/>
        <w:rPr>
          <w:rFonts w:eastAsia="MS Mincho"/>
          <w:bCs/>
        </w:rPr>
      </w:pPr>
      <w:r w:rsidRPr="00900771">
        <w:rPr>
          <w:rFonts w:eastAsia="MS Mincho"/>
          <w:bCs/>
        </w:rPr>
        <w:t>5</w:t>
      </w:r>
      <w:r w:rsidR="004E79C9" w:rsidRPr="00900771">
        <w:rPr>
          <w:rFonts w:eastAsia="MS Mincho"/>
          <w:bCs/>
        </w:rPr>
        <w:t xml:space="preserve">.3 </w:t>
      </w:r>
      <w:r w:rsidR="00695120" w:rsidRPr="00900771">
        <w:rPr>
          <w:rFonts w:eastAsia="MS Mincho"/>
          <w:bCs/>
        </w:rPr>
        <w:t>Print the original reported result from soft media</w:t>
      </w:r>
      <w:r w:rsidR="004E79C9" w:rsidRPr="00900771">
        <w:rPr>
          <w:rFonts w:eastAsia="MS Mincho"/>
          <w:bCs/>
        </w:rPr>
        <w:t xml:space="preserve"> by right clicking the document image and selecting print.</w:t>
      </w:r>
    </w:p>
    <w:p w:rsidR="00695120" w:rsidRPr="00900771" w:rsidRDefault="00991F73" w:rsidP="004E79C9">
      <w:pPr>
        <w:autoSpaceDE w:val="0"/>
        <w:autoSpaceDN w:val="0"/>
        <w:adjustRightInd w:val="0"/>
        <w:ind w:left="1800" w:hanging="360"/>
        <w:rPr>
          <w:rFonts w:eastAsia="MS Mincho"/>
          <w:bCs/>
        </w:rPr>
      </w:pPr>
      <w:r w:rsidRPr="00900771">
        <w:rPr>
          <w:rFonts w:eastAsia="MS Mincho"/>
          <w:bCs/>
        </w:rPr>
        <w:t>5</w:t>
      </w:r>
      <w:r w:rsidR="004E79C9" w:rsidRPr="00900771">
        <w:rPr>
          <w:rFonts w:eastAsia="MS Mincho"/>
          <w:bCs/>
        </w:rPr>
        <w:t xml:space="preserve">.4 </w:t>
      </w:r>
      <w:r w:rsidR="00695120" w:rsidRPr="00900771">
        <w:rPr>
          <w:rFonts w:eastAsia="MS Mincho"/>
          <w:bCs/>
        </w:rPr>
        <w:t>Delete the original report from th</w:t>
      </w:r>
      <w:r w:rsidR="004E79C9" w:rsidRPr="00900771">
        <w:rPr>
          <w:rFonts w:eastAsia="MS Mincho"/>
          <w:bCs/>
        </w:rPr>
        <w:t xml:space="preserve">e Soft media template </w:t>
      </w:r>
      <w:proofErr w:type="spellStart"/>
      <w:r w:rsidR="004E79C9" w:rsidRPr="00900771">
        <w:rPr>
          <w:rFonts w:eastAsia="MS Mincho"/>
          <w:bCs/>
        </w:rPr>
        <w:t>aBBANK</w:t>
      </w:r>
      <w:r w:rsidR="00695120" w:rsidRPr="00900771">
        <w:rPr>
          <w:rFonts w:eastAsia="MS Mincho"/>
          <w:bCs/>
        </w:rPr>
        <w:t>Report</w:t>
      </w:r>
      <w:proofErr w:type="spellEnd"/>
      <w:r w:rsidR="00900771" w:rsidRPr="00900771">
        <w:rPr>
          <w:rFonts w:eastAsia="MS Mincho"/>
          <w:bCs/>
        </w:rPr>
        <w:t xml:space="preserve"> by selecting the document to be deleted and then looking in the </w:t>
      </w:r>
      <w:proofErr w:type="spellStart"/>
      <w:r w:rsidR="00900771" w:rsidRPr="00900771">
        <w:rPr>
          <w:rFonts w:eastAsia="MS Mincho"/>
          <w:bCs/>
        </w:rPr>
        <w:t>Softmedia</w:t>
      </w:r>
      <w:proofErr w:type="spellEnd"/>
      <w:r w:rsidR="00900771" w:rsidRPr="00900771">
        <w:rPr>
          <w:rFonts w:eastAsia="MS Mincho"/>
          <w:bCs/>
        </w:rPr>
        <w:t xml:space="preserve"> menu bar across the top of the Media window for the “Delete Document” button.  Click this button and confirm deletion.</w:t>
      </w:r>
    </w:p>
    <w:p w:rsidR="00695120" w:rsidRPr="00900771" w:rsidRDefault="00991F73" w:rsidP="004E79C9">
      <w:pPr>
        <w:autoSpaceDE w:val="0"/>
        <w:autoSpaceDN w:val="0"/>
        <w:adjustRightInd w:val="0"/>
        <w:ind w:left="1800" w:hanging="360"/>
        <w:rPr>
          <w:rFonts w:eastAsia="MS Mincho"/>
          <w:bCs/>
        </w:rPr>
      </w:pPr>
      <w:r w:rsidRPr="00900771">
        <w:rPr>
          <w:rFonts w:eastAsia="MS Mincho"/>
          <w:bCs/>
        </w:rPr>
        <w:t>5</w:t>
      </w:r>
      <w:r w:rsidR="004E79C9" w:rsidRPr="00900771">
        <w:rPr>
          <w:rFonts w:eastAsia="MS Mincho"/>
          <w:bCs/>
        </w:rPr>
        <w:t xml:space="preserve">.5 </w:t>
      </w:r>
      <w:r w:rsidR="00695120" w:rsidRPr="00900771">
        <w:rPr>
          <w:rFonts w:eastAsia="MS Mincho"/>
          <w:bCs/>
        </w:rPr>
        <w:t xml:space="preserve">Scan original report into template: </w:t>
      </w:r>
      <w:proofErr w:type="spellStart"/>
      <w:r w:rsidR="00695120" w:rsidRPr="00900771">
        <w:rPr>
          <w:rFonts w:eastAsia="MS Mincho"/>
          <w:bCs/>
        </w:rPr>
        <w:t>aInternal</w:t>
      </w:r>
      <w:proofErr w:type="spellEnd"/>
      <w:r w:rsidR="00695120" w:rsidRPr="00900771">
        <w:rPr>
          <w:rFonts w:eastAsia="MS Mincho"/>
          <w:bCs/>
        </w:rPr>
        <w:t xml:space="preserve"> _</w:t>
      </w:r>
      <w:proofErr w:type="spellStart"/>
      <w:r w:rsidR="00695120" w:rsidRPr="00900771">
        <w:rPr>
          <w:rFonts w:eastAsia="MS Mincho"/>
          <w:bCs/>
        </w:rPr>
        <w:t>UseOnly_Results</w:t>
      </w:r>
      <w:proofErr w:type="spellEnd"/>
    </w:p>
    <w:p w:rsidR="00695120" w:rsidRPr="00900771" w:rsidRDefault="00991F73" w:rsidP="004E79C9">
      <w:pPr>
        <w:autoSpaceDE w:val="0"/>
        <w:autoSpaceDN w:val="0"/>
        <w:adjustRightInd w:val="0"/>
        <w:ind w:left="1800" w:hanging="360"/>
        <w:rPr>
          <w:rFonts w:eastAsia="MS Mincho"/>
          <w:bCs/>
        </w:rPr>
      </w:pPr>
      <w:r w:rsidRPr="00900771">
        <w:rPr>
          <w:rFonts w:eastAsia="MS Mincho"/>
          <w:bCs/>
        </w:rPr>
        <w:t>5</w:t>
      </w:r>
      <w:r w:rsidR="004E79C9" w:rsidRPr="00900771">
        <w:rPr>
          <w:rFonts w:eastAsia="MS Mincho"/>
          <w:bCs/>
        </w:rPr>
        <w:t xml:space="preserve">.6 </w:t>
      </w:r>
      <w:r w:rsidR="00695120" w:rsidRPr="00900771">
        <w:rPr>
          <w:rFonts w:eastAsia="MS Mincho"/>
          <w:bCs/>
        </w:rPr>
        <w:t xml:space="preserve">Scan </w:t>
      </w:r>
      <w:r w:rsidR="00900771" w:rsidRPr="00900771">
        <w:rPr>
          <w:rFonts w:eastAsia="MS Mincho"/>
          <w:bCs/>
        </w:rPr>
        <w:t xml:space="preserve">addendum report into </w:t>
      </w:r>
      <w:proofErr w:type="spellStart"/>
      <w:r w:rsidR="00900771" w:rsidRPr="00900771">
        <w:rPr>
          <w:rFonts w:eastAsia="MS Mincho"/>
          <w:bCs/>
        </w:rPr>
        <w:t>aBBANK</w:t>
      </w:r>
      <w:r w:rsidR="00695120" w:rsidRPr="00900771">
        <w:rPr>
          <w:rFonts w:eastAsia="MS Mincho"/>
          <w:bCs/>
        </w:rPr>
        <w:t>Report</w:t>
      </w:r>
      <w:proofErr w:type="spellEnd"/>
      <w:r w:rsidR="00695120" w:rsidRPr="00900771">
        <w:rPr>
          <w:rFonts w:eastAsia="MS Mincho"/>
          <w:bCs/>
        </w:rPr>
        <w:t>. The addendum report should have NO barcoded labels on it. If there are barcoded labels the report MUST be scanned via soft media batch scanning.</w:t>
      </w:r>
    </w:p>
    <w:p w:rsidR="00695120" w:rsidRPr="00900771" w:rsidRDefault="00991F73" w:rsidP="004E79C9">
      <w:pPr>
        <w:autoSpaceDE w:val="0"/>
        <w:autoSpaceDN w:val="0"/>
        <w:adjustRightInd w:val="0"/>
        <w:ind w:left="1800" w:hanging="360"/>
        <w:rPr>
          <w:rFonts w:eastAsia="MS Mincho"/>
          <w:bCs/>
        </w:rPr>
      </w:pPr>
      <w:r w:rsidRPr="00900771">
        <w:rPr>
          <w:rFonts w:eastAsia="MS Mincho"/>
          <w:bCs/>
        </w:rPr>
        <w:t>5</w:t>
      </w:r>
      <w:r w:rsidR="004E79C9" w:rsidRPr="00900771">
        <w:rPr>
          <w:rFonts w:eastAsia="MS Mincho"/>
          <w:bCs/>
        </w:rPr>
        <w:t xml:space="preserve">.7 </w:t>
      </w:r>
      <w:r w:rsidR="009B55C6">
        <w:rPr>
          <w:rFonts w:eastAsia="MS Mincho"/>
          <w:bCs/>
        </w:rPr>
        <w:t xml:space="preserve">Some sort of actual change in the </w:t>
      </w:r>
      <w:proofErr w:type="spellStart"/>
      <w:r w:rsidR="009B55C6">
        <w:rPr>
          <w:rFonts w:eastAsia="MS Mincho"/>
          <w:bCs/>
        </w:rPr>
        <w:t>BBank</w:t>
      </w:r>
      <w:proofErr w:type="spellEnd"/>
      <w:r w:rsidR="009B55C6">
        <w:rPr>
          <w:rFonts w:eastAsia="MS Mincho"/>
          <w:bCs/>
        </w:rPr>
        <w:t xml:space="preserve"> result in the LIS </w:t>
      </w:r>
      <w:r w:rsidR="009B55C6" w:rsidRPr="009B55C6">
        <w:rPr>
          <w:rFonts w:eastAsia="MS Mincho"/>
          <w:bCs/>
        </w:rPr>
        <w:t>must</w:t>
      </w:r>
      <w:r w:rsidR="009B55C6">
        <w:rPr>
          <w:rFonts w:eastAsia="MS Mincho"/>
          <w:bCs/>
        </w:rPr>
        <w:t xml:space="preserve"> occur to trigger the correct connection between the changed report in the LIS and Allscripts.  </w:t>
      </w:r>
      <w:r w:rsidR="006A4601">
        <w:rPr>
          <w:rFonts w:eastAsia="MS Mincho"/>
          <w:bCs/>
        </w:rPr>
        <w:t xml:space="preserve">Removal of a space in the LIS result field will create this change (i.e. SEE_BLD_BANK changes to SEE_BLDBANK).  </w:t>
      </w:r>
      <w:r w:rsidR="00695120" w:rsidRPr="009B55C6">
        <w:rPr>
          <w:rFonts w:eastAsia="MS Mincho"/>
          <w:bCs/>
        </w:rPr>
        <w:t>Add</w:t>
      </w:r>
      <w:r w:rsidR="00695120" w:rsidRPr="00900771">
        <w:rPr>
          <w:rFonts w:eastAsia="MS Mincho"/>
          <w:bCs/>
        </w:rPr>
        <w:t xml:space="preserve"> comment t</w:t>
      </w:r>
      <w:r w:rsidR="00900771" w:rsidRPr="00900771">
        <w:rPr>
          <w:rFonts w:eastAsia="MS Mincho"/>
          <w:bCs/>
        </w:rPr>
        <w:t xml:space="preserve">o </w:t>
      </w:r>
      <w:proofErr w:type="spellStart"/>
      <w:r w:rsidR="00900771" w:rsidRPr="00900771">
        <w:rPr>
          <w:rFonts w:eastAsia="MS Mincho"/>
          <w:bCs/>
        </w:rPr>
        <w:t>BBank</w:t>
      </w:r>
      <w:proofErr w:type="spellEnd"/>
      <w:r w:rsidR="00D3252D" w:rsidRPr="00900771">
        <w:rPr>
          <w:rFonts w:eastAsia="MS Mincho"/>
          <w:bCs/>
        </w:rPr>
        <w:t xml:space="preserve"> result identifying what </w:t>
      </w:r>
      <w:r w:rsidR="00900771" w:rsidRPr="00900771">
        <w:rPr>
          <w:rFonts w:eastAsia="MS Mincho"/>
          <w:bCs/>
        </w:rPr>
        <w:t>changes</w:t>
      </w:r>
      <w:r w:rsidR="00695120" w:rsidRPr="00900771">
        <w:rPr>
          <w:rFonts w:eastAsia="MS Mincho"/>
          <w:bCs/>
        </w:rPr>
        <w:t xml:space="preserve"> </w:t>
      </w:r>
      <w:r w:rsidR="00900771" w:rsidRPr="00900771">
        <w:rPr>
          <w:rFonts w:eastAsia="MS Mincho"/>
          <w:bCs/>
        </w:rPr>
        <w:t xml:space="preserve">occurred </w:t>
      </w:r>
      <w:r w:rsidR="00695120" w:rsidRPr="00900771">
        <w:rPr>
          <w:rFonts w:eastAsia="MS Mincho"/>
          <w:bCs/>
        </w:rPr>
        <w:t>on the new report. E.g.:  ADDENDUM REPORT 6/10/17</w:t>
      </w:r>
      <w:r w:rsidR="00900771" w:rsidRPr="00900771">
        <w:rPr>
          <w:rFonts w:eastAsia="MS Mincho"/>
          <w:bCs/>
        </w:rPr>
        <w:t>.</w:t>
      </w:r>
    </w:p>
    <w:p w:rsidR="00695120" w:rsidRPr="00900771" w:rsidRDefault="00991F73" w:rsidP="004E79C9">
      <w:pPr>
        <w:autoSpaceDE w:val="0"/>
        <w:autoSpaceDN w:val="0"/>
        <w:adjustRightInd w:val="0"/>
        <w:ind w:left="1800" w:hanging="360"/>
        <w:rPr>
          <w:rFonts w:eastAsia="MS Mincho"/>
          <w:bCs/>
        </w:rPr>
      </w:pPr>
      <w:r w:rsidRPr="00900771">
        <w:rPr>
          <w:rFonts w:eastAsia="MS Mincho"/>
          <w:bCs/>
        </w:rPr>
        <w:t>5</w:t>
      </w:r>
      <w:r w:rsidR="004E79C9" w:rsidRPr="00900771">
        <w:rPr>
          <w:rFonts w:eastAsia="MS Mincho"/>
          <w:bCs/>
        </w:rPr>
        <w:t xml:space="preserve">.8 </w:t>
      </w:r>
      <w:r w:rsidR="00900771" w:rsidRPr="00900771">
        <w:rPr>
          <w:rFonts w:eastAsia="MS Mincho"/>
          <w:bCs/>
        </w:rPr>
        <w:t xml:space="preserve">Verify the edited </w:t>
      </w:r>
      <w:proofErr w:type="spellStart"/>
      <w:r w:rsidR="00900771" w:rsidRPr="00900771">
        <w:rPr>
          <w:rFonts w:eastAsia="MS Mincho"/>
          <w:bCs/>
        </w:rPr>
        <w:t>BBank</w:t>
      </w:r>
      <w:proofErr w:type="spellEnd"/>
      <w:r w:rsidR="00695120" w:rsidRPr="00900771">
        <w:rPr>
          <w:rFonts w:eastAsia="MS Mincho"/>
          <w:bCs/>
        </w:rPr>
        <w:t xml:space="preserve"> result.</w:t>
      </w:r>
    </w:p>
    <w:p w:rsidR="00695120" w:rsidRPr="00083ACE" w:rsidRDefault="00991F73" w:rsidP="004E79C9">
      <w:pPr>
        <w:autoSpaceDE w:val="0"/>
        <w:autoSpaceDN w:val="0"/>
        <w:adjustRightInd w:val="0"/>
        <w:ind w:left="1800" w:hanging="360"/>
        <w:rPr>
          <w:rFonts w:eastAsia="MS Mincho"/>
          <w:bCs/>
        </w:rPr>
      </w:pPr>
      <w:r w:rsidRPr="00900771">
        <w:rPr>
          <w:rFonts w:eastAsia="MS Mincho"/>
          <w:bCs/>
        </w:rPr>
        <w:t>5</w:t>
      </w:r>
      <w:r w:rsidR="004E79C9" w:rsidRPr="00900771">
        <w:rPr>
          <w:rFonts w:eastAsia="MS Mincho"/>
          <w:bCs/>
        </w:rPr>
        <w:t xml:space="preserve">.9 </w:t>
      </w:r>
      <w:r w:rsidR="00695120" w:rsidRPr="00900771">
        <w:rPr>
          <w:rFonts w:eastAsia="MS Mincho"/>
          <w:bCs/>
        </w:rPr>
        <w:t xml:space="preserve">Incident report is </w:t>
      </w:r>
      <w:r w:rsidR="00695120" w:rsidRPr="00900771">
        <w:rPr>
          <w:rFonts w:eastAsia="MS Mincho"/>
          <w:bCs/>
          <w:u w:val="single"/>
        </w:rPr>
        <w:t>not</w:t>
      </w:r>
      <w:r w:rsidR="00695120" w:rsidRPr="00900771">
        <w:rPr>
          <w:rFonts w:eastAsia="MS Mincho"/>
          <w:bCs/>
        </w:rPr>
        <w:t xml:space="preserve"> indicated for addendum reports</w:t>
      </w:r>
      <w:r w:rsidR="00900771" w:rsidRPr="00900771">
        <w:rPr>
          <w:rFonts w:eastAsia="MS Mincho"/>
          <w:b/>
          <w:bCs/>
        </w:rPr>
        <w:t>.</w:t>
      </w:r>
    </w:p>
    <w:p w:rsidR="00695120" w:rsidRPr="00195786" w:rsidRDefault="00083ACE" w:rsidP="00195786">
      <w:pPr>
        <w:autoSpaceDE w:val="0"/>
        <w:autoSpaceDN w:val="0"/>
        <w:adjustRightInd w:val="0"/>
        <w:ind w:firstLine="720"/>
        <w:rPr>
          <w:rFonts w:eastAsia="MS Mincho"/>
          <w:b/>
          <w:bCs/>
        </w:rPr>
      </w:pPr>
      <w:r>
        <w:rPr>
          <w:rFonts w:eastAsia="MS Mincho"/>
          <w:b/>
          <w:bCs/>
        </w:rPr>
        <w:t>6.0</w:t>
      </w:r>
      <w:r w:rsidR="00195786" w:rsidRPr="00195786">
        <w:rPr>
          <w:rFonts w:eastAsia="MS Mincho"/>
          <w:b/>
          <w:bCs/>
        </w:rPr>
        <w:t xml:space="preserve"> CORRECTED REPORTS:</w:t>
      </w:r>
    </w:p>
    <w:p w:rsidR="00695120" w:rsidRPr="0046182B" w:rsidRDefault="004E79C9" w:rsidP="004E79C9">
      <w:pPr>
        <w:autoSpaceDE w:val="0"/>
        <w:autoSpaceDN w:val="0"/>
        <w:adjustRightInd w:val="0"/>
        <w:ind w:left="1800" w:hanging="360"/>
        <w:rPr>
          <w:rFonts w:eastAsia="MS Mincho"/>
          <w:bCs/>
        </w:rPr>
      </w:pPr>
      <w:r w:rsidRPr="0046182B">
        <w:rPr>
          <w:rFonts w:eastAsia="MS Mincho"/>
          <w:bCs/>
        </w:rPr>
        <w:t xml:space="preserve">10.1 </w:t>
      </w:r>
      <w:r w:rsidR="00695120" w:rsidRPr="0046182B">
        <w:rPr>
          <w:rFonts w:eastAsia="MS Mincho"/>
          <w:bCs/>
        </w:rPr>
        <w:t>From resulting worklist open the order in question by searc</w:t>
      </w:r>
      <w:r w:rsidR="00D3252D" w:rsidRPr="0046182B">
        <w:rPr>
          <w:rFonts w:eastAsia="MS Mincho"/>
          <w:bCs/>
        </w:rPr>
        <w:t>hing for specific order number,</w:t>
      </w:r>
      <w:r w:rsidR="0046182B" w:rsidRPr="0046182B">
        <w:rPr>
          <w:rFonts w:eastAsia="MS Mincho"/>
          <w:bCs/>
        </w:rPr>
        <w:t xml:space="preserve"> worklist BB</w:t>
      </w:r>
      <w:r w:rsidR="00695120" w:rsidRPr="0046182B">
        <w:rPr>
          <w:rFonts w:eastAsia="MS Mincho"/>
          <w:bCs/>
        </w:rPr>
        <w:t>, Status ALL</w:t>
      </w:r>
      <w:r w:rsidR="0046182B" w:rsidRPr="0046182B">
        <w:rPr>
          <w:rFonts w:eastAsia="MS Mincho"/>
          <w:bCs/>
        </w:rPr>
        <w:t>.</w:t>
      </w:r>
    </w:p>
    <w:p w:rsidR="00695120" w:rsidRPr="0046182B" w:rsidRDefault="004E79C9" w:rsidP="004E79C9">
      <w:pPr>
        <w:autoSpaceDE w:val="0"/>
        <w:autoSpaceDN w:val="0"/>
        <w:adjustRightInd w:val="0"/>
        <w:ind w:left="1800" w:hanging="360"/>
        <w:rPr>
          <w:rFonts w:eastAsia="MS Mincho"/>
          <w:bCs/>
        </w:rPr>
      </w:pPr>
      <w:r w:rsidRPr="0046182B">
        <w:rPr>
          <w:rFonts w:eastAsia="MS Mincho"/>
          <w:bCs/>
        </w:rPr>
        <w:t xml:space="preserve">10.2 </w:t>
      </w:r>
      <w:r w:rsidR="00695120" w:rsidRPr="0046182B">
        <w:rPr>
          <w:rFonts w:eastAsia="MS Mincho"/>
          <w:bCs/>
        </w:rPr>
        <w:t>Open soft media</w:t>
      </w:r>
    </w:p>
    <w:p w:rsidR="00695120" w:rsidRPr="0046182B" w:rsidRDefault="004E79C9" w:rsidP="004E79C9">
      <w:pPr>
        <w:autoSpaceDE w:val="0"/>
        <w:autoSpaceDN w:val="0"/>
        <w:adjustRightInd w:val="0"/>
        <w:ind w:left="1800" w:hanging="360"/>
        <w:rPr>
          <w:rFonts w:eastAsia="MS Mincho"/>
          <w:bCs/>
        </w:rPr>
      </w:pPr>
      <w:r w:rsidRPr="0046182B">
        <w:rPr>
          <w:rFonts w:eastAsia="MS Mincho"/>
          <w:bCs/>
        </w:rPr>
        <w:t xml:space="preserve">10.3 </w:t>
      </w:r>
      <w:r w:rsidR="0046182B" w:rsidRPr="0046182B">
        <w:rPr>
          <w:rFonts w:eastAsia="MS Mincho"/>
          <w:bCs/>
        </w:rPr>
        <w:t>Print the original reported result from soft media by right clicking the document image and selecting print.</w:t>
      </w:r>
    </w:p>
    <w:p w:rsidR="00695120" w:rsidRPr="0046182B" w:rsidRDefault="004E79C9" w:rsidP="004E79C9">
      <w:pPr>
        <w:autoSpaceDE w:val="0"/>
        <w:autoSpaceDN w:val="0"/>
        <w:adjustRightInd w:val="0"/>
        <w:ind w:left="1800" w:hanging="360"/>
        <w:rPr>
          <w:rFonts w:eastAsia="MS Mincho"/>
          <w:bCs/>
        </w:rPr>
      </w:pPr>
      <w:r w:rsidRPr="0046182B">
        <w:rPr>
          <w:rFonts w:eastAsia="MS Mincho"/>
          <w:bCs/>
        </w:rPr>
        <w:t xml:space="preserve">10.4 </w:t>
      </w:r>
      <w:r w:rsidR="0046182B" w:rsidRPr="0046182B">
        <w:rPr>
          <w:rFonts w:eastAsia="MS Mincho"/>
          <w:bCs/>
        </w:rPr>
        <w:t xml:space="preserve">Delete the original report from the Soft media template </w:t>
      </w:r>
      <w:proofErr w:type="spellStart"/>
      <w:r w:rsidR="0046182B" w:rsidRPr="0046182B">
        <w:rPr>
          <w:rFonts w:eastAsia="MS Mincho"/>
          <w:bCs/>
        </w:rPr>
        <w:t>aBBANKReport</w:t>
      </w:r>
      <w:proofErr w:type="spellEnd"/>
      <w:r w:rsidR="0046182B" w:rsidRPr="0046182B">
        <w:rPr>
          <w:rFonts w:eastAsia="MS Mincho"/>
          <w:bCs/>
        </w:rPr>
        <w:t xml:space="preserve"> by selecting the document to be deleted and then looking in the </w:t>
      </w:r>
      <w:proofErr w:type="spellStart"/>
      <w:r w:rsidR="0046182B" w:rsidRPr="0046182B">
        <w:rPr>
          <w:rFonts w:eastAsia="MS Mincho"/>
          <w:bCs/>
        </w:rPr>
        <w:t>Softmedia</w:t>
      </w:r>
      <w:proofErr w:type="spellEnd"/>
      <w:r w:rsidR="0046182B" w:rsidRPr="0046182B">
        <w:rPr>
          <w:rFonts w:eastAsia="MS Mincho"/>
          <w:bCs/>
        </w:rPr>
        <w:t xml:space="preserve"> menu bar </w:t>
      </w:r>
      <w:r w:rsidR="0046182B" w:rsidRPr="0046182B">
        <w:rPr>
          <w:rFonts w:eastAsia="MS Mincho"/>
          <w:bCs/>
        </w:rPr>
        <w:lastRenderedPageBreak/>
        <w:t>across the top of the Media window for the “Delete Document” button.  Click this button and confirm deletion.</w:t>
      </w:r>
    </w:p>
    <w:p w:rsidR="00695120" w:rsidRPr="0046182B" w:rsidRDefault="004E79C9" w:rsidP="004E79C9">
      <w:pPr>
        <w:autoSpaceDE w:val="0"/>
        <w:autoSpaceDN w:val="0"/>
        <w:adjustRightInd w:val="0"/>
        <w:ind w:left="1800" w:hanging="360"/>
        <w:rPr>
          <w:rFonts w:eastAsia="MS Mincho"/>
          <w:bCs/>
        </w:rPr>
      </w:pPr>
      <w:r w:rsidRPr="0046182B">
        <w:rPr>
          <w:rFonts w:eastAsia="MS Mincho"/>
          <w:bCs/>
        </w:rPr>
        <w:t xml:space="preserve">10.5 </w:t>
      </w:r>
      <w:r w:rsidR="00695120" w:rsidRPr="0046182B">
        <w:rPr>
          <w:rFonts w:eastAsia="MS Mincho"/>
          <w:bCs/>
        </w:rPr>
        <w:t xml:space="preserve">Scan original report into template: </w:t>
      </w:r>
      <w:proofErr w:type="spellStart"/>
      <w:r w:rsidR="00695120" w:rsidRPr="0046182B">
        <w:rPr>
          <w:rFonts w:eastAsia="MS Mincho"/>
          <w:bCs/>
        </w:rPr>
        <w:t>aInternal</w:t>
      </w:r>
      <w:proofErr w:type="spellEnd"/>
      <w:r w:rsidR="00695120" w:rsidRPr="0046182B">
        <w:rPr>
          <w:rFonts w:eastAsia="MS Mincho"/>
          <w:bCs/>
        </w:rPr>
        <w:t xml:space="preserve"> _</w:t>
      </w:r>
      <w:proofErr w:type="spellStart"/>
      <w:r w:rsidR="00695120" w:rsidRPr="0046182B">
        <w:rPr>
          <w:rFonts w:eastAsia="MS Mincho"/>
          <w:bCs/>
        </w:rPr>
        <w:t>UseOnly_Results</w:t>
      </w:r>
      <w:proofErr w:type="spellEnd"/>
    </w:p>
    <w:p w:rsidR="00695120" w:rsidRPr="0046182B" w:rsidRDefault="004E79C9" w:rsidP="004E79C9">
      <w:pPr>
        <w:autoSpaceDE w:val="0"/>
        <w:autoSpaceDN w:val="0"/>
        <w:adjustRightInd w:val="0"/>
        <w:ind w:left="1800" w:hanging="360"/>
        <w:rPr>
          <w:rFonts w:eastAsia="MS Mincho"/>
          <w:bCs/>
        </w:rPr>
      </w:pPr>
      <w:r w:rsidRPr="0046182B">
        <w:rPr>
          <w:rFonts w:eastAsia="MS Mincho"/>
          <w:bCs/>
        </w:rPr>
        <w:t xml:space="preserve">10.6 </w:t>
      </w:r>
      <w:r w:rsidR="0046182B" w:rsidRPr="0046182B">
        <w:rPr>
          <w:rFonts w:eastAsia="MS Mincho"/>
          <w:bCs/>
        </w:rPr>
        <w:t>Scan corrected report into the template Blood Bank Results</w:t>
      </w:r>
      <w:r w:rsidR="00695120" w:rsidRPr="0046182B">
        <w:rPr>
          <w:rFonts w:eastAsia="MS Mincho"/>
          <w:bCs/>
        </w:rPr>
        <w:t>. The corrected report should have NO barcoded labels on it. If there are barcoded labels the report MUST be scanned via soft media batch scanning.</w:t>
      </w:r>
    </w:p>
    <w:p w:rsidR="00695120" w:rsidRPr="0046182B" w:rsidRDefault="004E79C9" w:rsidP="004E79C9">
      <w:pPr>
        <w:autoSpaceDE w:val="0"/>
        <w:autoSpaceDN w:val="0"/>
        <w:adjustRightInd w:val="0"/>
        <w:ind w:left="1800" w:hanging="360"/>
        <w:rPr>
          <w:rFonts w:eastAsia="MS Mincho"/>
          <w:bCs/>
        </w:rPr>
      </w:pPr>
      <w:r w:rsidRPr="0046182B">
        <w:rPr>
          <w:rFonts w:eastAsia="MS Mincho"/>
          <w:bCs/>
        </w:rPr>
        <w:t xml:space="preserve">10.7 </w:t>
      </w:r>
      <w:r w:rsidR="006A4601">
        <w:rPr>
          <w:rFonts w:eastAsia="MS Mincho"/>
          <w:bCs/>
        </w:rPr>
        <w:t xml:space="preserve">Some sort of actual change in the </w:t>
      </w:r>
      <w:proofErr w:type="spellStart"/>
      <w:r w:rsidR="006A4601">
        <w:rPr>
          <w:rFonts w:eastAsia="MS Mincho"/>
          <w:bCs/>
        </w:rPr>
        <w:t>BBank</w:t>
      </w:r>
      <w:proofErr w:type="spellEnd"/>
      <w:r w:rsidR="006A4601">
        <w:rPr>
          <w:rFonts w:eastAsia="MS Mincho"/>
          <w:bCs/>
        </w:rPr>
        <w:t xml:space="preserve"> result in the LIS </w:t>
      </w:r>
      <w:r w:rsidR="006A4601" w:rsidRPr="009B55C6">
        <w:rPr>
          <w:rFonts w:eastAsia="MS Mincho"/>
          <w:bCs/>
        </w:rPr>
        <w:t>must</w:t>
      </w:r>
      <w:r w:rsidR="006A4601">
        <w:rPr>
          <w:rFonts w:eastAsia="MS Mincho"/>
          <w:bCs/>
        </w:rPr>
        <w:t xml:space="preserve"> occur to trigger the correct connection between the changed report in the LIS and Allscripts.  Removal of a space in the LIS result field will create this change (i.e. SEE_BLD_BANK changes to SEE_BLDBANK).  </w:t>
      </w:r>
      <w:r w:rsidR="00695120" w:rsidRPr="0046182B">
        <w:rPr>
          <w:rFonts w:eastAsia="MS Mincho"/>
          <w:bCs/>
        </w:rPr>
        <w:t xml:space="preserve">Add comment to test result identifying the result as a corrected report E.g.:  CORRECTED REPORT 6/10/17 – You may want to add more info about what was corrected.  Demographic corrections such as name spelling or birthdate could be resulted as AMENDED </w:t>
      </w:r>
      <w:r w:rsidR="00C91911" w:rsidRPr="0046182B">
        <w:rPr>
          <w:rFonts w:eastAsia="MS Mincho"/>
          <w:bCs/>
        </w:rPr>
        <w:t>REPORT:</w:t>
      </w:r>
      <w:r w:rsidR="00695120" w:rsidRPr="0046182B">
        <w:rPr>
          <w:rFonts w:eastAsia="MS Mincho"/>
          <w:bCs/>
        </w:rPr>
        <w:t xml:space="preserve"> (CORRECTED DATE OF BIRTH: MM/DD/YYYY etc.)</w:t>
      </w:r>
      <w:r w:rsidR="0046182B" w:rsidRPr="0046182B">
        <w:rPr>
          <w:rFonts w:eastAsia="MS Mincho"/>
          <w:bCs/>
        </w:rPr>
        <w:t>.</w:t>
      </w:r>
    </w:p>
    <w:p w:rsidR="00695120" w:rsidRPr="0046182B" w:rsidRDefault="004E79C9" w:rsidP="004E79C9">
      <w:pPr>
        <w:autoSpaceDE w:val="0"/>
        <w:autoSpaceDN w:val="0"/>
        <w:adjustRightInd w:val="0"/>
        <w:ind w:left="1800" w:hanging="360"/>
        <w:rPr>
          <w:rFonts w:eastAsia="MS Mincho"/>
          <w:bCs/>
        </w:rPr>
      </w:pPr>
      <w:r w:rsidRPr="0046182B">
        <w:rPr>
          <w:rFonts w:eastAsia="MS Mincho"/>
          <w:bCs/>
        </w:rPr>
        <w:t xml:space="preserve">10.8 </w:t>
      </w:r>
      <w:r w:rsidR="00695120" w:rsidRPr="0046182B">
        <w:rPr>
          <w:rFonts w:eastAsia="MS Mincho"/>
          <w:bCs/>
        </w:rPr>
        <w:t xml:space="preserve">Verify the </w:t>
      </w:r>
      <w:r w:rsidR="00C91911" w:rsidRPr="0046182B">
        <w:rPr>
          <w:rFonts w:eastAsia="MS Mincho"/>
          <w:bCs/>
        </w:rPr>
        <w:t xml:space="preserve">edited </w:t>
      </w:r>
      <w:proofErr w:type="spellStart"/>
      <w:r w:rsidR="006A4601">
        <w:rPr>
          <w:rFonts w:eastAsia="MS Mincho"/>
          <w:bCs/>
        </w:rPr>
        <w:t>BBank</w:t>
      </w:r>
      <w:proofErr w:type="spellEnd"/>
      <w:r w:rsidR="006A4601">
        <w:rPr>
          <w:rFonts w:eastAsia="MS Mincho"/>
          <w:bCs/>
        </w:rPr>
        <w:t xml:space="preserve"> </w:t>
      </w:r>
      <w:r w:rsidR="00C91911" w:rsidRPr="0046182B">
        <w:rPr>
          <w:rFonts w:eastAsia="MS Mincho"/>
          <w:bCs/>
        </w:rPr>
        <w:t>result</w:t>
      </w:r>
      <w:r w:rsidR="00695120" w:rsidRPr="0046182B">
        <w:rPr>
          <w:rFonts w:eastAsia="MS Mincho"/>
          <w:bCs/>
        </w:rPr>
        <w:t>.</w:t>
      </w:r>
    </w:p>
    <w:p w:rsidR="00695120" w:rsidRPr="00695120" w:rsidRDefault="004E79C9" w:rsidP="004E79C9">
      <w:pPr>
        <w:autoSpaceDE w:val="0"/>
        <w:autoSpaceDN w:val="0"/>
        <w:adjustRightInd w:val="0"/>
        <w:ind w:left="1800" w:hanging="360"/>
        <w:rPr>
          <w:rFonts w:eastAsia="MS Mincho"/>
          <w:bCs/>
        </w:rPr>
      </w:pPr>
      <w:r w:rsidRPr="0046182B">
        <w:rPr>
          <w:rFonts w:eastAsia="MS Mincho"/>
          <w:bCs/>
        </w:rPr>
        <w:t xml:space="preserve">10.9 </w:t>
      </w:r>
      <w:r w:rsidR="00695120" w:rsidRPr="0046182B">
        <w:rPr>
          <w:rFonts w:eastAsia="MS Mincho"/>
          <w:bCs/>
        </w:rPr>
        <w:t>Incident report is indic</w:t>
      </w:r>
      <w:r w:rsidR="00C91911" w:rsidRPr="0046182B">
        <w:rPr>
          <w:rFonts w:eastAsia="MS Mincho"/>
          <w:bCs/>
        </w:rPr>
        <w:t xml:space="preserve">ated for corrected and amended </w:t>
      </w:r>
      <w:r w:rsidR="00695120" w:rsidRPr="0046182B">
        <w:rPr>
          <w:rFonts w:eastAsia="MS Mincho"/>
          <w:bCs/>
        </w:rPr>
        <w:t>reports</w:t>
      </w:r>
      <w:r w:rsidR="0046182B" w:rsidRPr="0046182B">
        <w:rPr>
          <w:rFonts w:eastAsia="MS Mincho"/>
          <w:bCs/>
        </w:rPr>
        <w:t>.</w:t>
      </w:r>
    </w:p>
    <w:p w:rsidR="00DE2C33" w:rsidRPr="00DE2C33" w:rsidRDefault="00DE2C33" w:rsidP="00DE2C33">
      <w:pPr>
        <w:autoSpaceDE w:val="0"/>
        <w:autoSpaceDN w:val="0"/>
        <w:adjustRightInd w:val="0"/>
        <w:rPr>
          <w:rFonts w:eastAsia="MS Mincho"/>
          <w:bCs/>
        </w:rPr>
      </w:pPr>
    </w:p>
    <w:p w:rsidR="00D67923" w:rsidRDefault="00D67923" w:rsidP="00D67923">
      <w:pPr>
        <w:tabs>
          <w:tab w:val="left" w:pos="4320"/>
        </w:tabs>
        <w:rPr>
          <w:b/>
        </w:rPr>
      </w:pPr>
      <w:r>
        <w:rPr>
          <w:b/>
        </w:rPr>
        <w:t>Policy Review: Deny Morlino, MT</w:t>
      </w:r>
    </w:p>
    <w:p w:rsidR="00D67923" w:rsidRDefault="00D67923" w:rsidP="00D67923">
      <w:pPr>
        <w:tabs>
          <w:tab w:val="left" w:pos="1620"/>
        </w:tabs>
        <w:rPr>
          <w:b/>
        </w:rPr>
      </w:pPr>
      <w:r>
        <w:rPr>
          <w:b/>
        </w:rPr>
        <w:tab/>
        <w:t>Immunohematology Lead Technologist</w:t>
      </w:r>
    </w:p>
    <w:p w:rsidR="00D67923" w:rsidRDefault="00D67923" w:rsidP="00D67923">
      <w:pPr>
        <w:tabs>
          <w:tab w:val="left" w:pos="4320"/>
        </w:tabs>
        <w:rPr>
          <w:b/>
        </w:rPr>
      </w:pPr>
      <w:r>
        <w:rPr>
          <w:b/>
        </w:rPr>
        <w:t xml:space="preserve">Date: </w:t>
      </w:r>
      <w:r w:rsidR="00334448">
        <w:rPr>
          <w:b/>
        </w:rPr>
        <w:t>8</w:t>
      </w:r>
      <w:r w:rsidR="00403A4D">
        <w:rPr>
          <w:b/>
        </w:rPr>
        <w:t>/7/2024</w:t>
      </w:r>
    </w:p>
    <w:p w:rsidR="00403A4D" w:rsidRDefault="00403A4D" w:rsidP="00D67923">
      <w:pPr>
        <w:tabs>
          <w:tab w:val="left" w:pos="4320"/>
        </w:tabs>
        <w:rPr>
          <w:b/>
        </w:rPr>
      </w:pPr>
    </w:p>
    <w:p w:rsidR="001656D2" w:rsidRDefault="001656D2" w:rsidP="001656D2">
      <w:pPr>
        <w:tabs>
          <w:tab w:val="left" w:pos="4320"/>
        </w:tabs>
        <w:rPr>
          <w:b/>
        </w:rPr>
      </w:pPr>
      <w:r>
        <w:rPr>
          <w:b/>
        </w:rPr>
        <w:t xml:space="preserve">Policy Approval: </w:t>
      </w:r>
      <w:r w:rsidR="007A4DFB">
        <w:rPr>
          <w:b/>
        </w:rPr>
        <w:t xml:space="preserve">Dr. Patrick C </w:t>
      </w:r>
      <w:proofErr w:type="spellStart"/>
      <w:r w:rsidR="007A4DFB">
        <w:rPr>
          <w:b/>
        </w:rPr>
        <w:t>Feasel</w:t>
      </w:r>
      <w:proofErr w:type="spellEnd"/>
      <w:r w:rsidR="007A4DFB">
        <w:rPr>
          <w:b/>
        </w:rPr>
        <w:t>, MD</w:t>
      </w:r>
    </w:p>
    <w:p w:rsidR="001656D2" w:rsidRDefault="001656D2" w:rsidP="001656D2">
      <w:pPr>
        <w:tabs>
          <w:tab w:val="left" w:pos="1800"/>
        </w:tabs>
        <w:rPr>
          <w:b/>
        </w:rPr>
      </w:pPr>
      <w:r>
        <w:rPr>
          <w:b/>
        </w:rPr>
        <w:tab/>
        <w:t>Laboratory Medical Director</w:t>
      </w:r>
    </w:p>
    <w:p w:rsidR="001656D2" w:rsidRDefault="001656D2" w:rsidP="001656D2">
      <w:pPr>
        <w:tabs>
          <w:tab w:val="left" w:pos="4320"/>
        </w:tabs>
      </w:pPr>
      <w:r>
        <w:rPr>
          <w:b/>
        </w:rPr>
        <w:t xml:space="preserve">Date: </w:t>
      </w:r>
      <w:r w:rsidR="007A4DFB">
        <w:rPr>
          <w:b/>
        </w:rPr>
        <w:t>8/15/2024</w:t>
      </w:r>
    </w:p>
    <w:p w:rsidR="003007DC" w:rsidRPr="00DE2C33" w:rsidRDefault="003007DC" w:rsidP="00322111">
      <w:pPr>
        <w:tabs>
          <w:tab w:val="left" w:pos="4320"/>
        </w:tabs>
      </w:pPr>
    </w:p>
    <w:sectPr w:rsidR="003007DC" w:rsidRPr="00DE2C33" w:rsidSect="00D3252D">
      <w:headerReference w:type="default" r:id="rId7"/>
      <w:headerReference w:type="first" r:id="rId8"/>
      <w:pgSz w:w="12240" w:h="15840" w:code="1"/>
      <w:pgMar w:top="1008" w:right="72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52D" w:rsidRDefault="00D3252D">
      <w:r>
        <w:separator/>
      </w:r>
    </w:p>
  </w:endnote>
  <w:endnote w:type="continuationSeparator" w:id="0">
    <w:p w:rsidR="00D3252D" w:rsidRDefault="00D3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52D" w:rsidRDefault="00D3252D">
      <w:r>
        <w:separator/>
      </w:r>
    </w:p>
  </w:footnote>
  <w:footnote w:type="continuationSeparator" w:id="0">
    <w:p w:rsidR="00D3252D" w:rsidRDefault="00D32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960"/>
    </w:tblGrid>
    <w:tr w:rsidR="00D3252D" w:rsidTr="00F67973">
      <w:tc>
        <w:tcPr>
          <w:tcW w:w="6228" w:type="dxa"/>
        </w:tcPr>
        <w:p w:rsidR="00D3252D" w:rsidRPr="00090617" w:rsidRDefault="00D3252D" w:rsidP="000E5743">
          <w:pPr>
            <w:pStyle w:val="Header"/>
            <w:rPr>
              <w:rFonts w:ascii="Arial" w:hAnsi="Arial" w:cs="Arial"/>
              <w:b/>
              <w:color w:val="0000FF"/>
              <w:sz w:val="20"/>
              <w:szCs w:val="20"/>
            </w:rPr>
          </w:pPr>
          <w:r w:rsidRPr="00090617">
            <w:rPr>
              <w:rFonts w:ascii="Arial" w:hAnsi="Arial" w:cs="Arial"/>
              <w:b/>
              <w:color w:val="0000FF"/>
              <w:sz w:val="20"/>
              <w:szCs w:val="20"/>
            </w:rPr>
            <w:t xml:space="preserve">Procedure:  </w:t>
          </w:r>
          <w:r w:rsidR="00915CA8">
            <w:rPr>
              <w:rFonts w:ascii="Arial" w:hAnsi="Arial" w:cs="Arial"/>
              <w:b/>
              <w:color w:val="0000FF"/>
              <w:sz w:val="20"/>
              <w:szCs w:val="20"/>
            </w:rPr>
            <w:t xml:space="preserve">Blood Bank </w:t>
          </w:r>
          <w:r>
            <w:rPr>
              <w:rFonts w:ascii="Arial" w:hAnsi="Arial" w:cs="Arial"/>
              <w:b/>
              <w:color w:val="0000FF"/>
              <w:sz w:val="20"/>
              <w:szCs w:val="20"/>
            </w:rPr>
            <w:t xml:space="preserve">Reporting </w:t>
          </w:r>
        </w:p>
      </w:tc>
      <w:tc>
        <w:tcPr>
          <w:tcW w:w="3960" w:type="dxa"/>
        </w:tcPr>
        <w:p w:rsidR="00D3252D" w:rsidRPr="00090617" w:rsidRDefault="00D3252D" w:rsidP="00D67923">
          <w:pPr>
            <w:pStyle w:val="Header"/>
            <w:jc w:val="center"/>
            <w:rPr>
              <w:rFonts w:ascii="Arial" w:hAnsi="Arial" w:cs="Arial"/>
              <w:b/>
              <w:sz w:val="20"/>
              <w:szCs w:val="20"/>
            </w:rPr>
          </w:pPr>
          <w:r w:rsidRPr="00090617">
            <w:rPr>
              <w:rFonts w:ascii="Arial" w:hAnsi="Arial" w:cs="Arial"/>
              <w:b/>
              <w:sz w:val="18"/>
              <w:szCs w:val="18"/>
            </w:rPr>
            <w:t xml:space="preserve">Procedure Number: </w:t>
          </w:r>
          <w:r>
            <w:rPr>
              <w:rFonts w:ascii="Arial" w:hAnsi="Arial" w:cs="Arial"/>
              <w:b/>
              <w:sz w:val="20"/>
              <w:szCs w:val="20"/>
            </w:rPr>
            <w:t>nvml.jtdmh.bb.352.Blood bank reporting</w:t>
          </w:r>
        </w:p>
        <w:p w:rsidR="00D3252D" w:rsidRPr="00090617" w:rsidRDefault="00D3252D" w:rsidP="005C1565">
          <w:pPr>
            <w:pStyle w:val="Header"/>
            <w:rPr>
              <w:rFonts w:ascii="Arial" w:hAnsi="Arial" w:cs="Arial"/>
              <w:b/>
              <w:color w:val="0000FF"/>
              <w:sz w:val="20"/>
              <w:szCs w:val="20"/>
            </w:rPr>
          </w:pPr>
          <w:r w:rsidRPr="00090617">
            <w:rPr>
              <w:rStyle w:val="PageNumber"/>
              <w:b/>
              <w:color w:val="0000FF"/>
              <w:sz w:val="20"/>
              <w:szCs w:val="20"/>
            </w:rPr>
            <w:t xml:space="preserve">Page </w:t>
          </w:r>
          <w:r w:rsidRPr="00090617">
            <w:rPr>
              <w:rStyle w:val="PageNumber"/>
              <w:b/>
              <w:color w:val="0000FF"/>
              <w:sz w:val="20"/>
              <w:szCs w:val="20"/>
            </w:rPr>
            <w:fldChar w:fldCharType="begin"/>
          </w:r>
          <w:r w:rsidRPr="00090617">
            <w:rPr>
              <w:rStyle w:val="PageNumber"/>
              <w:b/>
              <w:color w:val="0000FF"/>
              <w:sz w:val="20"/>
              <w:szCs w:val="20"/>
            </w:rPr>
            <w:instrText xml:space="preserve"> PAGE </w:instrText>
          </w:r>
          <w:r w:rsidRPr="00090617">
            <w:rPr>
              <w:rStyle w:val="PageNumber"/>
              <w:b/>
              <w:color w:val="0000FF"/>
              <w:sz w:val="20"/>
              <w:szCs w:val="20"/>
            </w:rPr>
            <w:fldChar w:fldCharType="separate"/>
          </w:r>
          <w:r w:rsidR="006A4601">
            <w:rPr>
              <w:rStyle w:val="PageNumber"/>
              <w:b/>
              <w:noProof/>
              <w:color w:val="0000FF"/>
              <w:sz w:val="20"/>
              <w:szCs w:val="20"/>
            </w:rPr>
            <w:t>2</w:t>
          </w:r>
          <w:r w:rsidRPr="00090617">
            <w:rPr>
              <w:rStyle w:val="PageNumber"/>
              <w:b/>
              <w:color w:val="0000FF"/>
              <w:sz w:val="20"/>
              <w:szCs w:val="20"/>
            </w:rPr>
            <w:fldChar w:fldCharType="end"/>
          </w:r>
          <w:r w:rsidRPr="00090617">
            <w:rPr>
              <w:rStyle w:val="PageNumber"/>
              <w:b/>
              <w:color w:val="0000FF"/>
              <w:sz w:val="20"/>
              <w:szCs w:val="20"/>
            </w:rPr>
            <w:t xml:space="preserve"> of </w:t>
          </w:r>
          <w:r w:rsidRPr="00090617">
            <w:rPr>
              <w:rStyle w:val="PageNumber"/>
              <w:b/>
              <w:color w:val="0000FF"/>
              <w:sz w:val="20"/>
              <w:szCs w:val="20"/>
            </w:rPr>
            <w:fldChar w:fldCharType="begin"/>
          </w:r>
          <w:r w:rsidRPr="00090617">
            <w:rPr>
              <w:rStyle w:val="PageNumber"/>
              <w:b/>
              <w:color w:val="0000FF"/>
              <w:sz w:val="20"/>
              <w:szCs w:val="20"/>
            </w:rPr>
            <w:instrText xml:space="preserve"> NUMPAGES </w:instrText>
          </w:r>
          <w:r w:rsidRPr="00090617">
            <w:rPr>
              <w:rStyle w:val="PageNumber"/>
              <w:b/>
              <w:color w:val="0000FF"/>
              <w:sz w:val="20"/>
              <w:szCs w:val="20"/>
            </w:rPr>
            <w:fldChar w:fldCharType="separate"/>
          </w:r>
          <w:r w:rsidR="006A4601">
            <w:rPr>
              <w:rStyle w:val="PageNumber"/>
              <w:b/>
              <w:noProof/>
              <w:color w:val="0000FF"/>
              <w:sz w:val="20"/>
              <w:szCs w:val="20"/>
            </w:rPr>
            <w:t>3</w:t>
          </w:r>
          <w:r w:rsidRPr="00090617">
            <w:rPr>
              <w:rStyle w:val="PageNumber"/>
              <w:b/>
              <w:color w:val="0000FF"/>
              <w:sz w:val="20"/>
              <w:szCs w:val="20"/>
            </w:rPr>
            <w:fldChar w:fldCharType="end"/>
          </w:r>
          <w:r w:rsidRPr="00090617">
            <w:rPr>
              <w:rFonts w:ascii="Arial" w:hAnsi="Arial" w:cs="Arial"/>
              <w:b/>
              <w:sz w:val="20"/>
              <w:szCs w:val="20"/>
            </w:rPr>
            <w:t xml:space="preserve"> </w:t>
          </w:r>
        </w:p>
      </w:tc>
    </w:tr>
  </w:tbl>
  <w:p w:rsidR="00D3252D" w:rsidRPr="004A733D" w:rsidRDefault="00D3252D">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800"/>
      <w:gridCol w:w="3564"/>
    </w:tblGrid>
    <w:tr w:rsidR="00D3252D" w:rsidTr="00D3252D">
      <w:tc>
        <w:tcPr>
          <w:tcW w:w="4788" w:type="dxa"/>
        </w:tcPr>
        <w:p w:rsidR="00D3252D" w:rsidRPr="00090617" w:rsidRDefault="00D3252D" w:rsidP="00090617">
          <w:pPr>
            <w:pStyle w:val="Header"/>
            <w:jc w:val="center"/>
            <w:rPr>
              <w:rFonts w:ascii="Arial" w:hAnsi="Arial" w:cs="Arial"/>
              <w:b/>
              <w:sz w:val="28"/>
              <w:szCs w:val="28"/>
            </w:rPr>
          </w:pPr>
          <w:r w:rsidRPr="00090617">
            <w:rPr>
              <w:rFonts w:ascii="Arial" w:hAnsi="Arial" w:cs="Arial"/>
              <w:b/>
              <w:sz w:val="28"/>
              <w:szCs w:val="28"/>
            </w:rPr>
            <w:t>New Vision Medical Laboratories</w:t>
          </w:r>
        </w:p>
        <w:p w:rsidR="00D3252D" w:rsidRPr="00090617" w:rsidRDefault="00D3252D" w:rsidP="00090617">
          <w:pPr>
            <w:pStyle w:val="Header"/>
            <w:jc w:val="center"/>
            <w:rPr>
              <w:rFonts w:ascii="Arial" w:hAnsi="Arial" w:cs="Arial"/>
              <w:b/>
            </w:rPr>
          </w:pPr>
          <w:r>
            <w:rPr>
              <w:rFonts w:ascii="Arial" w:hAnsi="Arial" w:cs="Arial"/>
              <w:b/>
            </w:rPr>
            <w:t xml:space="preserve">Joint Township District Memorial Hospital </w:t>
          </w:r>
          <w:r w:rsidRPr="00A97191">
            <w:rPr>
              <w:rFonts w:ascii="Arial" w:hAnsi="Arial" w:cs="Arial"/>
              <w:b/>
              <w:sz w:val="20"/>
              <w:szCs w:val="20"/>
            </w:rPr>
            <w:t>(St. Marys, Ohio)</w:t>
          </w:r>
        </w:p>
        <w:p w:rsidR="00D3252D" w:rsidRPr="00090617" w:rsidRDefault="00D3252D" w:rsidP="00A97191">
          <w:pPr>
            <w:pStyle w:val="Header"/>
            <w:jc w:val="center"/>
            <w:rPr>
              <w:rFonts w:ascii="Arial" w:hAnsi="Arial" w:cs="Arial"/>
              <w:b/>
              <w:color w:val="0000FF"/>
              <w:sz w:val="20"/>
              <w:szCs w:val="20"/>
            </w:rPr>
          </w:pPr>
        </w:p>
      </w:tc>
      <w:tc>
        <w:tcPr>
          <w:tcW w:w="1800" w:type="dxa"/>
          <w:vAlign w:val="center"/>
        </w:tcPr>
        <w:p w:rsidR="00D3252D" w:rsidRPr="00090617" w:rsidRDefault="00D3252D" w:rsidP="00090617">
          <w:pPr>
            <w:pStyle w:val="Header"/>
            <w:jc w:val="center"/>
            <w:rPr>
              <w:rFonts w:ascii="Arial" w:hAnsi="Arial" w:cs="Arial"/>
              <w:b/>
            </w:rPr>
          </w:pPr>
          <w:r>
            <w:rPr>
              <w:rFonts w:ascii="Arial" w:hAnsi="Arial" w:cs="Arial"/>
              <w:b/>
              <w:noProof/>
            </w:rPr>
            <w:drawing>
              <wp:inline distT="0" distB="0" distL="0" distR="0" wp14:anchorId="2871FDB0" wp14:editId="381E1045">
                <wp:extent cx="964565" cy="51943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565" cy="519430"/>
                        </a:xfrm>
                        <a:prstGeom prst="rect">
                          <a:avLst/>
                        </a:prstGeom>
                        <a:noFill/>
                        <a:ln>
                          <a:noFill/>
                        </a:ln>
                      </pic:spPr>
                    </pic:pic>
                  </a:graphicData>
                </a:graphic>
              </wp:inline>
            </w:drawing>
          </w:r>
        </w:p>
      </w:tc>
      <w:tc>
        <w:tcPr>
          <w:tcW w:w="3564" w:type="dxa"/>
        </w:tcPr>
        <w:p w:rsidR="00D3252D" w:rsidRPr="00090617" w:rsidRDefault="00D3252D" w:rsidP="00090617">
          <w:pPr>
            <w:pStyle w:val="Header"/>
            <w:jc w:val="center"/>
            <w:rPr>
              <w:rFonts w:ascii="Arial" w:hAnsi="Arial" w:cs="Arial"/>
              <w:b/>
              <w:sz w:val="18"/>
              <w:szCs w:val="18"/>
            </w:rPr>
          </w:pPr>
        </w:p>
        <w:p w:rsidR="00D3252D" w:rsidRPr="00090617" w:rsidRDefault="00D3252D" w:rsidP="00090617">
          <w:pPr>
            <w:pStyle w:val="Header"/>
            <w:jc w:val="center"/>
            <w:rPr>
              <w:rFonts w:ascii="Arial" w:hAnsi="Arial" w:cs="Arial"/>
              <w:b/>
              <w:sz w:val="20"/>
              <w:szCs w:val="20"/>
            </w:rPr>
          </w:pPr>
          <w:r w:rsidRPr="00090617">
            <w:rPr>
              <w:rFonts w:ascii="Arial" w:hAnsi="Arial" w:cs="Arial"/>
              <w:b/>
              <w:sz w:val="20"/>
              <w:szCs w:val="20"/>
            </w:rPr>
            <w:t>Procedure Number:</w:t>
          </w:r>
          <w:r>
            <w:rPr>
              <w:rFonts w:ascii="Arial" w:hAnsi="Arial" w:cs="Arial"/>
              <w:b/>
              <w:sz w:val="20"/>
              <w:szCs w:val="20"/>
            </w:rPr>
            <w:t xml:space="preserve"> nvml.jtdmh.bb.352.Blood bank reporting</w:t>
          </w:r>
        </w:p>
        <w:p w:rsidR="00D3252D" w:rsidRDefault="00D3252D" w:rsidP="005D52AA">
          <w:pPr>
            <w:pStyle w:val="Header"/>
            <w:jc w:val="center"/>
            <w:rPr>
              <w:rFonts w:ascii="Arial" w:hAnsi="Arial" w:cs="Arial"/>
              <w:b/>
              <w:sz w:val="20"/>
              <w:szCs w:val="20"/>
            </w:rPr>
          </w:pPr>
        </w:p>
        <w:p w:rsidR="00D3252D" w:rsidRPr="005D52AA" w:rsidRDefault="00D3252D" w:rsidP="00497316">
          <w:pPr>
            <w:pStyle w:val="Header"/>
            <w:jc w:val="center"/>
            <w:rPr>
              <w:rFonts w:ascii="Arial" w:hAnsi="Arial" w:cs="Arial"/>
              <w:b/>
              <w:sz w:val="20"/>
              <w:szCs w:val="20"/>
            </w:rPr>
          </w:pPr>
          <w:r w:rsidRPr="005D52AA">
            <w:rPr>
              <w:rFonts w:ascii="Arial" w:hAnsi="Arial" w:cs="Arial"/>
              <w:sz w:val="18"/>
              <w:szCs w:val="18"/>
            </w:rPr>
            <w:t>POLICY INITIATED:</w:t>
          </w:r>
          <w:r>
            <w:rPr>
              <w:rFonts w:ascii="Arial" w:hAnsi="Arial" w:cs="Arial"/>
              <w:sz w:val="18"/>
              <w:szCs w:val="18"/>
            </w:rPr>
            <w:t xml:space="preserve"> 12/30/2019</w:t>
          </w:r>
        </w:p>
      </w:tc>
    </w:tr>
  </w:tbl>
  <w:p w:rsidR="00D3252D" w:rsidRDefault="00D3252D" w:rsidP="00461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2544"/>
    <w:multiLevelType w:val="multilevel"/>
    <w:tmpl w:val="72627D5A"/>
    <w:lvl w:ilvl="0">
      <w:start w:val="7"/>
      <w:numFmt w:val="none"/>
      <w:lvlText w:val="10."/>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D64A51"/>
    <w:multiLevelType w:val="hybridMultilevel"/>
    <w:tmpl w:val="9CF60ADA"/>
    <w:lvl w:ilvl="0" w:tplc="464C461E">
      <w:start w:val="7"/>
      <w:numFmt w:val="none"/>
      <w:lvlText w:val="10."/>
      <w:lvlJc w:val="left"/>
      <w:pPr>
        <w:tabs>
          <w:tab w:val="num" w:pos="360"/>
        </w:tabs>
        <w:ind w:left="360" w:hanging="360"/>
      </w:pPr>
      <w:rPr>
        <w:rFonts w:cs="Times New Roman" w:hint="default"/>
        <w:b/>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C87549"/>
    <w:multiLevelType w:val="multilevel"/>
    <w:tmpl w:val="9842BB8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b/>
        <w:i w:val="0"/>
        <w:caps/>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6C26590"/>
    <w:multiLevelType w:val="hybridMultilevel"/>
    <w:tmpl w:val="BBAC6504"/>
    <w:lvl w:ilvl="0" w:tplc="96549A72">
      <w:start w:val="1"/>
      <w:numFmt w:val="lowerLetter"/>
      <w:lvlText w:val="%1."/>
      <w:lvlJc w:val="left"/>
      <w:pPr>
        <w:tabs>
          <w:tab w:val="num" w:pos="540"/>
        </w:tabs>
        <w:ind w:left="540" w:hanging="360"/>
      </w:pPr>
      <w:rPr>
        <w:rFonts w:cs="Times New Roman" w:hint="default"/>
        <w:b/>
        <w:i w:val="0"/>
        <w:caps/>
        <w:color w:val="auto"/>
        <w:sz w:val="20"/>
        <w:szCs w:val="20"/>
      </w:rPr>
    </w:lvl>
    <w:lvl w:ilvl="1" w:tplc="04090019" w:tentative="1">
      <w:start w:val="1"/>
      <w:numFmt w:val="lowerLetter"/>
      <w:lvlText w:val="%2."/>
      <w:lvlJc w:val="left"/>
      <w:pPr>
        <w:tabs>
          <w:tab w:val="num" w:pos="1332"/>
        </w:tabs>
        <w:ind w:left="1332" w:hanging="360"/>
      </w:pPr>
      <w:rPr>
        <w:rFonts w:cs="Times New Roman"/>
      </w:rPr>
    </w:lvl>
    <w:lvl w:ilvl="2" w:tplc="0409001B" w:tentative="1">
      <w:start w:val="1"/>
      <w:numFmt w:val="lowerRoman"/>
      <w:lvlText w:val="%3."/>
      <w:lvlJc w:val="right"/>
      <w:pPr>
        <w:tabs>
          <w:tab w:val="num" w:pos="2052"/>
        </w:tabs>
        <w:ind w:left="2052" w:hanging="180"/>
      </w:pPr>
      <w:rPr>
        <w:rFonts w:cs="Times New Roman"/>
      </w:rPr>
    </w:lvl>
    <w:lvl w:ilvl="3" w:tplc="0409000F" w:tentative="1">
      <w:start w:val="1"/>
      <w:numFmt w:val="decimal"/>
      <w:lvlText w:val="%4."/>
      <w:lvlJc w:val="left"/>
      <w:pPr>
        <w:tabs>
          <w:tab w:val="num" w:pos="2772"/>
        </w:tabs>
        <w:ind w:left="2772" w:hanging="360"/>
      </w:pPr>
      <w:rPr>
        <w:rFonts w:cs="Times New Roman"/>
      </w:rPr>
    </w:lvl>
    <w:lvl w:ilvl="4" w:tplc="04090019" w:tentative="1">
      <w:start w:val="1"/>
      <w:numFmt w:val="lowerLetter"/>
      <w:lvlText w:val="%5."/>
      <w:lvlJc w:val="left"/>
      <w:pPr>
        <w:tabs>
          <w:tab w:val="num" w:pos="3492"/>
        </w:tabs>
        <w:ind w:left="3492" w:hanging="360"/>
      </w:pPr>
      <w:rPr>
        <w:rFonts w:cs="Times New Roman"/>
      </w:rPr>
    </w:lvl>
    <w:lvl w:ilvl="5" w:tplc="0409001B" w:tentative="1">
      <w:start w:val="1"/>
      <w:numFmt w:val="lowerRoman"/>
      <w:lvlText w:val="%6."/>
      <w:lvlJc w:val="right"/>
      <w:pPr>
        <w:tabs>
          <w:tab w:val="num" w:pos="4212"/>
        </w:tabs>
        <w:ind w:left="4212" w:hanging="180"/>
      </w:pPr>
      <w:rPr>
        <w:rFonts w:cs="Times New Roman"/>
      </w:rPr>
    </w:lvl>
    <w:lvl w:ilvl="6" w:tplc="0409000F" w:tentative="1">
      <w:start w:val="1"/>
      <w:numFmt w:val="decimal"/>
      <w:lvlText w:val="%7."/>
      <w:lvlJc w:val="left"/>
      <w:pPr>
        <w:tabs>
          <w:tab w:val="num" w:pos="4932"/>
        </w:tabs>
        <w:ind w:left="4932" w:hanging="360"/>
      </w:pPr>
      <w:rPr>
        <w:rFonts w:cs="Times New Roman"/>
      </w:rPr>
    </w:lvl>
    <w:lvl w:ilvl="7" w:tplc="04090019" w:tentative="1">
      <w:start w:val="1"/>
      <w:numFmt w:val="lowerLetter"/>
      <w:lvlText w:val="%8."/>
      <w:lvlJc w:val="left"/>
      <w:pPr>
        <w:tabs>
          <w:tab w:val="num" w:pos="5652"/>
        </w:tabs>
        <w:ind w:left="5652" w:hanging="360"/>
      </w:pPr>
      <w:rPr>
        <w:rFonts w:cs="Times New Roman"/>
      </w:rPr>
    </w:lvl>
    <w:lvl w:ilvl="8" w:tplc="0409001B" w:tentative="1">
      <w:start w:val="1"/>
      <w:numFmt w:val="lowerRoman"/>
      <w:lvlText w:val="%9."/>
      <w:lvlJc w:val="right"/>
      <w:pPr>
        <w:tabs>
          <w:tab w:val="num" w:pos="6372"/>
        </w:tabs>
        <w:ind w:left="6372" w:hanging="180"/>
      </w:pPr>
      <w:rPr>
        <w:rFonts w:cs="Times New Roman"/>
      </w:rPr>
    </w:lvl>
  </w:abstractNum>
  <w:abstractNum w:abstractNumId="4" w15:restartNumberingAfterBreak="0">
    <w:nsid w:val="0AA52031"/>
    <w:multiLevelType w:val="hybridMultilevel"/>
    <w:tmpl w:val="5148AB62"/>
    <w:lvl w:ilvl="0" w:tplc="96549A72">
      <w:start w:val="1"/>
      <w:numFmt w:val="lowerLetter"/>
      <w:lvlText w:val="%1."/>
      <w:lvlJc w:val="left"/>
      <w:pPr>
        <w:tabs>
          <w:tab w:val="num" w:pos="720"/>
        </w:tabs>
        <w:ind w:left="720" w:hanging="360"/>
      </w:pPr>
      <w:rPr>
        <w:rFonts w:cs="Times New Roman" w:hint="default"/>
        <w:b/>
        <w:i w:val="0"/>
        <w:caps/>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5" w15:restartNumberingAfterBreak="0">
    <w:nsid w:val="0F9C7A81"/>
    <w:multiLevelType w:val="multilevel"/>
    <w:tmpl w:val="EA90310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0FBA15B0"/>
    <w:multiLevelType w:val="hybridMultilevel"/>
    <w:tmpl w:val="58ECC93E"/>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88F5E1A"/>
    <w:multiLevelType w:val="multilevel"/>
    <w:tmpl w:val="D39EEC1E"/>
    <w:lvl w:ilvl="0">
      <w:start w:val="7"/>
      <w:numFmt w:val="decimal"/>
      <w:lvlText w:val="%1."/>
      <w:lvlJc w:val="left"/>
      <w:pPr>
        <w:tabs>
          <w:tab w:val="num" w:pos="720"/>
        </w:tabs>
        <w:ind w:left="720" w:hanging="360"/>
      </w:pPr>
      <w:rPr>
        <w:rFonts w:cs="Times New Roman" w:hint="default"/>
        <w:b/>
        <w:i w:val="0"/>
        <w:caps/>
        <w:color w:val="auto"/>
        <w:sz w:val="20"/>
        <w:szCs w:val="20"/>
      </w:rPr>
    </w:lvl>
    <w:lvl w:ilvl="1">
      <w:start w:val="1"/>
      <w:numFmt w:val="lowerLetter"/>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8" w15:restartNumberingAfterBreak="0">
    <w:nsid w:val="1CB33B8B"/>
    <w:multiLevelType w:val="multilevel"/>
    <w:tmpl w:val="748EDE46"/>
    <w:lvl w:ilvl="0">
      <w:start w:val="1"/>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D5915DC"/>
    <w:multiLevelType w:val="multilevel"/>
    <w:tmpl w:val="3C9E080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1E4F74CB"/>
    <w:multiLevelType w:val="multilevel"/>
    <w:tmpl w:val="A3522F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15D27FB"/>
    <w:multiLevelType w:val="hybridMultilevel"/>
    <w:tmpl w:val="85FCB69A"/>
    <w:lvl w:ilvl="0" w:tplc="692C33F8">
      <w:start w:val="7"/>
      <w:numFmt w:val="decimal"/>
      <w:lvlText w:val="%1."/>
      <w:lvlJc w:val="left"/>
      <w:pPr>
        <w:tabs>
          <w:tab w:val="num" w:pos="720"/>
        </w:tabs>
        <w:ind w:left="720" w:hanging="360"/>
      </w:pPr>
      <w:rPr>
        <w:rFonts w:cs="Times New Roman" w:hint="default"/>
        <w:b/>
        <w:i w:val="0"/>
        <w:caps/>
        <w:color w:val="auto"/>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2" w15:restartNumberingAfterBreak="0">
    <w:nsid w:val="2BE5384D"/>
    <w:multiLevelType w:val="multilevel"/>
    <w:tmpl w:val="14D47910"/>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C7961BE"/>
    <w:multiLevelType w:val="hybridMultilevel"/>
    <w:tmpl w:val="EA30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095C43"/>
    <w:multiLevelType w:val="multilevel"/>
    <w:tmpl w:val="A8D68CC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48"/>
        </w:tabs>
        <w:ind w:left="648" w:hanging="360"/>
      </w:pPr>
      <w:rPr>
        <w:rFonts w:cs="Times New Roman" w:hint="default"/>
        <w:b/>
        <w:i w:val="0"/>
        <w:caps/>
        <w:sz w:val="20"/>
        <w:szCs w:val="2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2DC352FD"/>
    <w:multiLevelType w:val="multilevel"/>
    <w:tmpl w:val="C6AA16D0"/>
    <w:lvl w:ilvl="0">
      <w:start w:val="1"/>
      <w:numFmt w:val="lowerLetter"/>
      <w:lvlText w:val="%1."/>
      <w:lvlJc w:val="left"/>
      <w:pPr>
        <w:tabs>
          <w:tab w:val="num" w:pos="720"/>
        </w:tabs>
        <w:ind w:left="720" w:hanging="360"/>
      </w:pPr>
      <w:rPr>
        <w:rFonts w:cs="Times New Roman" w:hint="default"/>
        <w:b/>
        <w:i w:val="0"/>
        <w:caps/>
        <w:sz w:val="20"/>
        <w:szCs w:val="20"/>
      </w:rPr>
    </w:lvl>
    <w:lvl w:ilvl="1">
      <w:start w:val="1"/>
      <w:numFmt w:val="lowerLetter"/>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16" w15:restartNumberingAfterBreak="0">
    <w:nsid w:val="30172159"/>
    <w:multiLevelType w:val="hybridMultilevel"/>
    <w:tmpl w:val="9B92B2A8"/>
    <w:lvl w:ilvl="0" w:tplc="3CCCE1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D1733A"/>
    <w:multiLevelType w:val="multilevel"/>
    <w:tmpl w:val="8AEAD6C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576"/>
        </w:tabs>
        <w:ind w:left="576" w:hanging="432"/>
      </w:pPr>
      <w:rPr>
        <w:rFonts w:cs="Times New Roman" w:hint="default"/>
        <w:b/>
        <w:i w:val="0"/>
        <w:caps/>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15:restartNumberingAfterBreak="0">
    <w:nsid w:val="33AA2DF5"/>
    <w:multiLevelType w:val="multilevel"/>
    <w:tmpl w:val="A916218E"/>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9CB5BBB"/>
    <w:multiLevelType w:val="hybridMultilevel"/>
    <w:tmpl w:val="35B01F66"/>
    <w:lvl w:ilvl="0" w:tplc="96549A72">
      <w:start w:val="1"/>
      <w:numFmt w:val="lowerLetter"/>
      <w:lvlText w:val="%1."/>
      <w:lvlJc w:val="left"/>
      <w:pPr>
        <w:tabs>
          <w:tab w:val="num" w:pos="720"/>
        </w:tabs>
        <w:ind w:left="720" w:hanging="360"/>
      </w:pPr>
      <w:rPr>
        <w:rFonts w:cs="Times New Roman" w:hint="default"/>
        <w:b/>
        <w:i w:val="0"/>
        <w:caps/>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0" w15:restartNumberingAfterBreak="0">
    <w:nsid w:val="3C891735"/>
    <w:multiLevelType w:val="multilevel"/>
    <w:tmpl w:val="9640C4C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48"/>
        </w:tabs>
        <w:ind w:left="648" w:hanging="360"/>
      </w:pPr>
      <w:rPr>
        <w:rFonts w:cs="Times New Roman" w:hint="default"/>
        <w:b/>
        <w:i w:val="0"/>
        <w:caps/>
        <w:sz w:val="20"/>
        <w:szCs w:val="2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421E4C90"/>
    <w:multiLevelType w:val="hybridMultilevel"/>
    <w:tmpl w:val="E97E3F98"/>
    <w:lvl w:ilvl="0" w:tplc="96549A72">
      <w:start w:val="1"/>
      <w:numFmt w:val="lowerLetter"/>
      <w:lvlText w:val="%1."/>
      <w:lvlJc w:val="left"/>
      <w:pPr>
        <w:tabs>
          <w:tab w:val="num" w:pos="720"/>
        </w:tabs>
        <w:ind w:left="720" w:hanging="360"/>
      </w:pPr>
      <w:rPr>
        <w:rFonts w:cs="Times New Roman" w:hint="default"/>
        <w:b/>
        <w:i w:val="0"/>
        <w:caps/>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2" w15:restartNumberingAfterBreak="0">
    <w:nsid w:val="45516A18"/>
    <w:multiLevelType w:val="hybridMultilevel"/>
    <w:tmpl w:val="81BEDE6C"/>
    <w:lvl w:ilvl="0" w:tplc="0409000F">
      <w:start w:val="1"/>
      <w:numFmt w:val="decimal"/>
      <w:lvlText w:val="%1."/>
      <w:lvlJc w:val="left"/>
      <w:pPr>
        <w:tabs>
          <w:tab w:val="num" w:pos="360"/>
        </w:tabs>
        <w:ind w:left="360" w:hanging="360"/>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6F90540"/>
    <w:multiLevelType w:val="multilevel"/>
    <w:tmpl w:val="218C7AC4"/>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9614D07"/>
    <w:multiLevelType w:val="hybridMultilevel"/>
    <w:tmpl w:val="9F5E517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BA23FFE"/>
    <w:multiLevelType w:val="hybridMultilevel"/>
    <w:tmpl w:val="8E3E457A"/>
    <w:lvl w:ilvl="0" w:tplc="1AA802F4">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BD2B1F"/>
    <w:multiLevelType w:val="multilevel"/>
    <w:tmpl w:val="A8D68CC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48"/>
        </w:tabs>
        <w:ind w:left="648" w:hanging="360"/>
      </w:pPr>
      <w:rPr>
        <w:rFonts w:cs="Times New Roman" w:hint="default"/>
        <w:b/>
        <w:i w:val="0"/>
        <w:caps/>
        <w:sz w:val="20"/>
        <w:szCs w:val="2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15:restartNumberingAfterBreak="0">
    <w:nsid w:val="5BD65A7C"/>
    <w:multiLevelType w:val="hybridMultilevel"/>
    <w:tmpl w:val="A52C2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E51F12"/>
    <w:multiLevelType w:val="hybridMultilevel"/>
    <w:tmpl w:val="F8C67E62"/>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C155173"/>
    <w:multiLevelType w:val="multilevel"/>
    <w:tmpl w:val="E8164154"/>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264667E"/>
    <w:multiLevelType w:val="multilevel"/>
    <w:tmpl w:val="C80648A2"/>
    <w:lvl w:ilvl="0">
      <w:start w:val="7"/>
      <w:numFmt w:val="none"/>
      <w:lvlText w:val="10."/>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60E6FFE"/>
    <w:multiLevelType w:val="hybridMultilevel"/>
    <w:tmpl w:val="F5A67226"/>
    <w:lvl w:ilvl="0" w:tplc="96549A72">
      <w:start w:val="1"/>
      <w:numFmt w:val="lowerLetter"/>
      <w:lvlText w:val="%1."/>
      <w:lvlJc w:val="left"/>
      <w:pPr>
        <w:tabs>
          <w:tab w:val="num" w:pos="720"/>
        </w:tabs>
        <w:ind w:left="720" w:hanging="360"/>
      </w:pPr>
      <w:rPr>
        <w:rFonts w:cs="Times New Roman" w:hint="default"/>
        <w:b/>
        <w:i w:val="0"/>
        <w:caps/>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32" w15:restartNumberingAfterBreak="0">
    <w:nsid w:val="6D937297"/>
    <w:multiLevelType w:val="multilevel"/>
    <w:tmpl w:val="928E0044"/>
    <w:lvl w:ilvl="0">
      <w:start w:val="1"/>
      <w:numFmt w:val="upperLetter"/>
      <w:lvlText w:val="%1."/>
      <w:lvlJc w:val="left"/>
      <w:pPr>
        <w:ind w:left="360" w:hanging="360"/>
      </w:pPr>
      <w:rPr>
        <w:rFonts w:hint="default"/>
      </w:rPr>
    </w:lvl>
    <w:lvl w:ilvl="1">
      <w:start w:val="1"/>
      <w:numFmt w:val="decimal"/>
      <w:lvlText w:val="%2.  "/>
      <w:lvlJc w:val="left"/>
      <w:pPr>
        <w:ind w:left="720" w:hanging="360"/>
      </w:pPr>
      <w:rPr>
        <w:rFonts w:hint="default"/>
      </w:rPr>
    </w:lvl>
    <w:lvl w:ilvl="2">
      <w:start w:val="1"/>
      <w:numFmt w:val="lowerLetter"/>
      <w:lvlText w:val="%3.  "/>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5E4914"/>
    <w:multiLevelType w:val="multilevel"/>
    <w:tmpl w:val="D7684570"/>
    <w:lvl w:ilvl="0">
      <w:start w:val="1"/>
      <w:numFmt w:val="lowerLetter"/>
      <w:lvlText w:val="%1."/>
      <w:lvlJc w:val="left"/>
      <w:pPr>
        <w:tabs>
          <w:tab w:val="num" w:pos="720"/>
        </w:tabs>
        <w:ind w:left="720" w:hanging="360"/>
      </w:pPr>
      <w:rPr>
        <w:rFonts w:cs="Times New Roman" w:hint="default"/>
        <w:b/>
        <w:i w:val="0"/>
        <w:caps/>
        <w:sz w:val="20"/>
        <w:szCs w:val="20"/>
      </w:rPr>
    </w:lvl>
    <w:lvl w:ilvl="1">
      <w:start w:val="1"/>
      <w:numFmt w:val="lowerLetter"/>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34" w15:restartNumberingAfterBreak="0">
    <w:nsid w:val="6F933238"/>
    <w:multiLevelType w:val="hybridMultilevel"/>
    <w:tmpl w:val="A89CFAA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3C40A45"/>
    <w:multiLevelType w:val="multilevel"/>
    <w:tmpl w:val="C9DA683A"/>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754227A9"/>
    <w:multiLevelType w:val="multilevel"/>
    <w:tmpl w:val="9FD6863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48"/>
        </w:tabs>
        <w:ind w:left="648" w:hanging="360"/>
      </w:pPr>
      <w:rPr>
        <w:rFonts w:cs="Times New Roman" w:hint="default"/>
        <w:b/>
        <w:i w:val="0"/>
        <w:caps/>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7" w15:restartNumberingAfterBreak="0">
    <w:nsid w:val="77BD6844"/>
    <w:multiLevelType w:val="multilevel"/>
    <w:tmpl w:val="14D47910"/>
    <w:lvl w:ilvl="0">
      <w:start w:val="7"/>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796C7267"/>
    <w:multiLevelType w:val="hybridMultilevel"/>
    <w:tmpl w:val="6DF4C678"/>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A32E18"/>
    <w:multiLevelType w:val="hybridMultilevel"/>
    <w:tmpl w:val="1340F69C"/>
    <w:lvl w:ilvl="0" w:tplc="96549A72">
      <w:start w:val="1"/>
      <w:numFmt w:val="lowerLetter"/>
      <w:lvlText w:val="%1."/>
      <w:lvlJc w:val="left"/>
      <w:pPr>
        <w:tabs>
          <w:tab w:val="num" w:pos="720"/>
        </w:tabs>
        <w:ind w:left="720" w:hanging="360"/>
      </w:pPr>
      <w:rPr>
        <w:rFonts w:cs="Times New Roman" w:hint="default"/>
        <w:b/>
        <w:i w:val="0"/>
        <w:caps/>
        <w:sz w:val="20"/>
        <w:szCs w:val="20"/>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40" w15:restartNumberingAfterBreak="0">
    <w:nsid w:val="7C4E177C"/>
    <w:multiLevelType w:val="hybridMultilevel"/>
    <w:tmpl w:val="654C78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E427D5F"/>
    <w:multiLevelType w:val="hybridMultilevel"/>
    <w:tmpl w:val="D936A1FC"/>
    <w:lvl w:ilvl="0" w:tplc="96549A72">
      <w:start w:val="1"/>
      <w:numFmt w:val="lowerLetter"/>
      <w:lvlText w:val="%1."/>
      <w:lvlJc w:val="left"/>
      <w:pPr>
        <w:tabs>
          <w:tab w:val="num" w:pos="360"/>
        </w:tabs>
        <w:ind w:left="360" w:hanging="360"/>
      </w:pPr>
      <w:rPr>
        <w:rFonts w:cs="Times New Roman" w:hint="default"/>
        <w:b/>
        <w:i w:val="0"/>
        <w:caps/>
        <w:sz w:val="20"/>
        <w:szCs w:val="20"/>
      </w:rPr>
    </w:lvl>
    <w:lvl w:ilvl="1" w:tplc="96549A72">
      <w:start w:val="1"/>
      <w:numFmt w:val="lowerLetter"/>
      <w:lvlText w:val="%2."/>
      <w:lvlJc w:val="left"/>
      <w:pPr>
        <w:tabs>
          <w:tab w:val="num" w:pos="648"/>
        </w:tabs>
        <w:ind w:left="648" w:hanging="360"/>
      </w:pPr>
      <w:rPr>
        <w:rFonts w:cs="Times New Roman" w:hint="default"/>
        <w:b/>
        <w:i w:val="0"/>
        <w:caps/>
        <w:sz w:val="20"/>
        <w:szCs w:val="2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F622169"/>
    <w:multiLevelType w:val="hybridMultilevel"/>
    <w:tmpl w:val="EA90310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41"/>
  </w:num>
  <w:num w:numId="2">
    <w:abstractNumId w:val="9"/>
  </w:num>
  <w:num w:numId="3">
    <w:abstractNumId w:val="2"/>
  </w:num>
  <w:num w:numId="4">
    <w:abstractNumId w:val="17"/>
  </w:num>
  <w:num w:numId="5">
    <w:abstractNumId w:val="36"/>
  </w:num>
  <w:num w:numId="6">
    <w:abstractNumId w:val="26"/>
  </w:num>
  <w:num w:numId="7">
    <w:abstractNumId w:val="42"/>
  </w:num>
  <w:num w:numId="8">
    <w:abstractNumId w:val="5"/>
  </w:num>
  <w:num w:numId="9">
    <w:abstractNumId w:val="1"/>
  </w:num>
  <w:num w:numId="10">
    <w:abstractNumId w:val="8"/>
  </w:num>
  <w:num w:numId="11">
    <w:abstractNumId w:val="14"/>
  </w:num>
  <w:num w:numId="12">
    <w:abstractNumId w:val="20"/>
  </w:num>
  <w:num w:numId="13">
    <w:abstractNumId w:val="23"/>
  </w:num>
  <w:num w:numId="14">
    <w:abstractNumId w:val="3"/>
  </w:num>
  <w:num w:numId="15">
    <w:abstractNumId w:val="15"/>
  </w:num>
  <w:num w:numId="16">
    <w:abstractNumId w:val="7"/>
  </w:num>
  <w:num w:numId="17">
    <w:abstractNumId w:val="35"/>
  </w:num>
  <w:num w:numId="18">
    <w:abstractNumId w:val="11"/>
  </w:num>
  <w:num w:numId="19">
    <w:abstractNumId w:val="33"/>
  </w:num>
  <w:num w:numId="20">
    <w:abstractNumId w:val="29"/>
  </w:num>
  <w:num w:numId="21">
    <w:abstractNumId w:val="39"/>
  </w:num>
  <w:num w:numId="22">
    <w:abstractNumId w:val="18"/>
  </w:num>
  <w:num w:numId="23">
    <w:abstractNumId w:val="21"/>
  </w:num>
  <w:num w:numId="24">
    <w:abstractNumId w:val="37"/>
  </w:num>
  <w:num w:numId="25">
    <w:abstractNumId w:val="19"/>
  </w:num>
  <w:num w:numId="26">
    <w:abstractNumId w:val="4"/>
  </w:num>
  <w:num w:numId="27">
    <w:abstractNumId w:val="12"/>
  </w:num>
  <w:num w:numId="28">
    <w:abstractNumId w:val="0"/>
  </w:num>
  <w:num w:numId="29">
    <w:abstractNumId w:val="31"/>
  </w:num>
  <w:num w:numId="30">
    <w:abstractNumId w:val="22"/>
  </w:num>
  <w:num w:numId="31">
    <w:abstractNumId w:val="30"/>
  </w:num>
  <w:num w:numId="32">
    <w:abstractNumId w:val="24"/>
  </w:num>
  <w:num w:numId="33">
    <w:abstractNumId w:val="34"/>
  </w:num>
  <w:num w:numId="34">
    <w:abstractNumId w:val="6"/>
  </w:num>
  <w:num w:numId="35">
    <w:abstractNumId w:val="38"/>
  </w:num>
  <w:num w:numId="36">
    <w:abstractNumId w:val="25"/>
  </w:num>
  <w:num w:numId="37">
    <w:abstractNumId w:val="28"/>
  </w:num>
  <w:num w:numId="38">
    <w:abstractNumId w:val="40"/>
  </w:num>
  <w:num w:numId="39">
    <w:abstractNumId w:val="16"/>
  </w:num>
  <w:num w:numId="40">
    <w:abstractNumId w:val="10"/>
  </w:num>
  <w:num w:numId="41">
    <w:abstractNumId w:val="32"/>
  </w:num>
  <w:num w:numId="42">
    <w:abstractNumId w:val="27"/>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0C"/>
    <w:rsid w:val="00027697"/>
    <w:rsid w:val="000565AE"/>
    <w:rsid w:val="00083ACE"/>
    <w:rsid w:val="0008521D"/>
    <w:rsid w:val="00090617"/>
    <w:rsid w:val="00097F01"/>
    <w:rsid w:val="000B6A90"/>
    <w:rsid w:val="000C4EC6"/>
    <w:rsid w:val="000E219D"/>
    <w:rsid w:val="000E5743"/>
    <w:rsid w:val="00142B93"/>
    <w:rsid w:val="0016301A"/>
    <w:rsid w:val="00163095"/>
    <w:rsid w:val="001656D2"/>
    <w:rsid w:val="00184B0F"/>
    <w:rsid w:val="00195786"/>
    <w:rsid w:val="001973E4"/>
    <w:rsid w:val="001B4606"/>
    <w:rsid w:val="002034CA"/>
    <w:rsid w:val="00204015"/>
    <w:rsid w:val="002141B9"/>
    <w:rsid w:val="00272D67"/>
    <w:rsid w:val="002A4F0B"/>
    <w:rsid w:val="002E36D9"/>
    <w:rsid w:val="003007DC"/>
    <w:rsid w:val="00322111"/>
    <w:rsid w:val="00332951"/>
    <w:rsid w:val="00334448"/>
    <w:rsid w:val="00367484"/>
    <w:rsid w:val="003A7733"/>
    <w:rsid w:val="003C162D"/>
    <w:rsid w:val="003C6059"/>
    <w:rsid w:val="003E2F60"/>
    <w:rsid w:val="003E7509"/>
    <w:rsid w:val="003F00F6"/>
    <w:rsid w:val="00403A4D"/>
    <w:rsid w:val="00416C90"/>
    <w:rsid w:val="004402BB"/>
    <w:rsid w:val="0046182B"/>
    <w:rsid w:val="004652CC"/>
    <w:rsid w:val="004843C7"/>
    <w:rsid w:val="00497316"/>
    <w:rsid w:val="004A733D"/>
    <w:rsid w:val="004E79C9"/>
    <w:rsid w:val="005218E2"/>
    <w:rsid w:val="005250B3"/>
    <w:rsid w:val="005316ED"/>
    <w:rsid w:val="00577DFA"/>
    <w:rsid w:val="00596587"/>
    <w:rsid w:val="005A23EA"/>
    <w:rsid w:val="005A3AC5"/>
    <w:rsid w:val="005B5C4C"/>
    <w:rsid w:val="005C1565"/>
    <w:rsid w:val="005D52AA"/>
    <w:rsid w:val="00620FED"/>
    <w:rsid w:val="006320B0"/>
    <w:rsid w:val="00633EC5"/>
    <w:rsid w:val="00650921"/>
    <w:rsid w:val="00656AB4"/>
    <w:rsid w:val="00695120"/>
    <w:rsid w:val="006A3351"/>
    <w:rsid w:val="006A4601"/>
    <w:rsid w:val="006A7D53"/>
    <w:rsid w:val="006B1C97"/>
    <w:rsid w:val="006B4485"/>
    <w:rsid w:val="006C4060"/>
    <w:rsid w:val="00711CC1"/>
    <w:rsid w:val="00725EEC"/>
    <w:rsid w:val="007474CB"/>
    <w:rsid w:val="007615A9"/>
    <w:rsid w:val="007923B3"/>
    <w:rsid w:val="007938FB"/>
    <w:rsid w:val="007A4DFB"/>
    <w:rsid w:val="007B0488"/>
    <w:rsid w:val="007B1961"/>
    <w:rsid w:val="007C7BBC"/>
    <w:rsid w:val="007D1298"/>
    <w:rsid w:val="008145A0"/>
    <w:rsid w:val="00844FF2"/>
    <w:rsid w:val="008459C9"/>
    <w:rsid w:val="00854811"/>
    <w:rsid w:val="00856323"/>
    <w:rsid w:val="0086207A"/>
    <w:rsid w:val="008633C5"/>
    <w:rsid w:val="00876488"/>
    <w:rsid w:val="00895B26"/>
    <w:rsid w:val="008A157B"/>
    <w:rsid w:val="008C04EB"/>
    <w:rsid w:val="008C5B80"/>
    <w:rsid w:val="008F7730"/>
    <w:rsid w:val="00900771"/>
    <w:rsid w:val="00915CA8"/>
    <w:rsid w:val="009246A3"/>
    <w:rsid w:val="00926EE7"/>
    <w:rsid w:val="00930067"/>
    <w:rsid w:val="009624C3"/>
    <w:rsid w:val="0097050B"/>
    <w:rsid w:val="009752A6"/>
    <w:rsid w:val="00990BE1"/>
    <w:rsid w:val="00991F73"/>
    <w:rsid w:val="00996E78"/>
    <w:rsid w:val="009B55C6"/>
    <w:rsid w:val="009F79EC"/>
    <w:rsid w:val="00A03299"/>
    <w:rsid w:val="00A03851"/>
    <w:rsid w:val="00A43ABC"/>
    <w:rsid w:val="00A95713"/>
    <w:rsid w:val="00A97191"/>
    <w:rsid w:val="00AA0070"/>
    <w:rsid w:val="00AA260E"/>
    <w:rsid w:val="00AB08DA"/>
    <w:rsid w:val="00AC4C5C"/>
    <w:rsid w:val="00AD5FAF"/>
    <w:rsid w:val="00AF5D76"/>
    <w:rsid w:val="00B00E2B"/>
    <w:rsid w:val="00B037B3"/>
    <w:rsid w:val="00B3332F"/>
    <w:rsid w:val="00B34294"/>
    <w:rsid w:val="00B40928"/>
    <w:rsid w:val="00B779F6"/>
    <w:rsid w:val="00B90A34"/>
    <w:rsid w:val="00BB54D1"/>
    <w:rsid w:val="00BB6C0C"/>
    <w:rsid w:val="00C30BE8"/>
    <w:rsid w:val="00C45277"/>
    <w:rsid w:val="00C577BC"/>
    <w:rsid w:val="00C72638"/>
    <w:rsid w:val="00C73DCC"/>
    <w:rsid w:val="00C91911"/>
    <w:rsid w:val="00CD31AF"/>
    <w:rsid w:val="00CD3E67"/>
    <w:rsid w:val="00CD7891"/>
    <w:rsid w:val="00CE25F9"/>
    <w:rsid w:val="00CE7573"/>
    <w:rsid w:val="00D02C1E"/>
    <w:rsid w:val="00D074ED"/>
    <w:rsid w:val="00D3252D"/>
    <w:rsid w:val="00D50F54"/>
    <w:rsid w:val="00D51C81"/>
    <w:rsid w:val="00D67923"/>
    <w:rsid w:val="00D95B8F"/>
    <w:rsid w:val="00D96CC0"/>
    <w:rsid w:val="00DA7F99"/>
    <w:rsid w:val="00DE2C33"/>
    <w:rsid w:val="00E02598"/>
    <w:rsid w:val="00E04B0C"/>
    <w:rsid w:val="00EA3EA4"/>
    <w:rsid w:val="00EE12E8"/>
    <w:rsid w:val="00F67973"/>
    <w:rsid w:val="00FB2F4D"/>
    <w:rsid w:val="00FB4572"/>
    <w:rsid w:val="00FE4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efaultImageDpi w14:val="96"/>
  <w15:docId w15:val="{45136270-EAC1-49D0-9515-BA74B98A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320B0"/>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3E4"/>
    <w:pPr>
      <w:tabs>
        <w:tab w:val="center" w:pos="4320"/>
        <w:tab w:val="right" w:pos="8640"/>
      </w:tabs>
    </w:pPr>
  </w:style>
  <w:style w:type="character" w:customStyle="1" w:styleId="HeaderChar">
    <w:name w:val="Header Char"/>
    <w:basedOn w:val="DefaultParagraphFont"/>
    <w:link w:val="Header"/>
    <w:uiPriority w:val="99"/>
    <w:semiHidden/>
    <w:rsid w:val="00CF475F"/>
    <w:rPr>
      <w:sz w:val="24"/>
      <w:szCs w:val="24"/>
    </w:rPr>
  </w:style>
  <w:style w:type="paragraph" w:styleId="Footer">
    <w:name w:val="footer"/>
    <w:basedOn w:val="Normal"/>
    <w:link w:val="FooterChar"/>
    <w:uiPriority w:val="99"/>
    <w:rsid w:val="001973E4"/>
    <w:pPr>
      <w:tabs>
        <w:tab w:val="center" w:pos="4320"/>
        <w:tab w:val="right" w:pos="8640"/>
      </w:tabs>
    </w:pPr>
  </w:style>
  <w:style w:type="character" w:customStyle="1" w:styleId="FooterChar">
    <w:name w:val="Footer Char"/>
    <w:basedOn w:val="DefaultParagraphFont"/>
    <w:link w:val="Footer"/>
    <w:uiPriority w:val="99"/>
    <w:semiHidden/>
    <w:rsid w:val="00CF475F"/>
    <w:rPr>
      <w:sz w:val="24"/>
      <w:szCs w:val="24"/>
    </w:rPr>
  </w:style>
  <w:style w:type="table" w:styleId="TableGrid">
    <w:name w:val="Table Grid"/>
    <w:basedOn w:val="TableNormal"/>
    <w:uiPriority w:val="59"/>
    <w:rsid w:val="0019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C1565"/>
    <w:rPr>
      <w:rFonts w:cs="Times New Roman"/>
    </w:rPr>
  </w:style>
  <w:style w:type="paragraph" w:styleId="ListParagraph">
    <w:name w:val="List Paragraph"/>
    <w:basedOn w:val="Normal"/>
    <w:uiPriority w:val="34"/>
    <w:qFormat/>
    <w:rsid w:val="00B34294"/>
    <w:pPr>
      <w:ind w:left="720"/>
    </w:pPr>
  </w:style>
  <w:style w:type="character" w:customStyle="1" w:styleId="Heading1Char">
    <w:name w:val="Heading 1 Char"/>
    <w:basedOn w:val="DefaultParagraphFont"/>
    <w:link w:val="Heading1"/>
    <w:rsid w:val="006320B0"/>
    <w:rPr>
      <w:rFonts w:asciiTheme="majorHAnsi" w:eastAsiaTheme="majorEastAsia" w:hAnsiTheme="majorHAnsi" w:cstheme="majorBidi"/>
      <w:b/>
      <w:bCs/>
      <w:kern w:val="32"/>
      <w:sz w:val="32"/>
      <w:szCs w:val="32"/>
    </w:rPr>
  </w:style>
  <w:style w:type="paragraph" w:styleId="BalloonText">
    <w:name w:val="Balloon Text"/>
    <w:basedOn w:val="Normal"/>
    <w:link w:val="BalloonTextChar"/>
    <w:rsid w:val="005218E2"/>
    <w:rPr>
      <w:rFonts w:ascii="Tahoma" w:hAnsi="Tahoma" w:cs="Tahoma"/>
      <w:sz w:val="16"/>
      <w:szCs w:val="16"/>
    </w:rPr>
  </w:style>
  <w:style w:type="character" w:customStyle="1" w:styleId="BalloonTextChar">
    <w:name w:val="Balloon Text Char"/>
    <w:basedOn w:val="DefaultParagraphFont"/>
    <w:link w:val="BalloonText"/>
    <w:rsid w:val="005218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72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1153</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Procedure Initiated:</vt:lpstr>
    </vt:vector>
  </TitlesOfParts>
  <Company>SRMC</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Initiated:</dc:title>
  <dc:creator>Homan, Michele</dc:creator>
  <cp:lastModifiedBy>Morlino, Denis</cp:lastModifiedBy>
  <cp:revision>3</cp:revision>
  <cp:lastPrinted>2019-12-01T17:08:00Z</cp:lastPrinted>
  <dcterms:created xsi:type="dcterms:W3CDTF">2024-08-21T16:48:00Z</dcterms:created>
  <dcterms:modified xsi:type="dcterms:W3CDTF">2024-08-21T16:48:00Z</dcterms:modified>
</cp:coreProperties>
</file>