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39388" w14:textId="77777777" w:rsidR="009805E5" w:rsidRDefault="009805E5" w:rsidP="00AC4E4C">
      <w:pPr>
        <w:spacing w:after="0"/>
        <w:jc w:val="center"/>
        <w:rPr>
          <w:sz w:val="32"/>
        </w:rPr>
      </w:pPr>
    </w:p>
    <w:p w14:paraId="5C9F73B5" w14:textId="1C23B140" w:rsidR="002700B7" w:rsidRDefault="002700B7" w:rsidP="00AC4E4C">
      <w:pPr>
        <w:spacing w:after="0"/>
        <w:jc w:val="center"/>
        <w:rPr>
          <w:sz w:val="32"/>
        </w:rPr>
      </w:pPr>
      <w:r w:rsidRPr="002700B7">
        <w:rPr>
          <w:sz w:val="32"/>
        </w:rPr>
        <w:t>202</w:t>
      </w:r>
      <w:r>
        <w:rPr>
          <w:sz w:val="32"/>
        </w:rPr>
        <w:t>4</w:t>
      </w:r>
      <w:r w:rsidRPr="002700B7">
        <w:rPr>
          <w:sz w:val="32"/>
        </w:rPr>
        <w:t xml:space="preserve"> Quality Improvement Data – Order Entry Errors </w:t>
      </w:r>
    </w:p>
    <w:p w14:paraId="71BDDF12" w14:textId="77777777" w:rsidR="009805E5" w:rsidRDefault="009805E5" w:rsidP="00AC4E4C">
      <w:pPr>
        <w:spacing w:after="0"/>
        <w:jc w:val="center"/>
        <w:rPr>
          <w:sz w:val="32"/>
        </w:rPr>
      </w:pPr>
    </w:p>
    <w:p w14:paraId="7FFD317A" w14:textId="3C1CDF22" w:rsidR="00656D4C" w:rsidRDefault="00773498" w:rsidP="00D907BB">
      <w:pPr>
        <w:jc w:val="center"/>
        <w:rPr>
          <w:sz w:val="32"/>
        </w:rPr>
      </w:pPr>
      <w:r>
        <w:rPr>
          <w:sz w:val="32"/>
        </w:rPr>
        <w:t>October</w:t>
      </w:r>
      <w:r w:rsidR="00DF3FAD">
        <w:rPr>
          <w:sz w:val="32"/>
        </w:rPr>
        <w:t xml:space="preserve"> </w:t>
      </w:r>
      <w:r w:rsidR="00D907BB" w:rsidRPr="00D907BB">
        <w:rPr>
          <w:sz w:val="32"/>
        </w:rPr>
        <w:t>2024</w:t>
      </w:r>
    </w:p>
    <w:p w14:paraId="3AA8E78E" w14:textId="6732A921" w:rsidR="00773498" w:rsidRDefault="00773498" w:rsidP="00D907BB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1D8F5086" wp14:editId="6EA44BC3">
            <wp:extent cx="5572125" cy="3557588"/>
            <wp:effectExtent l="0" t="0" r="9525" b="50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74F3A9D-D81E-9994-F05E-86B2EFCBEF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2EB1326" w14:textId="4FBD09A4" w:rsidR="00ED74E4" w:rsidRDefault="00D907BB" w:rsidP="00A60A95">
      <w:r w:rsidRPr="00567DB8">
        <w:rPr>
          <w:b/>
          <w:color w:val="0070C0"/>
          <w:sz w:val="24"/>
        </w:rPr>
        <w:t xml:space="preserve">Total # of errors = </w:t>
      </w:r>
      <w:r w:rsidR="00154C84">
        <w:rPr>
          <w:b/>
          <w:color w:val="0070C0"/>
          <w:sz w:val="24"/>
        </w:rPr>
        <w:t>11</w:t>
      </w:r>
    </w:p>
    <w:p w14:paraId="0667689D" w14:textId="2EEC2CBD" w:rsidR="003F4FF0" w:rsidRDefault="00154C84" w:rsidP="00A60A95">
      <w:r>
        <w:t xml:space="preserve">We continued </w:t>
      </w:r>
      <w:r w:rsidR="00FC7355">
        <w:t xml:space="preserve">this month to show an </w:t>
      </w:r>
      <w:r>
        <w:t xml:space="preserve">upward </w:t>
      </w:r>
      <w:r w:rsidR="00FC5B3D">
        <w:t xml:space="preserve">trend </w:t>
      </w:r>
      <w:r>
        <w:t>in the number of OE errors</w:t>
      </w:r>
      <w:r w:rsidR="00FC5B3D">
        <w:t xml:space="preserve"> </w:t>
      </w:r>
      <w:r>
        <w:t xml:space="preserve">but </w:t>
      </w:r>
      <w:r w:rsidR="00ED74E4">
        <w:t xml:space="preserve">several factors; Health fair workload high, </w:t>
      </w:r>
      <w:r w:rsidR="003F4FF0">
        <w:t>staff busy and not documenting errors, 2 new staff members</w:t>
      </w:r>
      <w:r>
        <w:t xml:space="preserve"> working on their own</w:t>
      </w:r>
      <w:r w:rsidR="003F4FF0">
        <w:t xml:space="preserve">, staffing strains due to coverage issues, etc.  </w:t>
      </w:r>
      <w:r w:rsidR="00FC5B3D">
        <w:t xml:space="preserve">continue to contribute to the increase.  Education with NEW staff are happening in real time when possible.  </w:t>
      </w:r>
      <w:r w:rsidR="003F4FF0">
        <w:t>Will continue to monitor and encourage staff to completed Lab Occurrences and Specimens with Issues log sheets.</w:t>
      </w:r>
    </w:p>
    <w:p w14:paraId="698AD3F0" w14:textId="71407111" w:rsidR="001643B1" w:rsidRDefault="006138D3" w:rsidP="00A60A95">
      <w:r>
        <w:t>See above the corresponding categories:</w:t>
      </w:r>
    </w:p>
    <w:p w14:paraId="21B44759" w14:textId="77777777" w:rsidR="00FC5B3D" w:rsidRPr="00FC5B3D" w:rsidRDefault="00FC5B3D" w:rsidP="00A60A95">
      <w:pPr>
        <w:rPr>
          <w:b/>
          <w:color w:val="0070C0"/>
        </w:rPr>
      </w:pPr>
      <w:r w:rsidRPr="00FC5B3D">
        <w:rPr>
          <w:b/>
          <w:color w:val="0070C0"/>
        </w:rPr>
        <w:t>Ordering Error – outlier – incorrect comment attached to a test by not placing the comment in the Internal Notes section</w:t>
      </w:r>
    </w:p>
    <w:p w14:paraId="0E1060D6" w14:textId="220B8969" w:rsidR="003F4FF0" w:rsidRPr="00097DFC" w:rsidRDefault="00097DFC" w:rsidP="00FC5B3D">
      <w:pPr>
        <w:rPr>
          <w:b/>
          <w:i/>
          <w:color w:val="92D050"/>
          <w:sz w:val="16"/>
        </w:rPr>
      </w:pPr>
      <w:r w:rsidRPr="00097DFC">
        <w:rPr>
          <w:b/>
          <w:color w:val="92D050"/>
        </w:rPr>
        <w:t>Wrong Test</w:t>
      </w:r>
      <w:r w:rsidR="00567DB8" w:rsidRPr="00097DFC">
        <w:rPr>
          <w:b/>
          <w:color w:val="92D050"/>
        </w:rPr>
        <w:t xml:space="preserve"> </w:t>
      </w:r>
      <w:r w:rsidR="00FC5B3D">
        <w:rPr>
          <w:b/>
          <w:color w:val="92D050"/>
        </w:rPr>
        <w:t>–</w:t>
      </w:r>
      <w:r w:rsidR="003F4FF0" w:rsidRPr="00097DFC">
        <w:rPr>
          <w:b/>
          <w:color w:val="92D050"/>
        </w:rPr>
        <w:t xml:space="preserve"> </w:t>
      </w:r>
      <w:r w:rsidR="00FC5B3D">
        <w:rPr>
          <w:b/>
          <w:color w:val="92D050"/>
        </w:rPr>
        <w:t>1 error was a continuation of the V</w:t>
      </w:r>
      <w:r w:rsidR="003F4FF0" w:rsidRPr="00097DFC">
        <w:rPr>
          <w:b/>
          <w:color w:val="92D050"/>
        </w:rPr>
        <w:t>itamin D25</w:t>
      </w:r>
      <w:r w:rsidR="00FC5B3D">
        <w:rPr>
          <w:b/>
          <w:color w:val="92D050"/>
        </w:rPr>
        <w:t xml:space="preserve"> </w:t>
      </w:r>
      <w:r w:rsidR="003F4FF0" w:rsidRPr="00097DFC">
        <w:rPr>
          <w:b/>
          <w:color w:val="92D050"/>
        </w:rPr>
        <w:t>ordered as Vitamin D1,25</w:t>
      </w:r>
      <w:r w:rsidR="00FC5B3D">
        <w:rPr>
          <w:b/>
          <w:color w:val="92D050"/>
        </w:rPr>
        <w:t>.  2 of the errors involved PTH instead of PT/INR.  “PT” and “INR” both added as synonyms by LIS for “Prothrombin Time”</w:t>
      </w:r>
    </w:p>
    <w:p w14:paraId="19875B4E" w14:textId="3F555C74" w:rsidR="002B59DC" w:rsidRDefault="002B59DC" w:rsidP="002B59DC">
      <w:pPr>
        <w:rPr>
          <w:b/>
          <w:color w:val="7030A0"/>
        </w:rPr>
      </w:pPr>
      <w:r w:rsidRPr="00097DFC">
        <w:rPr>
          <w:b/>
          <w:color w:val="7030A0"/>
        </w:rPr>
        <w:t xml:space="preserve">Wrong Doctor – </w:t>
      </w:r>
      <w:r>
        <w:rPr>
          <w:b/>
          <w:color w:val="7030A0"/>
        </w:rPr>
        <w:t xml:space="preserve">Be careful when placing orders on hold in Allscripts that you do Not order as “Myself” Must pick a </w:t>
      </w:r>
      <w:r w:rsidRPr="00097DFC">
        <w:rPr>
          <w:b/>
          <w:color w:val="7030A0"/>
        </w:rPr>
        <w:t>D</w:t>
      </w:r>
      <w:r>
        <w:rPr>
          <w:b/>
          <w:color w:val="7030A0"/>
        </w:rPr>
        <w:t>octor.  Also make sure that you are changing the “Requesting Dr.” to the doctor that has written the order.</w:t>
      </w:r>
    </w:p>
    <w:p w14:paraId="66DDDDFF" w14:textId="307345C1" w:rsidR="002B59DC" w:rsidRPr="002B59DC" w:rsidRDefault="002B59DC" w:rsidP="00A60A95">
      <w:pPr>
        <w:rPr>
          <w:b/>
          <w:color w:val="FFFF00"/>
        </w:rPr>
      </w:pPr>
      <w:bookmarkStart w:id="0" w:name="_GoBack"/>
      <w:bookmarkEnd w:id="0"/>
      <w:r w:rsidRPr="00851A0B">
        <w:rPr>
          <w:b/>
        </w:rPr>
        <w:t>Wrong Billing Number – Be careful to Not use X billing numbers</w:t>
      </w:r>
      <w:r w:rsidRPr="002B59DC">
        <w:rPr>
          <w:b/>
          <w:color w:val="FFFF00"/>
        </w:rPr>
        <w:t>.</w:t>
      </w:r>
    </w:p>
    <w:p w14:paraId="7F52FB80" w14:textId="503E8E37" w:rsidR="002B59DC" w:rsidRDefault="00097DFC" w:rsidP="00A60A95">
      <w:pPr>
        <w:rPr>
          <w:b/>
          <w:color w:val="FF0000"/>
        </w:rPr>
      </w:pPr>
      <w:r w:rsidRPr="00097DFC">
        <w:rPr>
          <w:b/>
          <w:color w:val="FF0000"/>
        </w:rPr>
        <w:t>Missed Test</w:t>
      </w:r>
      <w:r w:rsidR="001B7433" w:rsidRPr="00097DFC">
        <w:rPr>
          <w:b/>
          <w:color w:val="FF0000"/>
        </w:rPr>
        <w:t xml:space="preserve"> </w:t>
      </w:r>
      <w:r w:rsidRPr="00097DFC">
        <w:rPr>
          <w:b/>
          <w:color w:val="FF0000"/>
        </w:rPr>
        <w:t xml:space="preserve">– </w:t>
      </w:r>
      <w:r w:rsidR="00FC5B3D">
        <w:rPr>
          <w:b/>
          <w:color w:val="FF0000"/>
        </w:rPr>
        <w:t>2</w:t>
      </w:r>
      <w:r w:rsidR="00DD41CB" w:rsidRPr="00097DFC">
        <w:rPr>
          <w:b/>
          <w:color w:val="FF0000"/>
        </w:rPr>
        <w:t xml:space="preserve"> – </w:t>
      </w:r>
      <w:r w:rsidR="00FC5B3D">
        <w:rPr>
          <w:b/>
          <w:color w:val="FF0000"/>
        </w:rPr>
        <w:t>Be careful when releasing results from Allscripts and also when reading a paper order.  If you opt not to release some tests, make sure to document in the LIS.</w:t>
      </w:r>
    </w:p>
    <w:p w14:paraId="0AE2A355" w14:textId="77777777" w:rsidR="002B59DC" w:rsidRDefault="002B59DC" w:rsidP="00A60A95">
      <w:pPr>
        <w:rPr>
          <w:b/>
          <w:color w:val="FF0000"/>
        </w:rPr>
      </w:pPr>
    </w:p>
    <w:p w14:paraId="4BB20DFD" w14:textId="556ADAA6" w:rsidR="00DD41CB" w:rsidRDefault="00567DB8" w:rsidP="00A60A95">
      <w:r w:rsidRPr="00DD41CB">
        <w:rPr>
          <w:i/>
        </w:rPr>
        <w:t xml:space="preserve">Please continue to </w:t>
      </w:r>
      <w:r w:rsidR="00193E89" w:rsidRPr="00DD41CB">
        <w:rPr>
          <w:i/>
        </w:rPr>
        <w:t xml:space="preserve">document </w:t>
      </w:r>
      <w:r w:rsidRPr="00DD41CB">
        <w:rPr>
          <w:i/>
        </w:rPr>
        <w:t>OE e</w:t>
      </w:r>
      <w:r w:rsidR="00AC4E4C" w:rsidRPr="00DD41CB">
        <w:rPr>
          <w:i/>
        </w:rPr>
        <w:t>rrors</w:t>
      </w:r>
      <w:r w:rsidR="00DD78AB" w:rsidRPr="00DD41CB">
        <w:rPr>
          <w:i/>
        </w:rPr>
        <w:t xml:space="preserve"> </w:t>
      </w:r>
      <w:r w:rsidR="001643B1" w:rsidRPr="00DD41CB">
        <w:rPr>
          <w:i/>
        </w:rPr>
        <w:t xml:space="preserve">even when the errors </w:t>
      </w:r>
      <w:r w:rsidR="00072F13" w:rsidRPr="00DD41CB">
        <w:rPr>
          <w:i/>
        </w:rPr>
        <w:t>are</w:t>
      </w:r>
      <w:r w:rsidR="001643B1" w:rsidRPr="00DD41CB">
        <w:rPr>
          <w:i/>
        </w:rPr>
        <w:t xml:space="preserve"> found at receiving </w:t>
      </w:r>
      <w:r w:rsidR="00DD78AB" w:rsidRPr="00DD41CB">
        <w:rPr>
          <w:i/>
        </w:rPr>
        <w:t xml:space="preserve">to evaluate our progress </w:t>
      </w:r>
      <w:r w:rsidR="00AC4E4C" w:rsidRPr="00DD41CB">
        <w:rPr>
          <w:i/>
        </w:rPr>
        <w:t xml:space="preserve">(remember – these are NONE punitive – we are NOT tracking to “get co-workers in trouble”).  </w:t>
      </w:r>
    </w:p>
    <w:p w14:paraId="78098950" w14:textId="4698EDC5" w:rsidR="006138D3" w:rsidRDefault="0080647A" w:rsidP="00A60A95">
      <w:r>
        <w:t xml:space="preserve">Megan </w:t>
      </w:r>
      <w:proofErr w:type="spellStart"/>
      <w:r>
        <w:t>Billerman</w:t>
      </w:r>
      <w:proofErr w:type="spellEnd"/>
      <w:r>
        <w:t xml:space="preserve"> </w:t>
      </w:r>
      <w:r w:rsidR="00567DB8">
        <w:t xml:space="preserve">and I </w:t>
      </w:r>
      <w:r w:rsidR="00193E89">
        <w:t>will evaluate our Lab Occurrence form, etc. at the end of the year for ease of documentation, etc.</w:t>
      </w:r>
    </w:p>
    <w:sectPr w:rsidR="006138D3" w:rsidSect="00AC4E4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3FDB"/>
    <w:multiLevelType w:val="hybridMultilevel"/>
    <w:tmpl w:val="6DC80C30"/>
    <w:lvl w:ilvl="0" w:tplc="9CE46FDA">
      <w:start w:val="2024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5D"/>
    <w:rsid w:val="00024AB5"/>
    <w:rsid w:val="00060CEF"/>
    <w:rsid w:val="00072F13"/>
    <w:rsid w:val="00097DFC"/>
    <w:rsid w:val="000D77DB"/>
    <w:rsid w:val="00154C84"/>
    <w:rsid w:val="001643B1"/>
    <w:rsid w:val="00193E89"/>
    <w:rsid w:val="001B7433"/>
    <w:rsid w:val="00261C6F"/>
    <w:rsid w:val="002700B7"/>
    <w:rsid w:val="002B59DC"/>
    <w:rsid w:val="00375913"/>
    <w:rsid w:val="003E2BD4"/>
    <w:rsid w:val="003F4FF0"/>
    <w:rsid w:val="0051376F"/>
    <w:rsid w:val="00567DB8"/>
    <w:rsid w:val="00582837"/>
    <w:rsid w:val="005A675F"/>
    <w:rsid w:val="006138D3"/>
    <w:rsid w:val="00656D4C"/>
    <w:rsid w:val="00773498"/>
    <w:rsid w:val="00792556"/>
    <w:rsid w:val="0080647A"/>
    <w:rsid w:val="00851A0B"/>
    <w:rsid w:val="00954215"/>
    <w:rsid w:val="009805E5"/>
    <w:rsid w:val="00A60A95"/>
    <w:rsid w:val="00AC4E4C"/>
    <w:rsid w:val="00B86727"/>
    <w:rsid w:val="00D907BB"/>
    <w:rsid w:val="00DD41CB"/>
    <w:rsid w:val="00DD78AB"/>
    <w:rsid w:val="00DF3FAD"/>
    <w:rsid w:val="00EA50C8"/>
    <w:rsid w:val="00ED74E4"/>
    <w:rsid w:val="00F5105D"/>
    <w:rsid w:val="00FC4D66"/>
    <w:rsid w:val="00FC5B3D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3D9"/>
  <w15:chartTrackingRefBased/>
  <w15:docId w15:val="{07D02CA4-8269-44AE-A415-3880DE4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[Lab Occurence Tracking Table - 2024.xlsx]October!PivotTable8</c:name>
    <c:fmtId val="1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October!$F$1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5A1-42ED-9132-473EFA4ED28D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F5A1-42ED-9132-473EFA4ED28D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F5A1-42ED-9132-473EFA4ED28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5A1-42ED-9132-473EFA4ED2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October!$E$2:$E$7</c:f>
              <c:strCache>
                <c:ptCount val="5"/>
                <c:pt idx="0">
                  <c:v>Ordering Error</c:v>
                </c:pt>
                <c:pt idx="1">
                  <c:v>  -Wrong Test</c:v>
                </c:pt>
                <c:pt idx="2">
                  <c:v>  -Wrong Doctor</c:v>
                </c:pt>
                <c:pt idx="3">
                  <c:v> '-Wrong Billing Number</c:v>
                </c:pt>
                <c:pt idx="4">
                  <c:v>  -Missed Test</c:v>
                </c:pt>
              </c:strCache>
            </c:strRef>
          </c:cat>
          <c:val>
            <c:numRef>
              <c:f>October!$F$2:$F$7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A1-42ED-9132-473EFA4ED2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471888"/>
        <c:axId val="476472368"/>
      </c:barChart>
      <c:catAx>
        <c:axId val="47647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2368"/>
        <c:crosses val="autoZero"/>
        <c:auto val="1"/>
        <c:lblAlgn val="ctr"/>
        <c:lblOffset val="100"/>
        <c:noMultiLvlLbl val="0"/>
      </c:catAx>
      <c:valAx>
        <c:axId val="47647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7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JTDMH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Homan, Michele</dc:creator>
  <cp:keywords/>
  <dc:description/>
  <cp:lastModifiedBy>Homan, Michele</cp:lastModifiedBy>
  <cp:revision>6</cp:revision>
  <cp:lastPrinted>2024-11-07T16:27:00Z</cp:lastPrinted>
  <dcterms:created xsi:type="dcterms:W3CDTF">2024-11-07T13:26:00Z</dcterms:created>
  <dcterms:modified xsi:type="dcterms:W3CDTF">2024-11-07T16:28:00Z</dcterms:modified>
</cp:coreProperties>
</file>