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1477E7" w:rsidRPr="00842502" w:rsidTr="00B64F60">
        <w:tc>
          <w:tcPr>
            <w:tcW w:w="4788" w:type="dxa"/>
          </w:tcPr>
          <w:p w:rsidR="001477E7" w:rsidRPr="00842502" w:rsidRDefault="001477E7" w:rsidP="006F7F51">
            <w:pPr>
              <w:widowControl/>
              <w:tabs>
                <w:tab w:val="center" w:pos="4320"/>
                <w:tab w:val="right" w:pos="8640"/>
              </w:tabs>
              <w:autoSpaceDE/>
              <w:autoSpaceDN/>
              <w:adjustRightInd/>
              <w:jc w:val="center"/>
              <w:rPr>
                <w:rFonts w:ascii="Arial" w:eastAsia="Times New Roman" w:hAnsi="Arial" w:cs="Arial"/>
                <w:b/>
                <w:sz w:val="28"/>
                <w:szCs w:val="28"/>
              </w:rPr>
            </w:pPr>
            <w:r w:rsidRPr="00842502">
              <w:rPr>
                <w:rFonts w:ascii="Arial" w:eastAsia="Times New Roman" w:hAnsi="Arial" w:cs="Arial"/>
                <w:b/>
                <w:sz w:val="28"/>
                <w:szCs w:val="28"/>
              </w:rPr>
              <w:t>New Vision Medical Laboratories</w:t>
            </w:r>
          </w:p>
          <w:p w:rsidR="001477E7" w:rsidRPr="00842502" w:rsidRDefault="001477E7" w:rsidP="006F7F51">
            <w:pPr>
              <w:widowControl/>
              <w:tabs>
                <w:tab w:val="center" w:pos="4320"/>
                <w:tab w:val="right" w:pos="8640"/>
              </w:tabs>
              <w:autoSpaceDE/>
              <w:autoSpaceDN/>
              <w:adjustRightInd/>
              <w:jc w:val="center"/>
              <w:rPr>
                <w:rFonts w:ascii="Arial" w:eastAsia="Times New Roman" w:hAnsi="Arial" w:cs="Arial"/>
                <w:b/>
                <w:sz w:val="24"/>
              </w:rPr>
            </w:pPr>
            <w:r w:rsidRPr="00842502">
              <w:rPr>
                <w:rFonts w:ascii="Arial" w:eastAsia="Times New Roman" w:hAnsi="Arial" w:cs="Arial"/>
                <w:b/>
                <w:sz w:val="24"/>
              </w:rPr>
              <w:t xml:space="preserve">Joint Township District Memorial Hospital </w:t>
            </w:r>
            <w:r w:rsidRPr="00842502">
              <w:rPr>
                <w:rFonts w:ascii="Arial" w:eastAsia="Times New Roman" w:hAnsi="Arial" w:cs="Arial"/>
                <w:b/>
                <w:szCs w:val="20"/>
              </w:rPr>
              <w:t xml:space="preserve">(St. </w:t>
            </w:r>
            <w:proofErr w:type="spellStart"/>
            <w:r w:rsidRPr="00842502">
              <w:rPr>
                <w:rFonts w:ascii="Arial" w:eastAsia="Times New Roman" w:hAnsi="Arial" w:cs="Arial"/>
                <w:b/>
                <w:szCs w:val="20"/>
              </w:rPr>
              <w:t>Marys</w:t>
            </w:r>
            <w:proofErr w:type="spellEnd"/>
            <w:r w:rsidRPr="00842502">
              <w:rPr>
                <w:rFonts w:ascii="Arial" w:eastAsia="Times New Roman" w:hAnsi="Arial" w:cs="Arial"/>
                <w:b/>
                <w:szCs w:val="20"/>
              </w:rPr>
              <w:t>, Ohio)</w:t>
            </w:r>
          </w:p>
          <w:p w:rsidR="001477E7" w:rsidRPr="00842502" w:rsidRDefault="001936EF" w:rsidP="001936EF">
            <w:pPr>
              <w:widowControl/>
              <w:tabs>
                <w:tab w:val="left" w:pos="1665"/>
                <w:tab w:val="center" w:pos="4320"/>
                <w:tab w:val="right" w:pos="8640"/>
              </w:tabs>
              <w:autoSpaceDE/>
              <w:autoSpaceDN/>
              <w:adjustRightInd/>
              <w:rPr>
                <w:rFonts w:ascii="Arial" w:eastAsia="Times New Roman" w:hAnsi="Arial" w:cs="Arial"/>
                <w:b/>
                <w:color w:val="0000FF"/>
                <w:szCs w:val="20"/>
              </w:rPr>
            </w:pPr>
            <w:r>
              <w:rPr>
                <w:rFonts w:ascii="Arial" w:eastAsia="Times New Roman" w:hAnsi="Arial" w:cs="Arial"/>
                <w:b/>
                <w:color w:val="0000FF"/>
                <w:szCs w:val="20"/>
              </w:rPr>
              <w:tab/>
            </w:r>
            <w:r>
              <w:rPr>
                <w:rFonts w:ascii="Arial" w:hAnsi="Arial" w:cs="Arial"/>
                <w:b/>
                <w:color w:val="0000FF"/>
              </w:rPr>
              <w:t>Technical Procedure</w:t>
            </w:r>
          </w:p>
        </w:tc>
        <w:tc>
          <w:tcPr>
            <w:tcW w:w="1800" w:type="dxa"/>
            <w:vAlign w:val="center"/>
          </w:tcPr>
          <w:p w:rsidR="001477E7" w:rsidRPr="00842502" w:rsidRDefault="004E5C24" w:rsidP="006F7F51">
            <w:pPr>
              <w:widowControl/>
              <w:tabs>
                <w:tab w:val="center" w:pos="4320"/>
                <w:tab w:val="right" w:pos="8640"/>
              </w:tabs>
              <w:autoSpaceDE/>
              <w:autoSpaceDN/>
              <w:adjustRightInd/>
              <w:jc w:val="center"/>
              <w:rPr>
                <w:rFonts w:ascii="Arial" w:eastAsia="Times New Roman" w:hAnsi="Arial" w:cs="Arial"/>
                <w:b/>
                <w:sz w:val="24"/>
              </w:rPr>
            </w:pPr>
            <w:r w:rsidRPr="00842502">
              <w:rPr>
                <w:rFonts w:ascii="Arial" w:eastAsia="Times New Roman" w:hAnsi="Arial" w:cs="Arial"/>
                <w:b/>
                <w:noProof/>
                <w:sz w:val="24"/>
              </w:rPr>
              <w:drawing>
                <wp:inline distT="0" distB="0" distL="0" distR="0">
                  <wp:extent cx="966470" cy="517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6470" cy="517525"/>
                          </a:xfrm>
                          <a:prstGeom prst="rect">
                            <a:avLst/>
                          </a:prstGeom>
                          <a:noFill/>
                          <a:ln>
                            <a:noFill/>
                          </a:ln>
                        </pic:spPr>
                      </pic:pic>
                    </a:graphicData>
                  </a:graphic>
                </wp:inline>
              </w:drawing>
            </w:r>
          </w:p>
        </w:tc>
        <w:tc>
          <w:tcPr>
            <w:tcW w:w="3564" w:type="dxa"/>
          </w:tcPr>
          <w:p w:rsidR="001477E7" w:rsidRPr="00842502" w:rsidRDefault="001477E7" w:rsidP="006F7F51">
            <w:pPr>
              <w:widowControl/>
              <w:tabs>
                <w:tab w:val="center" w:pos="4320"/>
                <w:tab w:val="right" w:pos="8640"/>
              </w:tabs>
              <w:autoSpaceDE/>
              <w:autoSpaceDN/>
              <w:adjustRightInd/>
              <w:jc w:val="center"/>
              <w:rPr>
                <w:rFonts w:ascii="Arial" w:eastAsia="Times New Roman" w:hAnsi="Arial" w:cs="Arial"/>
                <w:b/>
                <w:sz w:val="18"/>
                <w:szCs w:val="18"/>
              </w:rPr>
            </w:pPr>
          </w:p>
          <w:p w:rsidR="001477E7" w:rsidRPr="00842502" w:rsidRDefault="001477E7" w:rsidP="006F7F51">
            <w:pPr>
              <w:widowControl/>
              <w:tabs>
                <w:tab w:val="center" w:pos="4320"/>
                <w:tab w:val="right" w:pos="8640"/>
              </w:tabs>
              <w:autoSpaceDE/>
              <w:autoSpaceDN/>
              <w:adjustRightInd/>
              <w:jc w:val="center"/>
              <w:rPr>
                <w:rFonts w:ascii="Arial" w:eastAsia="Times New Roman" w:hAnsi="Arial" w:cs="Arial"/>
                <w:b/>
                <w:szCs w:val="20"/>
              </w:rPr>
            </w:pPr>
            <w:r w:rsidRPr="00842502">
              <w:rPr>
                <w:rFonts w:ascii="Arial" w:eastAsia="Times New Roman" w:hAnsi="Arial" w:cs="Arial"/>
                <w:b/>
                <w:szCs w:val="20"/>
              </w:rPr>
              <w:t>Procedure Number: nvml.jtdmh.</w:t>
            </w:r>
            <w:r>
              <w:rPr>
                <w:rFonts w:ascii="Arial" w:eastAsia="Times New Roman" w:hAnsi="Arial" w:cs="Arial"/>
                <w:b/>
                <w:szCs w:val="20"/>
              </w:rPr>
              <w:t>URN-30</w:t>
            </w:r>
            <w:r w:rsidR="00EC4F45">
              <w:rPr>
                <w:rFonts w:ascii="Arial" w:eastAsia="Times New Roman" w:hAnsi="Arial" w:cs="Arial"/>
                <w:b/>
                <w:szCs w:val="20"/>
              </w:rPr>
              <w:t>4</w:t>
            </w:r>
          </w:p>
          <w:p w:rsidR="001477E7" w:rsidRPr="00842502" w:rsidRDefault="001477E7" w:rsidP="006F7F51">
            <w:pPr>
              <w:widowControl/>
              <w:tabs>
                <w:tab w:val="center" w:pos="4320"/>
                <w:tab w:val="right" w:pos="8640"/>
              </w:tabs>
              <w:autoSpaceDE/>
              <w:autoSpaceDN/>
              <w:adjustRightInd/>
              <w:jc w:val="center"/>
              <w:rPr>
                <w:rFonts w:ascii="Arial" w:eastAsia="Times New Roman" w:hAnsi="Arial" w:cs="Arial"/>
                <w:b/>
                <w:szCs w:val="20"/>
              </w:rPr>
            </w:pPr>
          </w:p>
          <w:p w:rsidR="001477E7" w:rsidRPr="00842502" w:rsidRDefault="001477E7" w:rsidP="006F7F51">
            <w:pPr>
              <w:widowControl/>
              <w:tabs>
                <w:tab w:val="center" w:pos="4320"/>
                <w:tab w:val="right" w:pos="8640"/>
              </w:tabs>
              <w:autoSpaceDE/>
              <w:autoSpaceDN/>
              <w:adjustRightInd/>
              <w:jc w:val="center"/>
              <w:rPr>
                <w:rFonts w:ascii="Arial" w:eastAsia="Times New Roman" w:hAnsi="Arial" w:cs="Arial"/>
                <w:b/>
                <w:szCs w:val="20"/>
              </w:rPr>
            </w:pPr>
            <w:r w:rsidRPr="00842502">
              <w:rPr>
                <w:rFonts w:ascii="Arial" w:eastAsia="Times New Roman" w:hAnsi="Arial" w:cs="Arial"/>
                <w:sz w:val="18"/>
                <w:szCs w:val="18"/>
              </w:rPr>
              <w:t xml:space="preserve">POLICY INITIATED: </w:t>
            </w:r>
            <w:r>
              <w:rPr>
                <w:rFonts w:ascii="Arial" w:eastAsia="Times New Roman" w:hAnsi="Arial" w:cs="Arial"/>
                <w:sz w:val="18"/>
                <w:szCs w:val="18"/>
              </w:rPr>
              <w:t>0</w:t>
            </w:r>
            <w:r w:rsidR="00AD55BC">
              <w:rPr>
                <w:rFonts w:ascii="Arial" w:eastAsia="Times New Roman" w:hAnsi="Arial" w:cs="Arial"/>
                <w:sz w:val="18"/>
                <w:szCs w:val="18"/>
              </w:rPr>
              <w:t>6/24/2013</w:t>
            </w:r>
          </w:p>
        </w:tc>
      </w:tr>
    </w:tbl>
    <w:p w:rsidR="00B64F60" w:rsidRDefault="00B64F60" w:rsidP="00B64F60">
      <w:pPr>
        <w:widowControl/>
        <w:autoSpaceDE/>
        <w:autoSpaceDN/>
        <w:adjustRightInd/>
        <w:rPr>
          <w:rFonts w:ascii="Times New Roman" w:eastAsia="Times New Roman"/>
          <w:b/>
          <w:sz w:val="24"/>
        </w:rPr>
      </w:pPr>
    </w:p>
    <w:p w:rsidR="00B64F60" w:rsidRPr="005B47A6" w:rsidRDefault="00B102FE" w:rsidP="00B102FE">
      <w:pPr>
        <w:widowControl/>
        <w:tabs>
          <w:tab w:val="center" w:pos="4500"/>
          <w:tab w:val="left" w:pos="5040"/>
          <w:tab w:val="left" w:pos="5760"/>
          <w:tab w:val="left" w:pos="6480"/>
          <w:tab w:val="left" w:pos="6840"/>
          <w:tab w:val="left" w:pos="7200"/>
          <w:tab w:val="left" w:pos="7920"/>
          <w:tab w:val="left" w:pos="8280"/>
        </w:tabs>
        <w:rPr>
          <w:rFonts w:ascii="Times New Roman"/>
          <w:b/>
          <w:sz w:val="24"/>
        </w:rPr>
      </w:pPr>
      <w:r w:rsidRPr="005B47A6">
        <w:rPr>
          <w:rFonts w:ascii="Times New Roman"/>
          <w:b/>
          <w:bCs/>
          <w:sz w:val="24"/>
        </w:rPr>
        <w:t>SUBJECT:</w:t>
      </w:r>
      <w:r w:rsidR="005B47A6">
        <w:rPr>
          <w:rFonts w:ascii="Times New Roman"/>
          <w:b/>
          <w:bCs/>
          <w:sz w:val="24"/>
        </w:rPr>
        <w:t xml:space="preserve"> </w:t>
      </w:r>
      <w:r w:rsidRPr="005B47A6">
        <w:rPr>
          <w:rFonts w:ascii="Times New Roman"/>
          <w:b/>
          <w:bCs/>
          <w:sz w:val="24"/>
        </w:rPr>
        <w:t xml:space="preserve">Semen </w:t>
      </w:r>
      <w:r w:rsidR="005B47A6">
        <w:rPr>
          <w:rFonts w:ascii="Times New Roman"/>
          <w:b/>
          <w:bCs/>
          <w:sz w:val="24"/>
        </w:rPr>
        <w:t xml:space="preserve">Count </w:t>
      </w:r>
      <w:r w:rsidRPr="005B47A6">
        <w:rPr>
          <w:rFonts w:ascii="Times New Roman"/>
          <w:b/>
          <w:bCs/>
          <w:sz w:val="24"/>
        </w:rPr>
        <w:t>Analysis</w:t>
      </w:r>
    </w:p>
    <w:p w:rsidR="00CF22B3" w:rsidRPr="005B47A6" w:rsidRDefault="00CF22B3">
      <w:pPr>
        <w:widowControl/>
        <w:rPr>
          <w:rFonts w:ascii="Times New Roman"/>
          <w:sz w:val="24"/>
        </w:rPr>
      </w:pPr>
    </w:p>
    <w:p w:rsidR="00CF22B3" w:rsidRPr="005B47A6" w:rsidRDefault="00CF22B3">
      <w:pPr>
        <w:widowControl/>
        <w:ind w:left="360"/>
        <w:rPr>
          <w:rFonts w:ascii="Times New Roman"/>
          <w:b/>
          <w:bCs/>
          <w:sz w:val="24"/>
          <w:u w:val="single"/>
        </w:rPr>
      </w:pPr>
      <w:r w:rsidRPr="005B47A6">
        <w:rPr>
          <w:rFonts w:ascii="Times New Roman"/>
          <w:b/>
          <w:bCs/>
          <w:sz w:val="24"/>
          <w:u w:val="single"/>
        </w:rPr>
        <w:t>1.0 Scope:</w:t>
      </w:r>
    </w:p>
    <w:p w:rsidR="00CF22B3" w:rsidRPr="005B47A6" w:rsidRDefault="00CF22B3">
      <w:pPr>
        <w:pStyle w:val="BodyTextIndent"/>
      </w:pPr>
      <w:r w:rsidRPr="005B47A6">
        <w:t xml:space="preserve">Semen </w:t>
      </w:r>
      <w:r w:rsidR="005B47A6">
        <w:t xml:space="preserve">count </w:t>
      </w:r>
      <w:r w:rsidRPr="005B47A6">
        <w:t xml:space="preserve">analysis is </w:t>
      </w:r>
      <w:r w:rsidR="005B47A6">
        <w:t>part of the testing performed during a complete semen analysis</w:t>
      </w:r>
      <w:r w:rsidRPr="005B47A6">
        <w:t xml:space="preserve">. A semen </w:t>
      </w:r>
      <w:r w:rsidR="005B47A6">
        <w:t xml:space="preserve">count </w:t>
      </w:r>
      <w:r w:rsidRPr="005B47A6">
        <w:t>analysis</w:t>
      </w:r>
      <w:r w:rsidR="005B47A6">
        <w:t xml:space="preserve"> </w:t>
      </w:r>
      <w:r w:rsidRPr="005B47A6">
        <w:t>determin</w:t>
      </w:r>
      <w:r w:rsidR="005B47A6">
        <w:t>es</w:t>
      </w:r>
      <w:r w:rsidRPr="005B47A6">
        <w:t xml:space="preserve"> the number of </w:t>
      </w:r>
      <w:proofErr w:type="gramStart"/>
      <w:r w:rsidRPr="005B47A6">
        <w:t>sperm</w:t>
      </w:r>
      <w:proofErr w:type="gramEnd"/>
      <w:r w:rsidR="005B47A6">
        <w:t xml:space="preserve"> in a semen sample per unit volume</w:t>
      </w:r>
      <w:r w:rsidRPr="005B47A6">
        <w:t>. This policy applies to all testing personnel.</w:t>
      </w:r>
    </w:p>
    <w:p w:rsidR="00CF22B3" w:rsidRPr="005B47A6" w:rsidRDefault="00CF22B3">
      <w:pPr>
        <w:widowControl/>
        <w:ind w:left="360"/>
        <w:rPr>
          <w:rFonts w:ascii="Times New Roman"/>
          <w:b/>
          <w:bCs/>
          <w:sz w:val="24"/>
          <w:u w:val="single"/>
        </w:rPr>
      </w:pPr>
      <w:r w:rsidRPr="005B47A6">
        <w:rPr>
          <w:rFonts w:ascii="Times New Roman"/>
          <w:b/>
          <w:bCs/>
          <w:sz w:val="24"/>
          <w:u w:val="single"/>
        </w:rPr>
        <w:t>2.0 Reagents/Supplies:</w:t>
      </w:r>
    </w:p>
    <w:p w:rsidR="00CF22B3" w:rsidRPr="005B47A6" w:rsidRDefault="00CF22B3">
      <w:pPr>
        <w:widowControl/>
        <w:ind w:left="990"/>
        <w:rPr>
          <w:rFonts w:ascii="Times New Roman"/>
          <w:sz w:val="24"/>
        </w:rPr>
      </w:pPr>
      <w:r w:rsidRPr="005B47A6">
        <w:rPr>
          <w:rFonts w:ascii="Times New Roman"/>
          <w:sz w:val="24"/>
        </w:rPr>
        <w:t xml:space="preserve">hemocytometer </w:t>
      </w:r>
    </w:p>
    <w:p w:rsidR="00CF22B3" w:rsidRPr="005B47A6" w:rsidRDefault="00CF22B3">
      <w:pPr>
        <w:widowControl/>
        <w:ind w:left="990"/>
        <w:rPr>
          <w:rFonts w:ascii="Times New Roman"/>
          <w:sz w:val="24"/>
        </w:rPr>
      </w:pPr>
      <w:r w:rsidRPr="005B47A6">
        <w:rPr>
          <w:rFonts w:ascii="Times New Roman"/>
          <w:sz w:val="24"/>
        </w:rPr>
        <w:t>diH20</w:t>
      </w:r>
    </w:p>
    <w:p w:rsidR="00CF22B3" w:rsidRPr="005B47A6" w:rsidRDefault="00CF22B3">
      <w:pPr>
        <w:widowControl/>
        <w:ind w:left="360"/>
        <w:rPr>
          <w:rFonts w:ascii="Times New Roman"/>
          <w:b/>
          <w:bCs/>
          <w:sz w:val="24"/>
          <w:u w:val="single"/>
        </w:rPr>
      </w:pPr>
      <w:r w:rsidRPr="005B47A6">
        <w:rPr>
          <w:rFonts w:ascii="Times New Roman"/>
          <w:b/>
          <w:bCs/>
          <w:sz w:val="24"/>
          <w:u w:val="single"/>
        </w:rPr>
        <w:t xml:space="preserve">3.0 Specimen Requirements: </w:t>
      </w:r>
    </w:p>
    <w:p w:rsidR="00CF22B3" w:rsidRPr="005B47A6" w:rsidRDefault="00CF22B3">
      <w:pPr>
        <w:pStyle w:val="BodyTextIndent"/>
      </w:pPr>
      <w:r w:rsidRPr="005B47A6">
        <w:t>It is usually recommended that semen sample be collected following a 3</w:t>
      </w:r>
      <w:r w:rsidR="005B47A6">
        <w:t xml:space="preserve"> to 7-</w:t>
      </w:r>
      <w:r w:rsidRPr="005B47A6">
        <w:t>day period of continence.</w:t>
      </w:r>
      <w:r w:rsidR="005B47A6">
        <w:t xml:space="preserve"> </w:t>
      </w:r>
      <w:r w:rsidRPr="005B47A6">
        <w:t>It is essential that the specimen not be subjected to temperature extremes and must be received in the lab within one hour following collection.  Collection is in a polypropylene container.</w:t>
      </w:r>
    </w:p>
    <w:p w:rsidR="00CF22B3" w:rsidRPr="005B47A6" w:rsidRDefault="00CF22B3">
      <w:pPr>
        <w:widowControl/>
        <w:ind w:left="360"/>
        <w:rPr>
          <w:rFonts w:ascii="Times New Roman"/>
          <w:b/>
          <w:bCs/>
          <w:sz w:val="24"/>
          <w:u w:val="single"/>
        </w:rPr>
      </w:pPr>
      <w:r w:rsidRPr="005B47A6">
        <w:rPr>
          <w:rFonts w:ascii="Times New Roman"/>
          <w:b/>
          <w:bCs/>
          <w:sz w:val="24"/>
          <w:u w:val="single"/>
        </w:rPr>
        <w:t>4.0 Procedure:</w:t>
      </w:r>
    </w:p>
    <w:p w:rsidR="00E926CF" w:rsidRDefault="00CF22B3">
      <w:pPr>
        <w:pStyle w:val="BodyTextIndent"/>
      </w:pPr>
      <w:r w:rsidRPr="005B47A6">
        <w:t>4.</w:t>
      </w:r>
      <w:r w:rsidR="005B47A6">
        <w:t>1</w:t>
      </w:r>
      <w:r w:rsidRPr="005B47A6">
        <w:t xml:space="preserve"> </w:t>
      </w:r>
      <w:r w:rsidR="00E926CF">
        <w:t>Determining what dilution to use:</w:t>
      </w:r>
    </w:p>
    <w:p w:rsidR="00E926CF" w:rsidRDefault="00E926CF" w:rsidP="00E926CF">
      <w:pPr>
        <w:pStyle w:val="BodyTextIndent"/>
        <w:ind w:left="1440"/>
      </w:pPr>
      <w:r>
        <w:t>The dilution of semen required to allow sperm number to be measured accurately is assessed from an undiluted semen preparation. Use a wet preparation</w:t>
      </w:r>
      <w:r w:rsidR="00A34BBF">
        <w:t xml:space="preserve"> (fill a </w:t>
      </w:r>
      <w:proofErr w:type="spellStart"/>
      <w:r w:rsidR="00A34BBF">
        <w:t>Kova</w:t>
      </w:r>
      <w:proofErr w:type="spellEnd"/>
      <w:r w:rsidR="00A34BBF">
        <w:t xml:space="preserve"> chamber)</w:t>
      </w:r>
      <w:r>
        <w:t>.</w:t>
      </w:r>
    </w:p>
    <w:p w:rsidR="00E926CF" w:rsidRDefault="00E926CF" w:rsidP="00B56FC8">
      <w:pPr>
        <w:pStyle w:val="BodyTextIndent"/>
        <w:ind w:left="1980" w:hanging="540"/>
      </w:pPr>
      <w:r>
        <w:t>4.1.1 Examine the wet preparation to estimate the number of spermatozoa per HPF (×200 or ×400).</w:t>
      </w:r>
    </w:p>
    <w:p w:rsidR="00E926CF" w:rsidRDefault="00E926CF" w:rsidP="00B56FC8">
      <w:pPr>
        <w:pStyle w:val="BodyTextIndent"/>
        <w:ind w:left="1980" w:hanging="540"/>
      </w:pPr>
      <w:r>
        <w:t xml:space="preserve">4.1.2 One HPF is equivalent to approximately 16 </w:t>
      </w:r>
      <w:proofErr w:type="spellStart"/>
      <w:r>
        <w:t>nl</w:t>
      </w:r>
      <w:proofErr w:type="spellEnd"/>
      <w:r>
        <w:t xml:space="preserve"> (at ×200) or 4 </w:t>
      </w:r>
      <w:proofErr w:type="spellStart"/>
      <w:r>
        <w:t>nl</w:t>
      </w:r>
      <w:proofErr w:type="spellEnd"/>
      <w:r>
        <w:t xml:space="preserve"> (at ×400).</w:t>
      </w:r>
    </w:p>
    <w:p w:rsidR="00E926CF" w:rsidRDefault="00E926CF" w:rsidP="00B56FC8">
      <w:pPr>
        <w:pStyle w:val="BodyTextIndent"/>
        <w:ind w:left="1980" w:hanging="540"/>
      </w:pPr>
      <w:r>
        <w:t>4.1.3 If spermatozoa are observed, count them, determine the necessary dilution from Table 2.</w:t>
      </w:r>
      <w:r w:rsidR="00A34BBF">
        <w:t>1</w:t>
      </w:r>
      <w:r>
        <w:t>, and proceed as in Section</w:t>
      </w:r>
      <w:r w:rsidR="00A34BBF">
        <w:t xml:space="preserve"> 4.2.1</w:t>
      </w:r>
      <w:r>
        <w:t>.</w:t>
      </w:r>
    </w:p>
    <w:p w:rsidR="00E926CF" w:rsidRDefault="00E926CF" w:rsidP="00B56FC8">
      <w:pPr>
        <w:pStyle w:val="BodyTextIndent"/>
        <w:ind w:left="1980" w:hanging="540"/>
      </w:pPr>
      <w:r>
        <w:t xml:space="preserve">4.1.4 If no spermatozoa are observed, examine the replicate wet preparation. If no spermatozoa are found in the second preparation, </w:t>
      </w:r>
      <w:r w:rsidR="00A34BBF">
        <w:t>report as “None Seen”</w:t>
      </w:r>
      <w:r>
        <w:t>.</w:t>
      </w:r>
    </w:p>
    <w:p w:rsidR="00CE5F68" w:rsidRDefault="00CE5F68" w:rsidP="00B56FC8">
      <w:pPr>
        <w:pStyle w:val="BodyTextIndent"/>
        <w:ind w:left="1980" w:hanging="540"/>
      </w:pPr>
      <w:r>
        <w:t xml:space="preserve">4.1.5 Table </w:t>
      </w:r>
      <w:r w:rsidR="00A34BBF">
        <w:t xml:space="preserve">2.1 </w:t>
      </w:r>
      <w:r>
        <w:t>of semen dilutions required, how to make them, which chambers to use:</w:t>
      </w:r>
    </w:p>
    <w:tbl>
      <w:tblPr>
        <w:tblStyle w:val="TableGrid"/>
        <w:tblW w:w="7793" w:type="dxa"/>
        <w:tblInd w:w="1569" w:type="dxa"/>
        <w:tblLook w:val="04A0" w:firstRow="1" w:lastRow="0" w:firstColumn="1" w:lastColumn="0" w:noHBand="0" w:noVBand="1"/>
      </w:tblPr>
      <w:tblGrid>
        <w:gridCol w:w="1710"/>
        <w:gridCol w:w="1620"/>
        <w:gridCol w:w="1440"/>
        <w:gridCol w:w="870"/>
        <w:gridCol w:w="1003"/>
        <w:gridCol w:w="1150"/>
      </w:tblGrid>
      <w:tr w:rsidR="003159A7" w:rsidTr="003159A7">
        <w:tc>
          <w:tcPr>
            <w:tcW w:w="1710" w:type="dxa"/>
          </w:tcPr>
          <w:p w:rsidR="003159A7" w:rsidRDefault="003159A7" w:rsidP="00E926CF">
            <w:pPr>
              <w:pStyle w:val="BodyTextIndent"/>
              <w:ind w:left="0"/>
            </w:pPr>
            <w:r>
              <w:t>Spermatozoa per ×400 field</w:t>
            </w:r>
          </w:p>
        </w:tc>
        <w:tc>
          <w:tcPr>
            <w:tcW w:w="1620" w:type="dxa"/>
          </w:tcPr>
          <w:p w:rsidR="003159A7" w:rsidRDefault="003159A7" w:rsidP="00E926CF">
            <w:pPr>
              <w:pStyle w:val="BodyTextIndent"/>
              <w:ind w:left="0"/>
            </w:pPr>
            <w:r>
              <w:t>Spermatozoa per ×200 field</w:t>
            </w:r>
          </w:p>
        </w:tc>
        <w:tc>
          <w:tcPr>
            <w:tcW w:w="1440" w:type="dxa"/>
          </w:tcPr>
          <w:p w:rsidR="003159A7" w:rsidRDefault="003159A7" w:rsidP="00E926CF">
            <w:pPr>
              <w:pStyle w:val="BodyTextIndent"/>
              <w:ind w:left="0"/>
            </w:pPr>
            <w:r>
              <w:t>Dilution required</w:t>
            </w:r>
          </w:p>
        </w:tc>
        <w:tc>
          <w:tcPr>
            <w:tcW w:w="870" w:type="dxa"/>
          </w:tcPr>
          <w:p w:rsidR="003159A7" w:rsidRDefault="003159A7" w:rsidP="00E926CF">
            <w:pPr>
              <w:pStyle w:val="BodyTextIndent"/>
              <w:ind w:left="0"/>
            </w:pPr>
            <w:r>
              <w:t>Semen (</w:t>
            </w:r>
            <w:r>
              <w:rPr>
                <w:rFonts w:ascii="Symbol" w:hAnsi="Symbol"/>
              </w:rPr>
              <w:t></w:t>
            </w:r>
            <w:r>
              <w:t>l)</w:t>
            </w:r>
          </w:p>
        </w:tc>
        <w:tc>
          <w:tcPr>
            <w:tcW w:w="1003" w:type="dxa"/>
          </w:tcPr>
          <w:p w:rsidR="003159A7" w:rsidRDefault="003159A7" w:rsidP="00E926CF">
            <w:pPr>
              <w:pStyle w:val="BodyTextIndent"/>
              <w:ind w:left="0"/>
            </w:pPr>
            <w:r>
              <w:t>Fixative (</w:t>
            </w:r>
            <w:r>
              <w:rPr>
                <w:rFonts w:ascii="Symbol" w:hAnsi="Symbol"/>
              </w:rPr>
              <w:t></w:t>
            </w:r>
            <w:r>
              <w:t>l)</w:t>
            </w:r>
          </w:p>
        </w:tc>
        <w:tc>
          <w:tcPr>
            <w:tcW w:w="1150" w:type="dxa"/>
          </w:tcPr>
          <w:p w:rsidR="003159A7" w:rsidRDefault="003159A7" w:rsidP="00E926CF">
            <w:pPr>
              <w:pStyle w:val="BodyTextIndent"/>
              <w:ind w:left="0"/>
            </w:pPr>
            <w:r>
              <w:t>Chamber</w:t>
            </w:r>
          </w:p>
        </w:tc>
      </w:tr>
      <w:tr w:rsidR="003159A7" w:rsidTr="003159A7">
        <w:tc>
          <w:tcPr>
            <w:tcW w:w="1710" w:type="dxa"/>
          </w:tcPr>
          <w:p w:rsidR="003159A7" w:rsidRDefault="003159A7" w:rsidP="00E926CF">
            <w:pPr>
              <w:pStyle w:val="BodyTextIndent"/>
              <w:ind w:left="0"/>
            </w:pPr>
            <w:r>
              <w:t>&gt;101</w:t>
            </w:r>
          </w:p>
        </w:tc>
        <w:tc>
          <w:tcPr>
            <w:tcW w:w="1620" w:type="dxa"/>
          </w:tcPr>
          <w:p w:rsidR="003159A7" w:rsidRDefault="003159A7" w:rsidP="00E926CF">
            <w:pPr>
              <w:pStyle w:val="BodyTextIndent"/>
              <w:ind w:left="0"/>
            </w:pPr>
            <w:r>
              <w:t>&gt;404</w:t>
            </w:r>
          </w:p>
        </w:tc>
        <w:tc>
          <w:tcPr>
            <w:tcW w:w="1440" w:type="dxa"/>
          </w:tcPr>
          <w:p w:rsidR="003159A7" w:rsidRDefault="003159A7" w:rsidP="00E926CF">
            <w:pPr>
              <w:pStyle w:val="BodyTextIndent"/>
              <w:ind w:left="0"/>
            </w:pPr>
            <w:r>
              <w:t>1:20 (1+19)</w:t>
            </w:r>
          </w:p>
        </w:tc>
        <w:tc>
          <w:tcPr>
            <w:tcW w:w="870" w:type="dxa"/>
          </w:tcPr>
          <w:p w:rsidR="003159A7" w:rsidRDefault="003159A7" w:rsidP="00E926CF">
            <w:pPr>
              <w:pStyle w:val="BodyTextIndent"/>
              <w:ind w:left="0"/>
            </w:pPr>
            <w:r>
              <w:t>50</w:t>
            </w:r>
          </w:p>
        </w:tc>
        <w:tc>
          <w:tcPr>
            <w:tcW w:w="1003" w:type="dxa"/>
          </w:tcPr>
          <w:p w:rsidR="003159A7" w:rsidRDefault="003159A7" w:rsidP="00E926CF">
            <w:pPr>
              <w:pStyle w:val="BodyTextIndent"/>
              <w:ind w:left="0"/>
            </w:pPr>
            <w:r>
              <w:t>950</w:t>
            </w:r>
          </w:p>
        </w:tc>
        <w:tc>
          <w:tcPr>
            <w:tcW w:w="1150" w:type="dxa"/>
          </w:tcPr>
          <w:p w:rsidR="003159A7" w:rsidRDefault="003159A7" w:rsidP="00E926CF">
            <w:pPr>
              <w:pStyle w:val="BodyTextIndent"/>
              <w:ind w:left="0"/>
            </w:pPr>
            <w:r>
              <w:t>Improved Neubauer</w:t>
            </w:r>
          </w:p>
        </w:tc>
      </w:tr>
      <w:tr w:rsidR="003159A7" w:rsidTr="003159A7">
        <w:tc>
          <w:tcPr>
            <w:tcW w:w="1710" w:type="dxa"/>
          </w:tcPr>
          <w:p w:rsidR="003159A7" w:rsidRDefault="003159A7" w:rsidP="00B56FC8">
            <w:pPr>
              <w:pStyle w:val="BodyTextIndent"/>
              <w:ind w:left="0"/>
            </w:pPr>
            <w:r>
              <w:t>16-100</w:t>
            </w:r>
          </w:p>
        </w:tc>
        <w:tc>
          <w:tcPr>
            <w:tcW w:w="1620" w:type="dxa"/>
          </w:tcPr>
          <w:p w:rsidR="003159A7" w:rsidRDefault="003159A7" w:rsidP="00B56FC8">
            <w:pPr>
              <w:pStyle w:val="BodyTextIndent"/>
              <w:ind w:left="0"/>
            </w:pPr>
            <w:r>
              <w:t>64-100</w:t>
            </w:r>
          </w:p>
        </w:tc>
        <w:tc>
          <w:tcPr>
            <w:tcW w:w="1440" w:type="dxa"/>
          </w:tcPr>
          <w:p w:rsidR="003159A7" w:rsidRDefault="003159A7" w:rsidP="00B56FC8">
            <w:pPr>
              <w:pStyle w:val="BodyTextIndent"/>
              <w:ind w:left="0"/>
            </w:pPr>
            <w:r>
              <w:t>1:5 (1+4)</w:t>
            </w:r>
          </w:p>
        </w:tc>
        <w:tc>
          <w:tcPr>
            <w:tcW w:w="870" w:type="dxa"/>
          </w:tcPr>
          <w:p w:rsidR="003159A7" w:rsidRDefault="003159A7" w:rsidP="00B56FC8">
            <w:pPr>
              <w:pStyle w:val="BodyTextIndent"/>
              <w:ind w:left="0"/>
            </w:pPr>
            <w:r>
              <w:t>50</w:t>
            </w:r>
          </w:p>
        </w:tc>
        <w:tc>
          <w:tcPr>
            <w:tcW w:w="1003" w:type="dxa"/>
          </w:tcPr>
          <w:p w:rsidR="003159A7" w:rsidRDefault="003159A7" w:rsidP="00B56FC8">
            <w:pPr>
              <w:pStyle w:val="BodyTextIndent"/>
              <w:ind w:left="0"/>
            </w:pPr>
            <w:r>
              <w:t>200</w:t>
            </w:r>
          </w:p>
        </w:tc>
        <w:tc>
          <w:tcPr>
            <w:tcW w:w="1150" w:type="dxa"/>
          </w:tcPr>
          <w:p w:rsidR="003159A7" w:rsidRDefault="003159A7" w:rsidP="00B56FC8">
            <w:pPr>
              <w:pStyle w:val="BodyTextIndent"/>
              <w:ind w:left="0"/>
            </w:pPr>
            <w:r>
              <w:t>Improved Neubauer</w:t>
            </w:r>
          </w:p>
        </w:tc>
      </w:tr>
      <w:tr w:rsidR="003159A7" w:rsidTr="003159A7">
        <w:tc>
          <w:tcPr>
            <w:tcW w:w="1710" w:type="dxa"/>
          </w:tcPr>
          <w:p w:rsidR="003159A7" w:rsidRDefault="003159A7" w:rsidP="00B56FC8">
            <w:pPr>
              <w:pStyle w:val="BodyTextIndent"/>
              <w:ind w:left="0"/>
            </w:pPr>
            <w:r>
              <w:t>2-15</w:t>
            </w:r>
          </w:p>
        </w:tc>
        <w:tc>
          <w:tcPr>
            <w:tcW w:w="1620" w:type="dxa"/>
          </w:tcPr>
          <w:p w:rsidR="003159A7" w:rsidRDefault="003159A7" w:rsidP="00B56FC8">
            <w:pPr>
              <w:pStyle w:val="BodyTextIndent"/>
              <w:ind w:left="0"/>
            </w:pPr>
            <w:r>
              <w:t>8-60</w:t>
            </w:r>
          </w:p>
        </w:tc>
        <w:tc>
          <w:tcPr>
            <w:tcW w:w="1440" w:type="dxa"/>
          </w:tcPr>
          <w:p w:rsidR="003159A7" w:rsidRDefault="003159A7" w:rsidP="00B56FC8">
            <w:pPr>
              <w:pStyle w:val="BodyTextIndent"/>
              <w:ind w:left="0"/>
            </w:pPr>
            <w:r>
              <w:t>1:2 (1+1)</w:t>
            </w:r>
          </w:p>
        </w:tc>
        <w:tc>
          <w:tcPr>
            <w:tcW w:w="870" w:type="dxa"/>
          </w:tcPr>
          <w:p w:rsidR="003159A7" w:rsidRDefault="003159A7" w:rsidP="00B56FC8">
            <w:pPr>
              <w:pStyle w:val="BodyTextIndent"/>
              <w:ind w:left="0"/>
            </w:pPr>
            <w:r>
              <w:t>50</w:t>
            </w:r>
          </w:p>
        </w:tc>
        <w:tc>
          <w:tcPr>
            <w:tcW w:w="1003" w:type="dxa"/>
          </w:tcPr>
          <w:p w:rsidR="003159A7" w:rsidRDefault="003159A7" w:rsidP="00B56FC8">
            <w:pPr>
              <w:pStyle w:val="BodyTextIndent"/>
              <w:ind w:left="0"/>
            </w:pPr>
            <w:r>
              <w:t>50</w:t>
            </w:r>
          </w:p>
        </w:tc>
        <w:tc>
          <w:tcPr>
            <w:tcW w:w="1150" w:type="dxa"/>
          </w:tcPr>
          <w:p w:rsidR="003159A7" w:rsidRDefault="003159A7" w:rsidP="00B56FC8">
            <w:pPr>
              <w:pStyle w:val="BodyTextIndent"/>
              <w:ind w:left="0"/>
            </w:pPr>
            <w:r>
              <w:t>Improved Neubauer</w:t>
            </w:r>
          </w:p>
        </w:tc>
      </w:tr>
      <w:tr w:rsidR="003159A7" w:rsidTr="003159A7">
        <w:tc>
          <w:tcPr>
            <w:tcW w:w="1710" w:type="dxa"/>
          </w:tcPr>
          <w:p w:rsidR="003159A7" w:rsidRDefault="003159A7" w:rsidP="00B56FC8">
            <w:pPr>
              <w:pStyle w:val="BodyTextIndent"/>
              <w:ind w:left="0"/>
            </w:pPr>
            <w:r>
              <w:t>&lt;2</w:t>
            </w:r>
          </w:p>
        </w:tc>
        <w:tc>
          <w:tcPr>
            <w:tcW w:w="1620" w:type="dxa"/>
          </w:tcPr>
          <w:p w:rsidR="003159A7" w:rsidRDefault="003159A7" w:rsidP="00B56FC8">
            <w:pPr>
              <w:pStyle w:val="BodyTextIndent"/>
              <w:ind w:left="0"/>
            </w:pPr>
            <w:r>
              <w:t>&lt;8</w:t>
            </w:r>
          </w:p>
        </w:tc>
        <w:tc>
          <w:tcPr>
            <w:tcW w:w="1440" w:type="dxa"/>
          </w:tcPr>
          <w:p w:rsidR="003159A7" w:rsidRDefault="003159A7" w:rsidP="00B56FC8">
            <w:pPr>
              <w:pStyle w:val="BodyTextIndent"/>
              <w:ind w:left="0"/>
            </w:pPr>
            <w:r>
              <w:t>1:2 (1+1)</w:t>
            </w:r>
          </w:p>
        </w:tc>
        <w:tc>
          <w:tcPr>
            <w:tcW w:w="870" w:type="dxa"/>
          </w:tcPr>
          <w:p w:rsidR="003159A7" w:rsidRDefault="003159A7" w:rsidP="00B56FC8">
            <w:pPr>
              <w:pStyle w:val="BodyTextIndent"/>
              <w:ind w:left="0"/>
            </w:pPr>
            <w:r>
              <w:t>50</w:t>
            </w:r>
          </w:p>
        </w:tc>
        <w:tc>
          <w:tcPr>
            <w:tcW w:w="1003" w:type="dxa"/>
          </w:tcPr>
          <w:p w:rsidR="003159A7" w:rsidRDefault="003159A7" w:rsidP="00B56FC8">
            <w:pPr>
              <w:pStyle w:val="BodyTextIndent"/>
              <w:ind w:left="0"/>
            </w:pPr>
            <w:r>
              <w:t>50</w:t>
            </w:r>
          </w:p>
        </w:tc>
        <w:tc>
          <w:tcPr>
            <w:tcW w:w="1150" w:type="dxa"/>
          </w:tcPr>
          <w:p w:rsidR="003159A7" w:rsidRDefault="003159A7" w:rsidP="00B56FC8">
            <w:pPr>
              <w:pStyle w:val="BodyTextIndent"/>
              <w:ind w:left="0"/>
            </w:pPr>
            <w:r>
              <w:t>Improved Neubauer</w:t>
            </w:r>
          </w:p>
        </w:tc>
      </w:tr>
    </w:tbl>
    <w:p w:rsidR="00CE5F68" w:rsidRDefault="00CE5F68" w:rsidP="00E926CF">
      <w:pPr>
        <w:pStyle w:val="BodyTextIndent"/>
        <w:ind w:left="1440"/>
      </w:pPr>
    </w:p>
    <w:p w:rsidR="00CE5F68" w:rsidRDefault="00CE5F68" w:rsidP="00E926CF">
      <w:pPr>
        <w:pStyle w:val="BodyTextIndent"/>
        <w:ind w:left="1440"/>
      </w:pPr>
    </w:p>
    <w:p w:rsidR="00CF22B3" w:rsidRPr="005B47A6" w:rsidRDefault="00E926CF">
      <w:pPr>
        <w:pStyle w:val="BodyTextIndent"/>
      </w:pPr>
      <w:r>
        <w:t xml:space="preserve">4.2 </w:t>
      </w:r>
      <w:r w:rsidR="00CF22B3" w:rsidRPr="005B47A6">
        <w:t>Sperm Count</w:t>
      </w:r>
      <w:r w:rsidR="005B47A6">
        <w:t xml:space="preserve"> </w:t>
      </w:r>
      <w:r w:rsidR="00CF22B3" w:rsidRPr="005B47A6">
        <w:t>(SCONT):</w:t>
      </w:r>
    </w:p>
    <w:p w:rsidR="005B47A6" w:rsidRDefault="005B47A6">
      <w:pPr>
        <w:widowControl/>
        <w:ind w:left="1890" w:hanging="540"/>
        <w:rPr>
          <w:rFonts w:ascii="Times New Roman"/>
          <w:sz w:val="24"/>
        </w:rPr>
      </w:pPr>
      <w:r>
        <w:rPr>
          <w:rFonts w:ascii="Times New Roman"/>
          <w:sz w:val="24"/>
        </w:rPr>
        <w:t>4.</w:t>
      </w:r>
      <w:r w:rsidR="00812BC3">
        <w:rPr>
          <w:rFonts w:ascii="Times New Roman"/>
          <w:sz w:val="24"/>
        </w:rPr>
        <w:t>2</w:t>
      </w:r>
      <w:r>
        <w:rPr>
          <w:rFonts w:ascii="Times New Roman"/>
          <w:sz w:val="24"/>
        </w:rPr>
        <w:t xml:space="preserve">.1 </w:t>
      </w:r>
      <w:r w:rsidRPr="005B47A6">
        <w:rPr>
          <w:rFonts w:ascii="Times New Roman"/>
          <w:sz w:val="24"/>
        </w:rPr>
        <w:t>Thoroughly mix liquefied semen sample</w:t>
      </w:r>
      <w:r w:rsidR="00742939">
        <w:rPr>
          <w:rFonts w:ascii="Times New Roman"/>
          <w:sz w:val="24"/>
        </w:rPr>
        <w:t xml:space="preserve"> (if sample does not liquify, see procedural notes below)</w:t>
      </w:r>
      <w:r w:rsidRPr="005B47A6">
        <w:rPr>
          <w:rFonts w:ascii="Times New Roman"/>
          <w:sz w:val="24"/>
        </w:rPr>
        <w:t>.</w:t>
      </w:r>
    </w:p>
    <w:p w:rsidR="00CF22B3" w:rsidRPr="005B47A6" w:rsidRDefault="00CF22B3">
      <w:pPr>
        <w:pStyle w:val="BodyTextIndent3"/>
      </w:pPr>
      <w:r w:rsidRPr="005B47A6">
        <w:lastRenderedPageBreak/>
        <w:t>4.</w:t>
      </w:r>
      <w:r w:rsidR="00812BC3">
        <w:t>2</w:t>
      </w:r>
      <w:r w:rsidRPr="005B47A6">
        <w:t xml:space="preserve">.2 </w:t>
      </w:r>
      <w:r w:rsidR="005A6D6B">
        <w:t>With extreme attention to accuracy</w:t>
      </w:r>
      <w:r w:rsidR="005B47A6">
        <w:t xml:space="preserve">, </w:t>
      </w:r>
      <w:r w:rsidR="00A34BBF">
        <w:t xml:space="preserve">typically </w:t>
      </w:r>
      <w:r w:rsidR="005B47A6">
        <w:t>p</w:t>
      </w:r>
      <w:r w:rsidRPr="005B47A6">
        <w:t>repare two 1:20 dilutions using cold H</w:t>
      </w:r>
      <w:r w:rsidRPr="005B47A6">
        <w:rPr>
          <w:vertAlign w:val="subscript"/>
        </w:rPr>
        <w:t>2</w:t>
      </w:r>
      <w:r w:rsidRPr="005B47A6">
        <w:t>0</w:t>
      </w:r>
      <w:r w:rsidR="00A34BBF">
        <w:t xml:space="preserve"> (different dilutions may be required depending </w:t>
      </w:r>
    </w:p>
    <w:p w:rsidR="00CF22B3" w:rsidRPr="005B47A6" w:rsidRDefault="00CF22B3">
      <w:pPr>
        <w:widowControl/>
        <w:ind w:left="1890" w:hanging="540"/>
        <w:rPr>
          <w:rFonts w:ascii="Times New Roman"/>
          <w:sz w:val="24"/>
        </w:rPr>
      </w:pPr>
      <w:r w:rsidRPr="005B47A6">
        <w:rPr>
          <w:rFonts w:ascii="Times New Roman"/>
          <w:sz w:val="24"/>
        </w:rPr>
        <w:t>4.</w:t>
      </w:r>
      <w:r w:rsidR="00B83E35">
        <w:rPr>
          <w:rFonts w:ascii="Times New Roman"/>
          <w:sz w:val="24"/>
        </w:rPr>
        <w:t>2</w:t>
      </w:r>
      <w:r w:rsidRPr="005B47A6">
        <w:rPr>
          <w:rFonts w:ascii="Times New Roman"/>
          <w:sz w:val="24"/>
        </w:rPr>
        <w:t>.3 Mix thoroughly.</w:t>
      </w:r>
    </w:p>
    <w:p w:rsidR="00CF22B3" w:rsidRPr="005B47A6" w:rsidRDefault="00CF22B3">
      <w:pPr>
        <w:widowControl/>
        <w:ind w:left="1890" w:hanging="540"/>
        <w:rPr>
          <w:rFonts w:ascii="Times New Roman"/>
          <w:sz w:val="24"/>
        </w:rPr>
      </w:pPr>
      <w:r w:rsidRPr="005B47A6">
        <w:rPr>
          <w:rFonts w:ascii="Times New Roman"/>
          <w:sz w:val="24"/>
        </w:rPr>
        <w:t>4.</w:t>
      </w:r>
      <w:r w:rsidR="00B83E35">
        <w:rPr>
          <w:rFonts w:ascii="Times New Roman"/>
          <w:sz w:val="24"/>
        </w:rPr>
        <w:t>2</w:t>
      </w:r>
      <w:r w:rsidRPr="005B47A6">
        <w:rPr>
          <w:rFonts w:ascii="Times New Roman"/>
          <w:sz w:val="24"/>
        </w:rPr>
        <w:t>.4 Charge hem</w:t>
      </w:r>
      <w:r w:rsidR="00A34BBF">
        <w:rPr>
          <w:rFonts w:ascii="Times New Roman"/>
          <w:sz w:val="24"/>
        </w:rPr>
        <w:t>o</w:t>
      </w:r>
      <w:r w:rsidRPr="005B47A6">
        <w:rPr>
          <w:rFonts w:ascii="Times New Roman"/>
          <w:sz w:val="24"/>
        </w:rPr>
        <w:t>cytometer chambers.  Use one dilution per side of hemacytometer.</w:t>
      </w:r>
    </w:p>
    <w:p w:rsidR="00CF22B3" w:rsidRPr="005B47A6" w:rsidRDefault="00CF22B3">
      <w:pPr>
        <w:widowControl/>
        <w:ind w:left="1890" w:hanging="540"/>
        <w:rPr>
          <w:rFonts w:ascii="Times New Roman"/>
          <w:sz w:val="24"/>
        </w:rPr>
      </w:pPr>
      <w:r w:rsidRPr="005B47A6">
        <w:rPr>
          <w:rFonts w:ascii="Times New Roman"/>
          <w:sz w:val="24"/>
        </w:rPr>
        <w:t>4.</w:t>
      </w:r>
      <w:r w:rsidR="00B83E35">
        <w:rPr>
          <w:rFonts w:ascii="Times New Roman"/>
          <w:sz w:val="24"/>
        </w:rPr>
        <w:t>2</w:t>
      </w:r>
      <w:r w:rsidRPr="005B47A6">
        <w:rPr>
          <w:rFonts w:ascii="Times New Roman"/>
          <w:sz w:val="24"/>
        </w:rPr>
        <w:t>.5 Using one side of hemacytometer, count sperm in 2 sq. mm. (2 of 9 large squares).</w:t>
      </w:r>
      <w:r w:rsidR="00CD56BF">
        <w:rPr>
          <w:rFonts w:ascii="Times New Roman"/>
          <w:sz w:val="24"/>
        </w:rPr>
        <w:t xml:space="preserve"> Note result</w:t>
      </w:r>
    </w:p>
    <w:p w:rsidR="00B83E35" w:rsidRDefault="00CF22B3">
      <w:pPr>
        <w:widowControl/>
        <w:ind w:left="1890" w:hanging="540"/>
        <w:rPr>
          <w:rFonts w:ascii="Times New Roman"/>
          <w:sz w:val="24"/>
        </w:rPr>
      </w:pPr>
      <w:r w:rsidRPr="005B47A6">
        <w:rPr>
          <w:rFonts w:ascii="Times New Roman"/>
          <w:sz w:val="24"/>
        </w:rPr>
        <w:t>4.</w:t>
      </w:r>
      <w:r w:rsidR="00B83E35">
        <w:rPr>
          <w:rFonts w:ascii="Times New Roman"/>
          <w:sz w:val="24"/>
        </w:rPr>
        <w:t>2</w:t>
      </w:r>
      <w:r w:rsidRPr="005B47A6">
        <w:rPr>
          <w:rFonts w:ascii="Times New Roman"/>
          <w:sz w:val="24"/>
        </w:rPr>
        <w:t xml:space="preserve">.6 </w:t>
      </w:r>
      <w:r w:rsidR="00B83E35" w:rsidRPr="005B47A6">
        <w:rPr>
          <w:rFonts w:ascii="Times New Roman"/>
          <w:sz w:val="24"/>
        </w:rPr>
        <w:t>Repeat procedure using the other side of the chamber</w:t>
      </w:r>
      <w:r w:rsidR="00CD56BF">
        <w:rPr>
          <w:rFonts w:ascii="Times New Roman"/>
          <w:sz w:val="24"/>
        </w:rPr>
        <w:t>. Note result.</w:t>
      </w:r>
    </w:p>
    <w:p w:rsidR="00CD56BF" w:rsidRDefault="00CD56BF">
      <w:pPr>
        <w:widowControl/>
        <w:ind w:left="1890" w:hanging="540"/>
        <w:rPr>
          <w:rFonts w:ascii="Times New Roman"/>
          <w:sz w:val="24"/>
        </w:rPr>
      </w:pPr>
      <w:r>
        <w:rPr>
          <w:rFonts w:ascii="Times New Roman"/>
          <w:sz w:val="24"/>
        </w:rPr>
        <w:t>4.2.7 Total the two counts</w:t>
      </w:r>
      <w:r w:rsidR="0044677A">
        <w:rPr>
          <w:rFonts w:ascii="Times New Roman"/>
          <w:sz w:val="24"/>
        </w:rPr>
        <w:t xml:space="preserve"> and note result.</w:t>
      </w:r>
      <w:r>
        <w:rPr>
          <w:rFonts w:ascii="Times New Roman"/>
          <w:sz w:val="24"/>
        </w:rPr>
        <w:t xml:space="preserve"> </w:t>
      </w:r>
      <w:r w:rsidR="0044677A">
        <w:rPr>
          <w:rFonts w:ascii="Times New Roman"/>
          <w:sz w:val="24"/>
        </w:rPr>
        <w:t>I</w:t>
      </w:r>
      <w:r>
        <w:rPr>
          <w:rFonts w:ascii="Times New Roman"/>
          <w:sz w:val="24"/>
        </w:rPr>
        <w:t>n a separate calculation determine the difference between the counts. Using the total</w:t>
      </w:r>
      <w:r w:rsidR="005A6D6B">
        <w:rPr>
          <w:rFonts w:ascii="Times New Roman"/>
          <w:sz w:val="24"/>
        </w:rPr>
        <w:t xml:space="preserve"> refer to table 2.</w:t>
      </w:r>
      <w:r w:rsidR="00A34BBF">
        <w:rPr>
          <w:rFonts w:ascii="Times New Roman"/>
          <w:sz w:val="24"/>
        </w:rPr>
        <w:t>2</w:t>
      </w:r>
      <w:r w:rsidR="005A6D6B">
        <w:rPr>
          <w:rFonts w:ascii="Times New Roman"/>
          <w:sz w:val="24"/>
        </w:rPr>
        <w:t xml:space="preserve"> and find the result within the ranges listed.  Once the range has been found, look at the adjacent column and compare the difference determined in the second calculation to the number in the column for “acceptable difference between counts”. If the difference</w:t>
      </w:r>
      <w:r w:rsidR="0044677A">
        <w:rPr>
          <w:rFonts w:ascii="Times New Roman"/>
          <w:sz w:val="24"/>
        </w:rPr>
        <w:t xml:space="preserve"> calculated</w:t>
      </w:r>
      <w:r w:rsidR="005A6D6B">
        <w:rPr>
          <w:rFonts w:ascii="Times New Roman"/>
          <w:sz w:val="24"/>
        </w:rPr>
        <w:t xml:space="preserve"> is less than th</w:t>
      </w:r>
      <w:r w:rsidR="0044677A">
        <w:rPr>
          <w:rFonts w:ascii="Times New Roman"/>
          <w:sz w:val="24"/>
        </w:rPr>
        <w:t>e acceptable</w:t>
      </w:r>
      <w:r w:rsidR="005A6D6B">
        <w:rPr>
          <w:rFonts w:ascii="Times New Roman"/>
          <w:sz w:val="24"/>
        </w:rPr>
        <w:t xml:space="preserve"> number</w:t>
      </w:r>
      <w:r w:rsidR="0044677A">
        <w:rPr>
          <w:rFonts w:ascii="Times New Roman"/>
          <w:sz w:val="24"/>
        </w:rPr>
        <w:t xml:space="preserve"> from the table</w:t>
      </w:r>
      <w:r w:rsidR="005A6D6B">
        <w:rPr>
          <w:rFonts w:ascii="Times New Roman"/>
          <w:sz w:val="24"/>
        </w:rPr>
        <w:t xml:space="preserve">, the counts match sufficiently. If </w:t>
      </w:r>
      <w:proofErr w:type="gramStart"/>
      <w:r w:rsidR="005A6D6B">
        <w:rPr>
          <w:rFonts w:ascii="Times New Roman"/>
          <w:sz w:val="24"/>
        </w:rPr>
        <w:t>not</w:t>
      </w:r>
      <w:proofErr w:type="gramEnd"/>
      <w:r w:rsidR="005A6D6B">
        <w:rPr>
          <w:rFonts w:ascii="Times New Roman"/>
          <w:sz w:val="24"/>
        </w:rPr>
        <w:t xml:space="preserve"> then the hem</w:t>
      </w:r>
      <w:r w:rsidR="00A34BBF">
        <w:rPr>
          <w:rFonts w:ascii="Times New Roman"/>
          <w:sz w:val="24"/>
        </w:rPr>
        <w:t>o</w:t>
      </w:r>
      <w:r w:rsidR="005A6D6B">
        <w:rPr>
          <w:rFonts w:ascii="Times New Roman"/>
          <w:sz w:val="24"/>
        </w:rPr>
        <w:t>cytometer must be cleaned, recharged and counts repeated until the difference determined each time from the appropriate sum cell is below the “acceptable difference”.</w:t>
      </w:r>
      <w:r w:rsidR="0044677A">
        <w:rPr>
          <w:rFonts w:ascii="Times New Roman"/>
          <w:sz w:val="24"/>
        </w:rPr>
        <w:t xml:space="preserve"> If there is any doubt that the dilutions prepared initially are proper and accurate, prepare new dilutions.</w:t>
      </w:r>
    </w:p>
    <w:p w:rsidR="005A6D6B" w:rsidRDefault="005A6D6B">
      <w:pPr>
        <w:widowControl/>
        <w:ind w:left="1890" w:hanging="540"/>
        <w:rPr>
          <w:rFonts w:ascii="Times New Roman"/>
          <w:sz w:val="24"/>
        </w:rPr>
      </w:pPr>
    </w:p>
    <w:p w:rsidR="005A6D6B" w:rsidRPr="00A31777" w:rsidRDefault="005A6D6B" w:rsidP="005A6D6B">
      <w:pPr>
        <w:ind w:left="1350"/>
        <w:rPr>
          <w:rFonts w:ascii="Times New Roman"/>
          <w:sz w:val="24"/>
        </w:rPr>
      </w:pPr>
      <w:r w:rsidRPr="00A31777">
        <w:rPr>
          <w:rFonts w:ascii="Times New Roman"/>
          <w:sz w:val="24"/>
        </w:rPr>
        <w:t>Table 2.</w:t>
      </w:r>
      <w:r w:rsidR="00A34BBF">
        <w:rPr>
          <w:rFonts w:ascii="Times New Roman"/>
          <w:sz w:val="24"/>
        </w:rPr>
        <w:t>2</w:t>
      </w:r>
      <w:r w:rsidRPr="00A31777">
        <w:rPr>
          <w:rFonts w:ascii="Times New Roman"/>
          <w:sz w:val="24"/>
        </w:rPr>
        <w:t xml:space="preserve"> Acceptable differences between two replicate counts for a given sum</w:t>
      </w:r>
    </w:p>
    <w:tbl>
      <w:tblPr>
        <w:tblStyle w:val="TableGrid"/>
        <w:tblW w:w="0" w:type="auto"/>
        <w:tblInd w:w="1614" w:type="dxa"/>
        <w:tblLook w:val="04A0" w:firstRow="1" w:lastRow="0" w:firstColumn="1" w:lastColumn="0" w:noHBand="0" w:noVBand="1"/>
      </w:tblPr>
      <w:tblGrid>
        <w:gridCol w:w="1795"/>
        <w:gridCol w:w="1980"/>
        <w:gridCol w:w="1980"/>
        <w:gridCol w:w="1980"/>
      </w:tblGrid>
      <w:tr w:rsidR="005A6D6B" w:rsidRPr="00A31777" w:rsidTr="005A6D6B">
        <w:tc>
          <w:tcPr>
            <w:tcW w:w="1795" w:type="dxa"/>
          </w:tcPr>
          <w:p w:rsidR="005A6D6B" w:rsidRPr="00A31777" w:rsidRDefault="005A6D6B" w:rsidP="003C760A">
            <w:pPr>
              <w:rPr>
                <w:rFonts w:ascii="Times New Roman"/>
                <w:sz w:val="24"/>
              </w:rPr>
            </w:pPr>
            <w:r w:rsidRPr="00A31777">
              <w:rPr>
                <w:rFonts w:ascii="Times New Roman"/>
                <w:sz w:val="24"/>
              </w:rPr>
              <w:t>Sum of 2 counts</w:t>
            </w:r>
          </w:p>
        </w:tc>
        <w:tc>
          <w:tcPr>
            <w:tcW w:w="1980" w:type="dxa"/>
          </w:tcPr>
          <w:p w:rsidR="005A6D6B" w:rsidRPr="00A31777" w:rsidRDefault="005A6D6B" w:rsidP="003C760A">
            <w:pPr>
              <w:ind w:right="436"/>
              <w:rPr>
                <w:rFonts w:ascii="Times New Roman"/>
                <w:sz w:val="24"/>
              </w:rPr>
            </w:pPr>
            <w:r w:rsidRPr="00A31777">
              <w:rPr>
                <w:rFonts w:ascii="Times New Roman"/>
                <w:sz w:val="24"/>
              </w:rPr>
              <w:t>Acceptable difference between counts</w:t>
            </w:r>
          </w:p>
        </w:tc>
        <w:tc>
          <w:tcPr>
            <w:tcW w:w="1980" w:type="dxa"/>
          </w:tcPr>
          <w:p w:rsidR="005A6D6B" w:rsidRPr="00A31777" w:rsidRDefault="005A6D6B" w:rsidP="003C760A">
            <w:pPr>
              <w:rPr>
                <w:rFonts w:ascii="Times New Roman"/>
                <w:sz w:val="24"/>
              </w:rPr>
            </w:pPr>
            <w:r w:rsidRPr="00A31777">
              <w:rPr>
                <w:rFonts w:ascii="Times New Roman"/>
                <w:sz w:val="24"/>
              </w:rPr>
              <w:t>Sum of 2 counts</w:t>
            </w:r>
          </w:p>
        </w:tc>
        <w:tc>
          <w:tcPr>
            <w:tcW w:w="1980" w:type="dxa"/>
          </w:tcPr>
          <w:p w:rsidR="005A6D6B" w:rsidRPr="00A31777" w:rsidRDefault="005A6D6B" w:rsidP="003C760A">
            <w:pPr>
              <w:ind w:right="436"/>
              <w:rPr>
                <w:rFonts w:ascii="Times New Roman"/>
                <w:sz w:val="24"/>
              </w:rPr>
            </w:pPr>
            <w:r w:rsidRPr="00A31777">
              <w:rPr>
                <w:rFonts w:ascii="Times New Roman"/>
                <w:sz w:val="24"/>
              </w:rPr>
              <w:t>Acceptable difference between counts</w:t>
            </w:r>
          </w:p>
        </w:tc>
      </w:tr>
      <w:tr w:rsidR="005A6D6B" w:rsidRPr="00A31777" w:rsidTr="005A6D6B">
        <w:tc>
          <w:tcPr>
            <w:tcW w:w="1795" w:type="dxa"/>
          </w:tcPr>
          <w:p w:rsidR="005A6D6B" w:rsidRPr="00A31777" w:rsidRDefault="005A6D6B" w:rsidP="003C760A">
            <w:pPr>
              <w:rPr>
                <w:rFonts w:ascii="Times New Roman"/>
                <w:sz w:val="24"/>
              </w:rPr>
            </w:pPr>
            <w:r w:rsidRPr="00A31777">
              <w:rPr>
                <w:rFonts w:ascii="Times New Roman"/>
                <w:sz w:val="24"/>
              </w:rPr>
              <w:t>144–156</w:t>
            </w:r>
          </w:p>
        </w:tc>
        <w:tc>
          <w:tcPr>
            <w:tcW w:w="1980" w:type="dxa"/>
          </w:tcPr>
          <w:p w:rsidR="005A6D6B" w:rsidRPr="00A31777" w:rsidRDefault="005A6D6B" w:rsidP="003C760A">
            <w:pPr>
              <w:rPr>
                <w:rFonts w:ascii="Times New Roman"/>
                <w:sz w:val="24"/>
              </w:rPr>
            </w:pPr>
            <w:r w:rsidRPr="00A31777">
              <w:rPr>
                <w:rFonts w:ascii="Times New Roman"/>
                <w:sz w:val="24"/>
              </w:rPr>
              <w:t>24</w:t>
            </w:r>
          </w:p>
        </w:tc>
        <w:tc>
          <w:tcPr>
            <w:tcW w:w="1980" w:type="dxa"/>
          </w:tcPr>
          <w:p w:rsidR="005A6D6B" w:rsidRPr="00A31777" w:rsidRDefault="005A6D6B" w:rsidP="003C760A">
            <w:pPr>
              <w:rPr>
                <w:rFonts w:ascii="Times New Roman"/>
                <w:sz w:val="24"/>
              </w:rPr>
            </w:pPr>
            <w:r w:rsidRPr="00A31777">
              <w:rPr>
                <w:rFonts w:ascii="Times New Roman"/>
                <w:sz w:val="24"/>
              </w:rPr>
              <w:t>329–346</w:t>
            </w:r>
          </w:p>
        </w:tc>
        <w:tc>
          <w:tcPr>
            <w:tcW w:w="1980" w:type="dxa"/>
          </w:tcPr>
          <w:p w:rsidR="005A6D6B" w:rsidRPr="00A31777" w:rsidRDefault="005A6D6B" w:rsidP="003C760A">
            <w:pPr>
              <w:rPr>
                <w:rFonts w:ascii="Times New Roman"/>
                <w:sz w:val="24"/>
              </w:rPr>
            </w:pPr>
            <w:r w:rsidRPr="00A31777">
              <w:rPr>
                <w:rFonts w:ascii="Times New Roman"/>
                <w:sz w:val="24"/>
              </w:rPr>
              <w:t>36</w:t>
            </w:r>
          </w:p>
        </w:tc>
      </w:tr>
      <w:tr w:rsidR="005A6D6B" w:rsidRPr="00A31777" w:rsidTr="005A6D6B">
        <w:tc>
          <w:tcPr>
            <w:tcW w:w="1795" w:type="dxa"/>
          </w:tcPr>
          <w:p w:rsidR="005A6D6B" w:rsidRPr="00A31777" w:rsidRDefault="005A6D6B" w:rsidP="003C760A">
            <w:pPr>
              <w:rPr>
                <w:rFonts w:ascii="Times New Roman"/>
                <w:sz w:val="24"/>
              </w:rPr>
            </w:pPr>
            <w:r w:rsidRPr="00A31777">
              <w:rPr>
                <w:rFonts w:ascii="Times New Roman"/>
                <w:sz w:val="24"/>
              </w:rPr>
              <w:t>157–169</w:t>
            </w:r>
          </w:p>
        </w:tc>
        <w:tc>
          <w:tcPr>
            <w:tcW w:w="1980" w:type="dxa"/>
          </w:tcPr>
          <w:p w:rsidR="005A6D6B" w:rsidRPr="00A31777" w:rsidRDefault="005A6D6B" w:rsidP="003C760A">
            <w:pPr>
              <w:rPr>
                <w:rFonts w:ascii="Times New Roman"/>
                <w:sz w:val="24"/>
              </w:rPr>
            </w:pPr>
            <w:r w:rsidRPr="00A31777">
              <w:rPr>
                <w:rFonts w:ascii="Times New Roman"/>
                <w:sz w:val="24"/>
              </w:rPr>
              <w:t>25</w:t>
            </w:r>
          </w:p>
        </w:tc>
        <w:tc>
          <w:tcPr>
            <w:tcW w:w="1980" w:type="dxa"/>
          </w:tcPr>
          <w:p w:rsidR="005A6D6B" w:rsidRPr="00A31777" w:rsidRDefault="005A6D6B" w:rsidP="003C760A">
            <w:pPr>
              <w:rPr>
                <w:rFonts w:ascii="Times New Roman"/>
                <w:sz w:val="24"/>
              </w:rPr>
            </w:pPr>
            <w:r w:rsidRPr="00A31777">
              <w:rPr>
                <w:rFonts w:ascii="Times New Roman"/>
                <w:sz w:val="24"/>
              </w:rPr>
              <w:t>347–366</w:t>
            </w:r>
          </w:p>
        </w:tc>
        <w:tc>
          <w:tcPr>
            <w:tcW w:w="1980" w:type="dxa"/>
          </w:tcPr>
          <w:p w:rsidR="005A6D6B" w:rsidRPr="00A31777" w:rsidRDefault="005A6D6B" w:rsidP="003C760A">
            <w:pPr>
              <w:rPr>
                <w:rFonts w:ascii="Times New Roman"/>
                <w:sz w:val="24"/>
              </w:rPr>
            </w:pPr>
            <w:r w:rsidRPr="00A31777">
              <w:rPr>
                <w:rFonts w:ascii="Times New Roman"/>
                <w:sz w:val="24"/>
              </w:rPr>
              <w:t>37</w:t>
            </w:r>
          </w:p>
        </w:tc>
      </w:tr>
      <w:tr w:rsidR="005A6D6B" w:rsidRPr="00A31777" w:rsidTr="005A6D6B">
        <w:tc>
          <w:tcPr>
            <w:tcW w:w="1795" w:type="dxa"/>
          </w:tcPr>
          <w:p w:rsidR="005A6D6B" w:rsidRPr="00A31777" w:rsidRDefault="005A6D6B" w:rsidP="003C760A">
            <w:pPr>
              <w:rPr>
                <w:rFonts w:ascii="Times New Roman"/>
                <w:sz w:val="24"/>
              </w:rPr>
            </w:pPr>
            <w:r w:rsidRPr="00A31777">
              <w:rPr>
                <w:rFonts w:ascii="Times New Roman"/>
                <w:sz w:val="24"/>
              </w:rPr>
              <w:t>170–182</w:t>
            </w:r>
          </w:p>
        </w:tc>
        <w:tc>
          <w:tcPr>
            <w:tcW w:w="1980" w:type="dxa"/>
          </w:tcPr>
          <w:p w:rsidR="005A6D6B" w:rsidRPr="00A31777" w:rsidRDefault="005A6D6B" w:rsidP="003C760A">
            <w:pPr>
              <w:rPr>
                <w:rFonts w:ascii="Times New Roman"/>
                <w:sz w:val="24"/>
              </w:rPr>
            </w:pPr>
            <w:r w:rsidRPr="00A31777">
              <w:rPr>
                <w:rFonts w:ascii="Times New Roman"/>
                <w:sz w:val="24"/>
              </w:rPr>
              <w:t>26</w:t>
            </w:r>
          </w:p>
        </w:tc>
        <w:tc>
          <w:tcPr>
            <w:tcW w:w="1980" w:type="dxa"/>
          </w:tcPr>
          <w:p w:rsidR="005A6D6B" w:rsidRPr="00A31777" w:rsidRDefault="005A6D6B" w:rsidP="003C760A">
            <w:pPr>
              <w:rPr>
                <w:rFonts w:ascii="Times New Roman"/>
                <w:sz w:val="24"/>
              </w:rPr>
            </w:pPr>
            <w:r w:rsidRPr="00A31777">
              <w:rPr>
                <w:rFonts w:ascii="Times New Roman"/>
                <w:sz w:val="24"/>
              </w:rPr>
              <w:t>367–385</w:t>
            </w:r>
          </w:p>
        </w:tc>
        <w:tc>
          <w:tcPr>
            <w:tcW w:w="1980" w:type="dxa"/>
          </w:tcPr>
          <w:p w:rsidR="005A6D6B" w:rsidRPr="00A31777" w:rsidRDefault="005A6D6B" w:rsidP="003C760A">
            <w:pPr>
              <w:rPr>
                <w:rFonts w:ascii="Times New Roman"/>
                <w:sz w:val="24"/>
              </w:rPr>
            </w:pPr>
            <w:r w:rsidRPr="00A31777">
              <w:rPr>
                <w:rFonts w:ascii="Times New Roman"/>
                <w:sz w:val="24"/>
              </w:rPr>
              <w:t>38</w:t>
            </w:r>
          </w:p>
        </w:tc>
      </w:tr>
      <w:tr w:rsidR="005A6D6B" w:rsidRPr="00A31777" w:rsidTr="005A6D6B">
        <w:tc>
          <w:tcPr>
            <w:tcW w:w="1795" w:type="dxa"/>
          </w:tcPr>
          <w:p w:rsidR="005A6D6B" w:rsidRPr="00A31777" w:rsidRDefault="005A6D6B" w:rsidP="003C760A">
            <w:pPr>
              <w:rPr>
                <w:rFonts w:ascii="Times New Roman"/>
                <w:sz w:val="24"/>
              </w:rPr>
            </w:pPr>
            <w:r w:rsidRPr="00A31777">
              <w:rPr>
                <w:rFonts w:ascii="Times New Roman"/>
                <w:sz w:val="24"/>
              </w:rPr>
              <w:t>183–196</w:t>
            </w:r>
          </w:p>
        </w:tc>
        <w:tc>
          <w:tcPr>
            <w:tcW w:w="1980" w:type="dxa"/>
          </w:tcPr>
          <w:p w:rsidR="005A6D6B" w:rsidRPr="00A31777" w:rsidRDefault="005A6D6B" w:rsidP="003C760A">
            <w:pPr>
              <w:rPr>
                <w:rFonts w:ascii="Times New Roman"/>
                <w:sz w:val="24"/>
              </w:rPr>
            </w:pPr>
            <w:r w:rsidRPr="00A31777">
              <w:rPr>
                <w:rFonts w:ascii="Times New Roman"/>
                <w:sz w:val="24"/>
              </w:rPr>
              <w:t>27</w:t>
            </w:r>
          </w:p>
        </w:tc>
        <w:tc>
          <w:tcPr>
            <w:tcW w:w="1980" w:type="dxa"/>
          </w:tcPr>
          <w:p w:rsidR="005A6D6B" w:rsidRPr="00A31777" w:rsidRDefault="005A6D6B" w:rsidP="003C760A">
            <w:pPr>
              <w:rPr>
                <w:rFonts w:ascii="Times New Roman"/>
                <w:sz w:val="24"/>
              </w:rPr>
            </w:pPr>
            <w:r w:rsidRPr="00A31777">
              <w:rPr>
                <w:rFonts w:ascii="Times New Roman"/>
                <w:sz w:val="24"/>
              </w:rPr>
              <w:t>386–406</w:t>
            </w:r>
          </w:p>
        </w:tc>
        <w:tc>
          <w:tcPr>
            <w:tcW w:w="1980" w:type="dxa"/>
          </w:tcPr>
          <w:p w:rsidR="005A6D6B" w:rsidRPr="00A31777" w:rsidRDefault="005A6D6B" w:rsidP="003C760A">
            <w:pPr>
              <w:rPr>
                <w:rFonts w:ascii="Times New Roman"/>
                <w:sz w:val="24"/>
              </w:rPr>
            </w:pPr>
            <w:r w:rsidRPr="00A31777">
              <w:rPr>
                <w:rFonts w:ascii="Times New Roman"/>
                <w:sz w:val="24"/>
              </w:rPr>
              <w:t>39</w:t>
            </w:r>
          </w:p>
        </w:tc>
      </w:tr>
      <w:tr w:rsidR="005A6D6B" w:rsidRPr="00A31777" w:rsidTr="005A6D6B">
        <w:tc>
          <w:tcPr>
            <w:tcW w:w="1795" w:type="dxa"/>
          </w:tcPr>
          <w:p w:rsidR="005A6D6B" w:rsidRPr="00A31777" w:rsidRDefault="005A6D6B" w:rsidP="003C760A">
            <w:pPr>
              <w:rPr>
                <w:rFonts w:ascii="Times New Roman"/>
                <w:sz w:val="24"/>
              </w:rPr>
            </w:pPr>
            <w:r w:rsidRPr="00A31777">
              <w:rPr>
                <w:rFonts w:ascii="Times New Roman"/>
                <w:sz w:val="24"/>
              </w:rPr>
              <w:t>197–211</w:t>
            </w:r>
          </w:p>
        </w:tc>
        <w:tc>
          <w:tcPr>
            <w:tcW w:w="1980" w:type="dxa"/>
          </w:tcPr>
          <w:p w:rsidR="005A6D6B" w:rsidRPr="00A31777" w:rsidRDefault="005A6D6B" w:rsidP="003C760A">
            <w:pPr>
              <w:rPr>
                <w:rFonts w:ascii="Times New Roman"/>
                <w:sz w:val="24"/>
              </w:rPr>
            </w:pPr>
            <w:r w:rsidRPr="00A31777">
              <w:rPr>
                <w:rFonts w:ascii="Times New Roman"/>
                <w:sz w:val="24"/>
              </w:rPr>
              <w:t>28</w:t>
            </w:r>
          </w:p>
        </w:tc>
        <w:tc>
          <w:tcPr>
            <w:tcW w:w="1980" w:type="dxa"/>
          </w:tcPr>
          <w:p w:rsidR="005A6D6B" w:rsidRPr="00A31777" w:rsidRDefault="005A6D6B" w:rsidP="003C760A">
            <w:pPr>
              <w:rPr>
                <w:rFonts w:ascii="Times New Roman"/>
                <w:sz w:val="24"/>
              </w:rPr>
            </w:pPr>
            <w:r w:rsidRPr="00A31777">
              <w:rPr>
                <w:rFonts w:ascii="Times New Roman"/>
                <w:sz w:val="24"/>
              </w:rPr>
              <w:t>407–426</w:t>
            </w:r>
          </w:p>
        </w:tc>
        <w:tc>
          <w:tcPr>
            <w:tcW w:w="1980" w:type="dxa"/>
          </w:tcPr>
          <w:p w:rsidR="005A6D6B" w:rsidRPr="00A31777" w:rsidRDefault="005A6D6B" w:rsidP="003C760A">
            <w:pPr>
              <w:rPr>
                <w:rFonts w:ascii="Times New Roman"/>
                <w:sz w:val="24"/>
              </w:rPr>
            </w:pPr>
            <w:r w:rsidRPr="00A31777">
              <w:rPr>
                <w:rFonts w:ascii="Times New Roman"/>
                <w:sz w:val="24"/>
              </w:rPr>
              <w:t>40</w:t>
            </w:r>
          </w:p>
        </w:tc>
      </w:tr>
      <w:tr w:rsidR="005A6D6B" w:rsidRPr="00A31777" w:rsidTr="005A6D6B">
        <w:tc>
          <w:tcPr>
            <w:tcW w:w="1795" w:type="dxa"/>
          </w:tcPr>
          <w:p w:rsidR="005A6D6B" w:rsidRPr="00A31777" w:rsidRDefault="005A6D6B" w:rsidP="003C760A">
            <w:pPr>
              <w:rPr>
                <w:rFonts w:ascii="Times New Roman"/>
                <w:sz w:val="24"/>
              </w:rPr>
            </w:pPr>
            <w:r w:rsidRPr="00A31777">
              <w:rPr>
                <w:rFonts w:ascii="Times New Roman"/>
                <w:sz w:val="24"/>
              </w:rPr>
              <w:t>212–226</w:t>
            </w:r>
          </w:p>
        </w:tc>
        <w:tc>
          <w:tcPr>
            <w:tcW w:w="1980" w:type="dxa"/>
          </w:tcPr>
          <w:p w:rsidR="005A6D6B" w:rsidRPr="00A31777" w:rsidRDefault="005A6D6B" w:rsidP="003C760A">
            <w:pPr>
              <w:rPr>
                <w:rFonts w:ascii="Times New Roman"/>
                <w:sz w:val="24"/>
              </w:rPr>
            </w:pPr>
            <w:r w:rsidRPr="00A31777">
              <w:rPr>
                <w:rFonts w:ascii="Times New Roman"/>
                <w:sz w:val="24"/>
              </w:rPr>
              <w:t>29</w:t>
            </w:r>
          </w:p>
        </w:tc>
        <w:tc>
          <w:tcPr>
            <w:tcW w:w="1980" w:type="dxa"/>
          </w:tcPr>
          <w:p w:rsidR="005A6D6B" w:rsidRPr="00A31777" w:rsidRDefault="005A6D6B" w:rsidP="003C760A">
            <w:pPr>
              <w:rPr>
                <w:rFonts w:ascii="Times New Roman"/>
                <w:sz w:val="24"/>
              </w:rPr>
            </w:pPr>
            <w:r w:rsidRPr="00A31777">
              <w:rPr>
                <w:rFonts w:ascii="Times New Roman"/>
                <w:sz w:val="24"/>
              </w:rPr>
              <w:t>427–448</w:t>
            </w:r>
          </w:p>
        </w:tc>
        <w:tc>
          <w:tcPr>
            <w:tcW w:w="1980" w:type="dxa"/>
          </w:tcPr>
          <w:p w:rsidR="005A6D6B" w:rsidRPr="00A31777" w:rsidRDefault="005A6D6B" w:rsidP="003C760A">
            <w:pPr>
              <w:rPr>
                <w:rFonts w:ascii="Times New Roman"/>
                <w:sz w:val="24"/>
              </w:rPr>
            </w:pPr>
            <w:r w:rsidRPr="00A31777">
              <w:rPr>
                <w:rFonts w:ascii="Times New Roman"/>
                <w:sz w:val="24"/>
              </w:rPr>
              <w:t>41</w:t>
            </w:r>
          </w:p>
        </w:tc>
      </w:tr>
      <w:tr w:rsidR="005A6D6B" w:rsidRPr="00A31777" w:rsidTr="005A6D6B">
        <w:tc>
          <w:tcPr>
            <w:tcW w:w="1795" w:type="dxa"/>
          </w:tcPr>
          <w:p w:rsidR="005A6D6B" w:rsidRPr="00A31777" w:rsidRDefault="005A6D6B" w:rsidP="003C760A">
            <w:pPr>
              <w:rPr>
                <w:rFonts w:ascii="Times New Roman"/>
                <w:sz w:val="24"/>
              </w:rPr>
            </w:pPr>
            <w:r w:rsidRPr="00A31777">
              <w:rPr>
                <w:rFonts w:ascii="Times New Roman"/>
                <w:sz w:val="24"/>
              </w:rPr>
              <w:t>227–242</w:t>
            </w:r>
          </w:p>
        </w:tc>
        <w:tc>
          <w:tcPr>
            <w:tcW w:w="1980" w:type="dxa"/>
          </w:tcPr>
          <w:p w:rsidR="005A6D6B" w:rsidRPr="00A31777" w:rsidRDefault="005A6D6B" w:rsidP="003C760A">
            <w:pPr>
              <w:rPr>
                <w:rFonts w:ascii="Times New Roman"/>
                <w:sz w:val="24"/>
              </w:rPr>
            </w:pPr>
            <w:r w:rsidRPr="00A31777">
              <w:rPr>
                <w:rFonts w:ascii="Times New Roman"/>
                <w:sz w:val="24"/>
              </w:rPr>
              <w:t>30</w:t>
            </w:r>
          </w:p>
        </w:tc>
        <w:tc>
          <w:tcPr>
            <w:tcW w:w="1980" w:type="dxa"/>
          </w:tcPr>
          <w:p w:rsidR="005A6D6B" w:rsidRPr="00A31777" w:rsidRDefault="005A6D6B" w:rsidP="003C760A">
            <w:pPr>
              <w:rPr>
                <w:rFonts w:ascii="Times New Roman"/>
                <w:sz w:val="24"/>
              </w:rPr>
            </w:pPr>
            <w:r w:rsidRPr="00A31777">
              <w:rPr>
                <w:rFonts w:ascii="Times New Roman"/>
                <w:sz w:val="24"/>
              </w:rPr>
              <w:t>449–470</w:t>
            </w:r>
          </w:p>
        </w:tc>
        <w:tc>
          <w:tcPr>
            <w:tcW w:w="1980" w:type="dxa"/>
          </w:tcPr>
          <w:p w:rsidR="005A6D6B" w:rsidRPr="00A31777" w:rsidRDefault="005A6D6B" w:rsidP="003C760A">
            <w:pPr>
              <w:rPr>
                <w:rFonts w:ascii="Times New Roman"/>
                <w:sz w:val="24"/>
              </w:rPr>
            </w:pPr>
            <w:r w:rsidRPr="00A31777">
              <w:rPr>
                <w:rFonts w:ascii="Times New Roman"/>
                <w:sz w:val="24"/>
              </w:rPr>
              <w:t>42</w:t>
            </w:r>
          </w:p>
        </w:tc>
      </w:tr>
      <w:tr w:rsidR="005A6D6B" w:rsidRPr="00A31777" w:rsidTr="005A6D6B">
        <w:tc>
          <w:tcPr>
            <w:tcW w:w="1795" w:type="dxa"/>
          </w:tcPr>
          <w:p w:rsidR="005A6D6B" w:rsidRPr="00A31777" w:rsidRDefault="005A6D6B" w:rsidP="003C760A">
            <w:pPr>
              <w:rPr>
                <w:rFonts w:ascii="Times New Roman"/>
                <w:sz w:val="24"/>
              </w:rPr>
            </w:pPr>
            <w:r w:rsidRPr="00A31777">
              <w:rPr>
                <w:rFonts w:ascii="Times New Roman"/>
                <w:sz w:val="24"/>
              </w:rPr>
              <w:t>243–258</w:t>
            </w:r>
          </w:p>
        </w:tc>
        <w:tc>
          <w:tcPr>
            <w:tcW w:w="1980" w:type="dxa"/>
          </w:tcPr>
          <w:p w:rsidR="005A6D6B" w:rsidRPr="00A31777" w:rsidRDefault="005A6D6B" w:rsidP="003C760A">
            <w:pPr>
              <w:rPr>
                <w:rFonts w:ascii="Times New Roman"/>
                <w:sz w:val="24"/>
              </w:rPr>
            </w:pPr>
            <w:r w:rsidRPr="00A31777">
              <w:rPr>
                <w:rFonts w:ascii="Times New Roman"/>
                <w:sz w:val="24"/>
              </w:rPr>
              <w:t>31</w:t>
            </w:r>
          </w:p>
        </w:tc>
        <w:tc>
          <w:tcPr>
            <w:tcW w:w="1980" w:type="dxa"/>
          </w:tcPr>
          <w:p w:rsidR="005A6D6B" w:rsidRPr="00A31777" w:rsidRDefault="005A6D6B" w:rsidP="003C760A">
            <w:pPr>
              <w:rPr>
                <w:rFonts w:ascii="Times New Roman"/>
                <w:sz w:val="24"/>
              </w:rPr>
            </w:pPr>
            <w:r w:rsidRPr="00A31777">
              <w:rPr>
                <w:rFonts w:ascii="Times New Roman"/>
                <w:sz w:val="24"/>
              </w:rPr>
              <w:t>471–492</w:t>
            </w:r>
          </w:p>
        </w:tc>
        <w:tc>
          <w:tcPr>
            <w:tcW w:w="1980" w:type="dxa"/>
          </w:tcPr>
          <w:p w:rsidR="005A6D6B" w:rsidRPr="00A31777" w:rsidRDefault="005A6D6B" w:rsidP="003C760A">
            <w:pPr>
              <w:rPr>
                <w:rFonts w:ascii="Times New Roman"/>
                <w:sz w:val="24"/>
              </w:rPr>
            </w:pPr>
            <w:r w:rsidRPr="00A31777">
              <w:rPr>
                <w:rFonts w:ascii="Times New Roman"/>
                <w:sz w:val="24"/>
              </w:rPr>
              <w:t>43</w:t>
            </w:r>
          </w:p>
        </w:tc>
      </w:tr>
      <w:tr w:rsidR="005A6D6B" w:rsidRPr="00A31777" w:rsidTr="005A6D6B">
        <w:tc>
          <w:tcPr>
            <w:tcW w:w="1795" w:type="dxa"/>
          </w:tcPr>
          <w:p w:rsidR="005A6D6B" w:rsidRPr="00A31777" w:rsidRDefault="005A6D6B" w:rsidP="003C760A">
            <w:pPr>
              <w:rPr>
                <w:rFonts w:ascii="Times New Roman"/>
                <w:sz w:val="24"/>
              </w:rPr>
            </w:pPr>
            <w:r w:rsidRPr="00A31777">
              <w:rPr>
                <w:rFonts w:ascii="Times New Roman"/>
                <w:sz w:val="24"/>
              </w:rPr>
              <w:t>259–274</w:t>
            </w:r>
          </w:p>
        </w:tc>
        <w:tc>
          <w:tcPr>
            <w:tcW w:w="1980" w:type="dxa"/>
          </w:tcPr>
          <w:p w:rsidR="005A6D6B" w:rsidRPr="00A31777" w:rsidRDefault="005A6D6B" w:rsidP="003C760A">
            <w:pPr>
              <w:rPr>
                <w:rFonts w:ascii="Times New Roman"/>
                <w:sz w:val="24"/>
              </w:rPr>
            </w:pPr>
            <w:r w:rsidRPr="00A31777">
              <w:rPr>
                <w:rFonts w:ascii="Times New Roman"/>
                <w:sz w:val="24"/>
              </w:rPr>
              <w:t>32</w:t>
            </w:r>
          </w:p>
        </w:tc>
        <w:tc>
          <w:tcPr>
            <w:tcW w:w="1980" w:type="dxa"/>
          </w:tcPr>
          <w:p w:rsidR="005A6D6B" w:rsidRPr="00A31777" w:rsidRDefault="005A6D6B" w:rsidP="003C760A">
            <w:pPr>
              <w:rPr>
                <w:rFonts w:ascii="Times New Roman"/>
                <w:sz w:val="24"/>
              </w:rPr>
            </w:pPr>
            <w:r w:rsidRPr="00A31777">
              <w:rPr>
                <w:rFonts w:ascii="Times New Roman"/>
                <w:sz w:val="24"/>
              </w:rPr>
              <w:t>493–515</w:t>
            </w:r>
          </w:p>
        </w:tc>
        <w:tc>
          <w:tcPr>
            <w:tcW w:w="1980" w:type="dxa"/>
          </w:tcPr>
          <w:p w:rsidR="005A6D6B" w:rsidRPr="00A31777" w:rsidRDefault="005A6D6B" w:rsidP="003C760A">
            <w:pPr>
              <w:rPr>
                <w:rFonts w:ascii="Times New Roman"/>
                <w:sz w:val="24"/>
              </w:rPr>
            </w:pPr>
            <w:r w:rsidRPr="00A31777">
              <w:rPr>
                <w:rFonts w:ascii="Times New Roman"/>
                <w:sz w:val="24"/>
              </w:rPr>
              <w:t>44</w:t>
            </w:r>
          </w:p>
        </w:tc>
      </w:tr>
      <w:tr w:rsidR="005A6D6B" w:rsidRPr="00A31777" w:rsidTr="005A6D6B">
        <w:tc>
          <w:tcPr>
            <w:tcW w:w="1795" w:type="dxa"/>
          </w:tcPr>
          <w:p w:rsidR="005A6D6B" w:rsidRPr="00A31777" w:rsidRDefault="005A6D6B" w:rsidP="003C760A">
            <w:pPr>
              <w:rPr>
                <w:rFonts w:ascii="Times New Roman"/>
                <w:sz w:val="24"/>
              </w:rPr>
            </w:pPr>
            <w:r w:rsidRPr="00A31777">
              <w:rPr>
                <w:rFonts w:ascii="Times New Roman"/>
                <w:sz w:val="24"/>
              </w:rPr>
              <w:t>275–292</w:t>
            </w:r>
          </w:p>
        </w:tc>
        <w:tc>
          <w:tcPr>
            <w:tcW w:w="1980" w:type="dxa"/>
          </w:tcPr>
          <w:p w:rsidR="005A6D6B" w:rsidRPr="00A31777" w:rsidRDefault="005A6D6B" w:rsidP="003C760A">
            <w:pPr>
              <w:rPr>
                <w:rFonts w:ascii="Times New Roman"/>
                <w:sz w:val="24"/>
              </w:rPr>
            </w:pPr>
            <w:r w:rsidRPr="00A31777">
              <w:rPr>
                <w:rFonts w:ascii="Times New Roman"/>
                <w:sz w:val="24"/>
              </w:rPr>
              <w:t>33</w:t>
            </w:r>
          </w:p>
        </w:tc>
        <w:tc>
          <w:tcPr>
            <w:tcW w:w="1980" w:type="dxa"/>
          </w:tcPr>
          <w:p w:rsidR="005A6D6B" w:rsidRPr="00A31777" w:rsidRDefault="005A6D6B" w:rsidP="003C760A">
            <w:pPr>
              <w:rPr>
                <w:rFonts w:ascii="Times New Roman"/>
                <w:sz w:val="24"/>
              </w:rPr>
            </w:pPr>
            <w:r w:rsidRPr="00A31777">
              <w:rPr>
                <w:rFonts w:ascii="Times New Roman"/>
                <w:sz w:val="24"/>
              </w:rPr>
              <w:t>516–538</w:t>
            </w:r>
          </w:p>
        </w:tc>
        <w:tc>
          <w:tcPr>
            <w:tcW w:w="1980" w:type="dxa"/>
          </w:tcPr>
          <w:p w:rsidR="005A6D6B" w:rsidRPr="00A31777" w:rsidRDefault="005A6D6B" w:rsidP="003C760A">
            <w:pPr>
              <w:rPr>
                <w:rFonts w:ascii="Times New Roman"/>
                <w:sz w:val="24"/>
              </w:rPr>
            </w:pPr>
            <w:r w:rsidRPr="00A31777">
              <w:rPr>
                <w:rFonts w:ascii="Times New Roman"/>
                <w:sz w:val="24"/>
              </w:rPr>
              <w:t>45</w:t>
            </w:r>
          </w:p>
        </w:tc>
      </w:tr>
      <w:tr w:rsidR="005A6D6B" w:rsidRPr="00A31777" w:rsidTr="005A6D6B">
        <w:tc>
          <w:tcPr>
            <w:tcW w:w="1795" w:type="dxa"/>
          </w:tcPr>
          <w:p w:rsidR="005A6D6B" w:rsidRPr="00A31777" w:rsidRDefault="005A6D6B" w:rsidP="003C760A">
            <w:pPr>
              <w:rPr>
                <w:rFonts w:ascii="Times New Roman"/>
                <w:sz w:val="24"/>
              </w:rPr>
            </w:pPr>
            <w:r w:rsidRPr="00A31777">
              <w:rPr>
                <w:rFonts w:ascii="Times New Roman"/>
                <w:sz w:val="24"/>
              </w:rPr>
              <w:t>293–309</w:t>
            </w:r>
          </w:p>
        </w:tc>
        <w:tc>
          <w:tcPr>
            <w:tcW w:w="1980" w:type="dxa"/>
          </w:tcPr>
          <w:p w:rsidR="005A6D6B" w:rsidRPr="00A31777" w:rsidRDefault="005A6D6B" w:rsidP="003C760A">
            <w:pPr>
              <w:rPr>
                <w:rFonts w:ascii="Times New Roman"/>
                <w:sz w:val="24"/>
              </w:rPr>
            </w:pPr>
            <w:r w:rsidRPr="00A31777">
              <w:rPr>
                <w:rFonts w:ascii="Times New Roman"/>
                <w:sz w:val="24"/>
              </w:rPr>
              <w:t>34</w:t>
            </w:r>
          </w:p>
        </w:tc>
        <w:tc>
          <w:tcPr>
            <w:tcW w:w="1980" w:type="dxa"/>
          </w:tcPr>
          <w:p w:rsidR="005A6D6B" w:rsidRPr="00A31777" w:rsidRDefault="005A6D6B" w:rsidP="003C760A">
            <w:pPr>
              <w:rPr>
                <w:rFonts w:ascii="Times New Roman"/>
                <w:sz w:val="24"/>
              </w:rPr>
            </w:pPr>
            <w:r w:rsidRPr="00A31777">
              <w:rPr>
                <w:rFonts w:ascii="Times New Roman"/>
                <w:sz w:val="24"/>
              </w:rPr>
              <w:t>539–562</w:t>
            </w:r>
          </w:p>
        </w:tc>
        <w:tc>
          <w:tcPr>
            <w:tcW w:w="1980" w:type="dxa"/>
          </w:tcPr>
          <w:p w:rsidR="005A6D6B" w:rsidRPr="00A31777" w:rsidRDefault="005A6D6B" w:rsidP="003C760A">
            <w:pPr>
              <w:rPr>
                <w:rFonts w:ascii="Times New Roman"/>
                <w:sz w:val="24"/>
              </w:rPr>
            </w:pPr>
            <w:r w:rsidRPr="00A31777">
              <w:rPr>
                <w:rFonts w:ascii="Times New Roman"/>
                <w:sz w:val="24"/>
              </w:rPr>
              <w:t>46</w:t>
            </w:r>
          </w:p>
        </w:tc>
      </w:tr>
      <w:tr w:rsidR="005A6D6B" w:rsidRPr="00A31777" w:rsidTr="005A6D6B">
        <w:tc>
          <w:tcPr>
            <w:tcW w:w="1795" w:type="dxa"/>
          </w:tcPr>
          <w:p w:rsidR="005A6D6B" w:rsidRPr="00A31777" w:rsidRDefault="005A6D6B" w:rsidP="003C760A">
            <w:pPr>
              <w:rPr>
                <w:rFonts w:ascii="Times New Roman"/>
                <w:sz w:val="24"/>
              </w:rPr>
            </w:pPr>
            <w:r w:rsidRPr="00A31777">
              <w:rPr>
                <w:rFonts w:ascii="Times New Roman"/>
                <w:sz w:val="24"/>
              </w:rPr>
              <w:t>310–328</w:t>
            </w:r>
          </w:p>
        </w:tc>
        <w:tc>
          <w:tcPr>
            <w:tcW w:w="1980" w:type="dxa"/>
          </w:tcPr>
          <w:p w:rsidR="005A6D6B" w:rsidRPr="00A31777" w:rsidRDefault="005A6D6B" w:rsidP="003C760A">
            <w:pPr>
              <w:rPr>
                <w:rFonts w:ascii="Times New Roman"/>
                <w:sz w:val="24"/>
              </w:rPr>
            </w:pPr>
            <w:r w:rsidRPr="00A31777">
              <w:rPr>
                <w:rFonts w:ascii="Times New Roman"/>
                <w:sz w:val="24"/>
              </w:rPr>
              <w:t>35</w:t>
            </w:r>
          </w:p>
        </w:tc>
        <w:tc>
          <w:tcPr>
            <w:tcW w:w="1980" w:type="dxa"/>
          </w:tcPr>
          <w:p w:rsidR="005A6D6B" w:rsidRPr="00A31777" w:rsidRDefault="005A6D6B" w:rsidP="003C760A">
            <w:pPr>
              <w:rPr>
                <w:rFonts w:ascii="Times New Roman"/>
                <w:sz w:val="24"/>
              </w:rPr>
            </w:pPr>
            <w:r w:rsidRPr="00A31777">
              <w:rPr>
                <w:rFonts w:ascii="Times New Roman"/>
                <w:sz w:val="24"/>
              </w:rPr>
              <w:t>563–587</w:t>
            </w:r>
          </w:p>
        </w:tc>
        <w:tc>
          <w:tcPr>
            <w:tcW w:w="1980" w:type="dxa"/>
          </w:tcPr>
          <w:p w:rsidR="005A6D6B" w:rsidRPr="00A31777" w:rsidRDefault="005A6D6B" w:rsidP="003C760A">
            <w:pPr>
              <w:rPr>
                <w:rFonts w:ascii="Times New Roman"/>
                <w:sz w:val="24"/>
              </w:rPr>
            </w:pPr>
            <w:r w:rsidRPr="00A31777">
              <w:rPr>
                <w:rFonts w:ascii="Times New Roman"/>
                <w:sz w:val="24"/>
              </w:rPr>
              <w:t>47</w:t>
            </w:r>
          </w:p>
        </w:tc>
      </w:tr>
    </w:tbl>
    <w:p w:rsidR="005A6D6B" w:rsidRPr="00A31777" w:rsidRDefault="005A6D6B" w:rsidP="005A6D6B">
      <w:pPr>
        <w:ind w:left="1350"/>
        <w:rPr>
          <w:rFonts w:ascii="Times New Roman"/>
          <w:sz w:val="24"/>
        </w:rPr>
      </w:pPr>
      <w:r w:rsidRPr="00A31777">
        <w:rPr>
          <w:rFonts w:ascii="Times New Roman"/>
          <w:sz w:val="24"/>
        </w:rPr>
        <w:t>*Based on the rounded 95% confidence interval</w:t>
      </w:r>
    </w:p>
    <w:p w:rsidR="005A6D6B" w:rsidRDefault="005A6D6B">
      <w:pPr>
        <w:widowControl/>
        <w:ind w:left="1890" w:hanging="540"/>
        <w:rPr>
          <w:rFonts w:ascii="Times New Roman"/>
          <w:sz w:val="24"/>
        </w:rPr>
      </w:pPr>
    </w:p>
    <w:p w:rsidR="00CF22B3" w:rsidRPr="005B47A6" w:rsidRDefault="00CF22B3">
      <w:pPr>
        <w:widowControl/>
        <w:ind w:left="1890" w:hanging="540"/>
        <w:rPr>
          <w:rFonts w:ascii="Times New Roman"/>
          <w:sz w:val="24"/>
        </w:rPr>
      </w:pPr>
      <w:r w:rsidRPr="005B47A6">
        <w:rPr>
          <w:rFonts w:ascii="Times New Roman"/>
          <w:sz w:val="24"/>
        </w:rPr>
        <w:t>4.</w:t>
      </w:r>
      <w:r w:rsidR="00B83E35">
        <w:rPr>
          <w:rFonts w:ascii="Times New Roman"/>
          <w:sz w:val="24"/>
        </w:rPr>
        <w:t>2</w:t>
      </w:r>
      <w:r w:rsidRPr="005B47A6">
        <w:rPr>
          <w:rFonts w:ascii="Times New Roman"/>
          <w:sz w:val="24"/>
        </w:rPr>
        <w:t>.</w:t>
      </w:r>
      <w:r w:rsidR="005A6D6B">
        <w:rPr>
          <w:rFonts w:ascii="Times New Roman"/>
          <w:sz w:val="24"/>
        </w:rPr>
        <w:t>8</w:t>
      </w:r>
      <w:r w:rsidRPr="005B47A6">
        <w:rPr>
          <w:rFonts w:ascii="Times New Roman"/>
          <w:sz w:val="24"/>
        </w:rPr>
        <w:t xml:space="preserve"> </w:t>
      </w:r>
      <w:r w:rsidR="005A6D6B">
        <w:rPr>
          <w:rFonts w:ascii="Times New Roman"/>
          <w:sz w:val="24"/>
        </w:rPr>
        <w:t>Once an acceptable number is determined, divide it by two and m</w:t>
      </w:r>
      <w:r w:rsidR="00B83E35" w:rsidRPr="005B47A6">
        <w:rPr>
          <w:rFonts w:ascii="Times New Roman"/>
          <w:sz w:val="24"/>
        </w:rPr>
        <w:t xml:space="preserve">ultiply </w:t>
      </w:r>
      <w:r w:rsidR="00B83E35">
        <w:rPr>
          <w:rFonts w:ascii="Times New Roman"/>
          <w:sz w:val="24"/>
        </w:rPr>
        <w:t xml:space="preserve">the </w:t>
      </w:r>
      <w:r w:rsidR="00B83E35" w:rsidRPr="005B47A6">
        <w:rPr>
          <w:rFonts w:ascii="Times New Roman"/>
          <w:sz w:val="24"/>
        </w:rPr>
        <w:t>result by 100,000.</w:t>
      </w:r>
      <w:r w:rsidR="005A6D6B">
        <w:rPr>
          <w:rFonts w:ascii="Times New Roman"/>
          <w:sz w:val="24"/>
        </w:rPr>
        <w:t xml:space="preserve"> This is the result reported</w:t>
      </w:r>
      <w:r w:rsidR="0044677A">
        <w:rPr>
          <w:rFonts w:ascii="Times New Roman"/>
          <w:sz w:val="24"/>
        </w:rPr>
        <w:t xml:space="preserve"> in millions/</w:t>
      </w:r>
      <w:proofErr w:type="gramStart"/>
      <w:r w:rsidR="0044677A">
        <w:rPr>
          <w:rFonts w:ascii="Times New Roman"/>
          <w:sz w:val="24"/>
        </w:rPr>
        <w:t>ml.</w:t>
      </w:r>
      <w:r w:rsidR="005A6D6B">
        <w:rPr>
          <w:rFonts w:ascii="Times New Roman"/>
          <w:sz w:val="24"/>
        </w:rPr>
        <w:t>.</w:t>
      </w:r>
      <w:proofErr w:type="gramEnd"/>
    </w:p>
    <w:p w:rsidR="00CF22B3" w:rsidRPr="005B47A6" w:rsidRDefault="00CF22B3">
      <w:pPr>
        <w:widowControl/>
        <w:ind w:left="360"/>
        <w:rPr>
          <w:rFonts w:ascii="Times New Roman"/>
          <w:b/>
          <w:bCs/>
          <w:sz w:val="24"/>
          <w:u w:val="single"/>
        </w:rPr>
      </w:pPr>
      <w:r w:rsidRPr="005B47A6">
        <w:rPr>
          <w:rFonts w:ascii="Times New Roman"/>
          <w:b/>
          <w:bCs/>
          <w:sz w:val="24"/>
          <w:u w:val="single"/>
        </w:rPr>
        <w:t>5.0 Expected Values</w:t>
      </w:r>
    </w:p>
    <w:p w:rsidR="00CF22B3" w:rsidRPr="005B47A6" w:rsidRDefault="00CF22B3">
      <w:pPr>
        <w:widowControl/>
        <w:ind w:left="1350" w:hanging="360"/>
        <w:rPr>
          <w:rFonts w:ascii="Times New Roman"/>
          <w:sz w:val="24"/>
        </w:rPr>
      </w:pPr>
      <w:r w:rsidRPr="005B47A6">
        <w:rPr>
          <w:rFonts w:ascii="Times New Roman"/>
          <w:sz w:val="24"/>
        </w:rPr>
        <w:t>5.1 Sperm Count: &gt;20 million/ml</w:t>
      </w:r>
    </w:p>
    <w:p w:rsidR="00CF22B3" w:rsidRPr="005B47A6" w:rsidRDefault="00CF22B3">
      <w:pPr>
        <w:widowControl/>
        <w:ind w:left="360"/>
        <w:rPr>
          <w:rFonts w:ascii="Times New Roman"/>
          <w:b/>
          <w:bCs/>
          <w:sz w:val="24"/>
          <w:u w:val="single"/>
        </w:rPr>
      </w:pPr>
      <w:r w:rsidRPr="005B47A6">
        <w:rPr>
          <w:rFonts w:ascii="Times New Roman"/>
          <w:b/>
          <w:bCs/>
          <w:sz w:val="24"/>
          <w:u w:val="single"/>
        </w:rPr>
        <w:t>6.0 Procedural Notes:</w:t>
      </w:r>
    </w:p>
    <w:p w:rsidR="00CF22B3" w:rsidRPr="005B47A6" w:rsidRDefault="00CF22B3">
      <w:pPr>
        <w:widowControl/>
        <w:ind w:left="1350" w:hanging="360"/>
        <w:rPr>
          <w:rFonts w:ascii="Times New Roman"/>
          <w:sz w:val="24"/>
        </w:rPr>
      </w:pPr>
      <w:r w:rsidRPr="005B47A6">
        <w:rPr>
          <w:rFonts w:ascii="Times New Roman"/>
          <w:sz w:val="24"/>
        </w:rPr>
        <w:t>6.1 Result via manual result entry using template SEMEN</w:t>
      </w:r>
    </w:p>
    <w:p w:rsidR="00CF22B3" w:rsidRPr="005B47A6" w:rsidRDefault="00CF22B3">
      <w:pPr>
        <w:widowControl/>
        <w:ind w:left="1350" w:hanging="360"/>
        <w:rPr>
          <w:rFonts w:ascii="Times New Roman"/>
          <w:sz w:val="24"/>
        </w:rPr>
      </w:pPr>
      <w:r w:rsidRPr="005B47A6">
        <w:rPr>
          <w:rFonts w:ascii="Times New Roman"/>
          <w:sz w:val="24"/>
        </w:rPr>
        <w:t>6.2 Adequate mixing of semen specimen is of great importance.  The specimen must be thoroughly mixed before and after diluting.</w:t>
      </w:r>
    </w:p>
    <w:p w:rsidR="00CF22B3" w:rsidRPr="005B47A6" w:rsidRDefault="00CF22B3">
      <w:pPr>
        <w:widowControl/>
        <w:ind w:left="1350" w:hanging="360"/>
        <w:rPr>
          <w:rFonts w:ascii="Times New Roman"/>
          <w:sz w:val="24"/>
        </w:rPr>
      </w:pPr>
      <w:r w:rsidRPr="005B47A6">
        <w:rPr>
          <w:rFonts w:ascii="Times New Roman"/>
          <w:sz w:val="24"/>
        </w:rPr>
        <w:lastRenderedPageBreak/>
        <w:t>6.3 Failure to liquify poses a problem due to the high viscosity of the semen specimen.  In these instances</w:t>
      </w:r>
      <w:r w:rsidR="00742939">
        <w:rPr>
          <w:rFonts w:ascii="Times New Roman"/>
          <w:sz w:val="24"/>
        </w:rPr>
        <w:t>,</w:t>
      </w:r>
      <w:r w:rsidRPr="005B47A6">
        <w:rPr>
          <w:rFonts w:ascii="Times New Roman"/>
          <w:sz w:val="24"/>
        </w:rPr>
        <w:t xml:space="preserve"> a mucolytic agent, such as </w:t>
      </w:r>
      <w:proofErr w:type="spellStart"/>
      <w:r w:rsidR="005E71DE">
        <w:rPr>
          <w:rFonts w:ascii="Times New Roman"/>
          <w:sz w:val="24"/>
        </w:rPr>
        <w:t>Acytelcystene</w:t>
      </w:r>
      <w:proofErr w:type="spellEnd"/>
      <w:r w:rsidRPr="005B47A6">
        <w:rPr>
          <w:rFonts w:ascii="Times New Roman"/>
          <w:sz w:val="24"/>
        </w:rPr>
        <w:t xml:space="preserve"> should be used</w:t>
      </w:r>
      <w:r w:rsidR="005E71DE" w:rsidRPr="005E71DE">
        <w:rPr>
          <w:rFonts w:ascii="Times New Roman"/>
          <w:sz w:val="24"/>
        </w:rPr>
        <w:t xml:space="preserve"> </w:t>
      </w:r>
      <w:r w:rsidR="005E71DE">
        <w:rPr>
          <w:rFonts w:ascii="Times New Roman"/>
          <w:sz w:val="24"/>
        </w:rPr>
        <w:t>(</w:t>
      </w:r>
      <w:proofErr w:type="spellStart"/>
      <w:r w:rsidR="005E71DE">
        <w:rPr>
          <w:rFonts w:ascii="Times New Roman"/>
          <w:sz w:val="24"/>
        </w:rPr>
        <w:t>Acetylcystene</w:t>
      </w:r>
      <w:proofErr w:type="spellEnd"/>
      <w:r w:rsidR="005E71DE" w:rsidRPr="005B47A6">
        <w:rPr>
          <w:rFonts w:ascii="Times New Roman"/>
          <w:sz w:val="24"/>
        </w:rPr>
        <w:t xml:space="preserve"> is available from Pharmacy</w:t>
      </w:r>
      <w:r w:rsidR="005E71DE">
        <w:rPr>
          <w:rFonts w:ascii="Times New Roman"/>
          <w:sz w:val="24"/>
        </w:rPr>
        <w:t xml:space="preserve"> in a 20% solution</w:t>
      </w:r>
      <w:r w:rsidR="005E71DE" w:rsidRPr="005B47A6">
        <w:rPr>
          <w:rFonts w:ascii="Times New Roman"/>
          <w:sz w:val="24"/>
        </w:rPr>
        <w:t>.</w:t>
      </w:r>
      <w:r w:rsidR="005E71DE">
        <w:rPr>
          <w:rFonts w:ascii="Times New Roman"/>
          <w:sz w:val="24"/>
        </w:rPr>
        <w:t xml:space="preserve"> Dilute with equal volume of Di H2O.</w:t>
      </w:r>
      <w:r w:rsidR="005E71DE" w:rsidRPr="005B47A6">
        <w:rPr>
          <w:rFonts w:ascii="Times New Roman"/>
          <w:sz w:val="24"/>
        </w:rPr>
        <w:t xml:space="preserve">  Stable 96 hours after opening</w:t>
      </w:r>
      <w:r w:rsidR="005E71DE">
        <w:rPr>
          <w:rFonts w:ascii="Times New Roman"/>
          <w:sz w:val="24"/>
        </w:rPr>
        <w:t>)</w:t>
      </w:r>
      <w:r w:rsidRPr="005B47A6">
        <w:rPr>
          <w:rFonts w:ascii="Times New Roman"/>
          <w:sz w:val="24"/>
        </w:rPr>
        <w:t>.  The semen is diluted 1:1 prior to dilution for sperm count.  The result must then be multiplied times 2 to compensate for dilution</w:t>
      </w:r>
      <w:r w:rsidR="00A34BBF">
        <w:rPr>
          <w:rFonts w:ascii="Times New Roman"/>
          <w:sz w:val="24"/>
        </w:rPr>
        <w:t>.</w:t>
      </w:r>
    </w:p>
    <w:p w:rsidR="00CF22B3" w:rsidRPr="005B47A6" w:rsidRDefault="00CF22B3">
      <w:pPr>
        <w:widowControl/>
        <w:ind w:left="1350" w:hanging="360"/>
        <w:rPr>
          <w:rFonts w:ascii="Times New Roman"/>
          <w:sz w:val="24"/>
        </w:rPr>
      </w:pPr>
      <w:r w:rsidRPr="005B47A6">
        <w:rPr>
          <w:rFonts w:ascii="Times New Roman"/>
          <w:sz w:val="24"/>
        </w:rPr>
        <w:t>6.4 Do not confuse immature forms with WBC.</w:t>
      </w:r>
    </w:p>
    <w:p w:rsidR="00CF22B3" w:rsidRPr="005B47A6" w:rsidRDefault="00CF22B3">
      <w:pPr>
        <w:widowControl/>
        <w:ind w:left="1350" w:hanging="360"/>
        <w:rPr>
          <w:rFonts w:ascii="Times New Roman"/>
          <w:sz w:val="24"/>
        </w:rPr>
      </w:pPr>
      <w:r w:rsidRPr="005B47A6">
        <w:rPr>
          <w:rFonts w:ascii="Times New Roman"/>
          <w:sz w:val="24"/>
        </w:rPr>
        <w:t>6.5 Use caution when entering the result value for count. A numeric result (expressed in MILLIONS/ML) is to be entered in this field. Refer to calculation below:</w:t>
      </w:r>
    </w:p>
    <w:p w:rsidR="00CF22B3" w:rsidRPr="005B47A6" w:rsidRDefault="00CF22B3">
      <w:pPr>
        <w:widowControl/>
        <w:ind w:left="1350" w:hanging="360"/>
        <w:rPr>
          <w:rFonts w:ascii="Times New Roman"/>
          <w:sz w:val="24"/>
        </w:rPr>
      </w:pPr>
    </w:p>
    <w:p w:rsidR="00CF22B3" w:rsidRPr="005B47A6" w:rsidRDefault="00CF22B3">
      <w:pPr>
        <w:widowControl/>
        <w:ind w:left="2430"/>
        <w:rPr>
          <w:rFonts w:ascii="Times New Roman"/>
          <w:sz w:val="24"/>
        </w:rPr>
      </w:pPr>
      <w:r w:rsidRPr="005B47A6">
        <w:rPr>
          <w:rFonts w:ascii="Times New Roman"/>
          <w:sz w:val="24"/>
        </w:rPr>
        <w:t xml:space="preserve">Calculation: </w:t>
      </w:r>
      <w:r w:rsidRPr="005B47A6">
        <w:rPr>
          <w:rFonts w:ascii="Times New Roman"/>
          <w:sz w:val="24"/>
          <w:u w:val="single"/>
        </w:rPr>
        <w:t>20 X 10 X</w:t>
      </w:r>
      <w:proofErr w:type="gramStart"/>
      <w:r w:rsidRPr="005B47A6">
        <w:rPr>
          <w:rFonts w:ascii="Times New Roman"/>
          <w:sz w:val="24"/>
          <w:u w:val="single"/>
        </w:rPr>
        <w:t>1000</w:t>
      </w:r>
      <w:r w:rsidRPr="005B47A6">
        <w:rPr>
          <w:rFonts w:ascii="Times New Roman"/>
          <w:sz w:val="24"/>
        </w:rPr>
        <w:t xml:space="preserve">  =</w:t>
      </w:r>
      <w:proofErr w:type="gramEnd"/>
      <w:r w:rsidRPr="005B47A6">
        <w:rPr>
          <w:rFonts w:ascii="Times New Roman"/>
          <w:sz w:val="24"/>
        </w:rPr>
        <w:t xml:space="preserve"> 100,000</w:t>
      </w:r>
    </w:p>
    <w:p w:rsidR="00CF22B3" w:rsidRPr="005B47A6" w:rsidRDefault="00CF22B3">
      <w:pPr>
        <w:widowControl/>
        <w:ind w:left="360" w:firstLine="3960"/>
        <w:rPr>
          <w:rFonts w:ascii="Times New Roman"/>
          <w:sz w:val="24"/>
        </w:rPr>
      </w:pPr>
      <w:r w:rsidRPr="005B47A6">
        <w:rPr>
          <w:rFonts w:ascii="Times New Roman"/>
          <w:sz w:val="24"/>
        </w:rPr>
        <w:t>2</w:t>
      </w:r>
    </w:p>
    <w:p w:rsidR="00CF22B3" w:rsidRPr="005B47A6" w:rsidRDefault="00CF22B3">
      <w:pPr>
        <w:widowControl/>
        <w:ind w:left="360"/>
        <w:rPr>
          <w:rFonts w:ascii="Times New Roman"/>
          <w:sz w:val="24"/>
        </w:rPr>
      </w:pPr>
    </w:p>
    <w:p w:rsidR="00CF22B3" w:rsidRPr="005B47A6" w:rsidRDefault="00CF22B3">
      <w:pPr>
        <w:widowControl/>
        <w:ind w:left="360" w:firstLine="2700"/>
        <w:rPr>
          <w:rFonts w:ascii="Times New Roman"/>
          <w:sz w:val="24"/>
        </w:rPr>
      </w:pPr>
      <w:r w:rsidRPr="005B47A6">
        <w:rPr>
          <w:rFonts w:ascii="Times New Roman"/>
          <w:sz w:val="24"/>
        </w:rPr>
        <w:t>20 = dilution</w:t>
      </w:r>
    </w:p>
    <w:p w:rsidR="00CF22B3" w:rsidRPr="005B47A6" w:rsidRDefault="00CF22B3">
      <w:pPr>
        <w:widowControl/>
        <w:ind w:left="360" w:firstLine="2700"/>
        <w:rPr>
          <w:rFonts w:ascii="Times New Roman"/>
          <w:sz w:val="24"/>
        </w:rPr>
      </w:pPr>
      <w:r w:rsidRPr="005B47A6">
        <w:rPr>
          <w:rFonts w:ascii="Times New Roman"/>
          <w:sz w:val="24"/>
        </w:rPr>
        <w:t>10 = depth to obtain answer in mm</w:t>
      </w:r>
      <w:r w:rsidRPr="005B47A6">
        <w:rPr>
          <w:rFonts w:ascii="Times New Roman"/>
          <w:sz w:val="24"/>
          <w:vertAlign w:val="superscript"/>
        </w:rPr>
        <w:t>3</w:t>
      </w:r>
      <w:r w:rsidRPr="005B47A6">
        <w:rPr>
          <w:rFonts w:ascii="Times New Roman"/>
          <w:sz w:val="24"/>
        </w:rPr>
        <w:t>. (0.1 mm depth is counted)</w:t>
      </w:r>
    </w:p>
    <w:p w:rsidR="00CF22B3" w:rsidRPr="005B47A6" w:rsidRDefault="00CF22B3">
      <w:pPr>
        <w:widowControl/>
        <w:ind w:left="360" w:firstLine="2700"/>
        <w:rPr>
          <w:rFonts w:ascii="Times New Roman"/>
          <w:sz w:val="24"/>
        </w:rPr>
      </w:pPr>
      <w:r w:rsidRPr="005B47A6">
        <w:rPr>
          <w:rFonts w:ascii="Times New Roman"/>
          <w:sz w:val="24"/>
        </w:rPr>
        <w:t>1000 = to convert mm</w:t>
      </w:r>
      <w:r w:rsidRPr="005B47A6">
        <w:rPr>
          <w:rFonts w:ascii="Times New Roman"/>
          <w:sz w:val="24"/>
          <w:vertAlign w:val="superscript"/>
        </w:rPr>
        <w:t>3</w:t>
      </w:r>
      <w:r w:rsidRPr="005B47A6">
        <w:rPr>
          <w:rFonts w:ascii="Times New Roman"/>
          <w:sz w:val="24"/>
        </w:rPr>
        <w:t>. to ml.</w:t>
      </w:r>
    </w:p>
    <w:p w:rsidR="00CF22B3" w:rsidRDefault="00CF22B3">
      <w:pPr>
        <w:widowControl/>
        <w:ind w:left="360" w:firstLine="2700"/>
        <w:rPr>
          <w:rFonts w:ascii="Times New Roman"/>
          <w:sz w:val="24"/>
        </w:rPr>
      </w:pPr>
      <w:r w:rsidRPr="005B47A6">
        <w:rPr>
          <w:rFonts w:ascii="Times New Roman"/>
          <w:sz w:val="24"/>
        </w:rPr>
        <w:t>2 = 2sq. mm. counted</w:t>
      </w:r>
    </w:p>
    <w:p w:rsidR="00A34BBF" w:rsidRDefault="00A34BBF" w:rsidP="00A34BBF">
      <w:pPr>
        <w:widowControl/>
        <w:ind w:left="1440" w:hanging="450"/>
        <w:rPr>
          <w:rFonts w:ascii="Times New Roman"/>
          <w:sz w:val="24"/>
        </w:rPr>
      </w:pPr>
      <w:r>
        <w:rPr>
          <w:rFonts w:ascii="Times New Roman"/>
          <w:sz w:val="24"/>
        </w:rPr>
        <w:t xml:space="preserve">6.6 </w:t>
      </w:r>
      <w:r>
        <w:rPr>
          <w:rFonts w:ascii="Times New Roman"/>
          <w:b/>
          <w:sz w:val="24"/>
        </w:rPr>
        <w:t xml:space="preserve">NOTE: </w:t>
      </w:r>
      <w:r>
        <w:rPr>
          <w:rFonts w:ascii="Times New Roman"/>
          <w:sz w:val="24"/>
        </w:rPr>
        <w:t>If a dilution other than 1:20 is utilized, substitute the dilution factor in the first position of the numerator of the calculation above.  The result will change the number the count result is multiplied by:</w:t>
      </w:r>
    </w:p>
    <w:p w:rsidR="00441B6E" w:rsidRDefault="00441B6E" w:rsidP="00441B6E">
      <w:pPr>
        <w:widowControl/>
        <w:ind w:left="1440"/>
        <w:rPr>
          <w:rFonts w:ascii="Times New Roman"/>
          <w:sz w:val="24"/>
        </w:rPr>
      </w:pPr>
      <w:r>
        <w:rPr>
          <w:rFonts w:ascii="Times New Roman"/>
          <w:sz w:val="24"/>
        </w:rPr>
        <w:t>1:5 dilution</w:t>
      </w:r>
    </w:p>
    <w:p w:rsidR="00A34BBF" w:rsidRPr="005B47A6" w:rsidRDefault="00A34BBF" w:rsidP="00A34BBF">
      <w:pPr>
        <w:widowControl/>
        <w:ind w:left="2430"/>
        <w:rPr>
          <w:rFonts w:ascii="Times New Roman"/>
          <w:sz w:val="24"/>
        </w:rPr>
      </w:pPr>
      <w:r w:rsidRPr="005B47A6">
        <w:rPr>
          <w:rFonts w:ascii="Times New Roman"/>
          <w:sz w:val="24"/>
        </w:rPr>
        <w:t xml:space="preserve">Calculation: </w:t>
      </w:r>
      <w:r w:rsidR="00441B6E">
        <w:rPr>
          <w:rFonts w:ascii="Times New Roman"/>
          <w:sz w:val="24"/>
          <w:u w:val="single"/>
        </w:rPr>
        <w:t>5</w:t>
      </w:r>
      <w:r w:rsidRPr="005B47A6">
        <w:rPr>
          <w:rFonts w:ascii="Times New Roman"/>
          <w:sz w:val="24"/>
          <w:u w:val="single"/>
        </w:rPr>
        <w:t xml:space="preserve"> X 10 X</w:t>
      </w:r>
      <w:proofErr w:type="gramStart"/>
      <w:r w:rsidRPr="005B47A6">
        <w:rPr>
          <w:rFonts w:ascii="Times New Roman"/>
          <w:sz w:val="24"/>
          <w:u w:val="single"/>
        </w:rPr>
        <w:t>1000</w:t>
      </w:r>
      <w:r w:rsidRPr="005B47A6">
        <w:rPr>
          <w:rFonts w:ascii="Times New Roman"/>
          <w:sz w:val="24"/>
        </w:rPr>
        <w:t xml:space="preserve">  =</w:t>
      </w:r>
      <w:proofErr w:type="gramEnd"/>
      <w:r w:rsidRPr="005B47A6">
        <w:rPr>
          <w:rFonts w:ascii="Times New Roman"/>
          <w:sz w:val="24"/>
        </w:rPr>
        <w:t xml:space="preserve"> </w:t>
      </w:r>
      <w:r w:rsidR="00441B6E">
        <w:rPr>
          <w:rFonts w:ascii="Times New Roman"/>
          <w:sz w:val="24"/>
        </w:rPr>
        <w:t>25</w:t>
      </w:r>
      <w:r w:rsidRPr="005B47A6">
        <w:rPr>
          <w:rFonts w:ascii="Times New Roman"/>
          <w:sz w:val="24"/>
        </w:rPr>
        <w:t>,000</w:t>
      </w:r>
    </w:p>
    <w:p w:rsidR="00A34BBF" w:rsidRPr="005B47A6" w:rsidRDefault="00A34BBF" w:rsidP="00A34BBF">
      <w:pPr>
        <w:widowControl/>
        <w:ind w:left="360" w:firstLine="3960"/>
        <w:rPr>
          <w:rFonts w:ascii="Times New Roman"/>
          <w:sz w:val="24"/>
        </w:rPr>
      </w:pPr>
      <w:r w:rsidRPr="005B47A6">
        <w:rPr>
          <w:rFonts w:ascii="Times New Roman"/>
          <w:sz w:val="24"/>
        </w:rPr>
        <w:t>2</w:t>
      </w:r>
    </w:p>
    <w:p w:rsidR="00A34BBF" w:rsidRPr="005B47A6" w:rsidRDefault="00A34BBF" w:rsidP="00A34BBF">
      <w:pPr>
        <w:widowControl/>
        <w:ind w:left="360"/>
        <w:rPr>
          <w:rFonts w:ascii="Times New Roman"/>
          <w:sz w:val="24"/>
        </w:rPr>
      </w:pPr>
    </w:p>
    <w:p w:rsidR="00A34BBF" w:rsidRPr="005B47A6" w:rsidRDefault="00441B6E" w:rsidP="00A34BBF">
      <w:pPr>
        <w:widowControl/>
        <w:ind w:left="360" w:firstLine="2700"/>
        <w:rPr>
          <w:rFonts w:ascii="Times New Roman"/>
          <w:sz w:val="24"/>
        </w:rPr>
      </w:pPr>
      <w:r>
        <w:rPr>
          <w:rFonts w:ascii="Times New Roman"/>
          <w:sz w:val="24"/>
        </w:rPr>
        <w:t>5</w:t>
      </w:r>
      <w:r w:rsidR="00A34BBF" w:rsidRPr="005B47A6">
        <w:rPr>
          <w:rFonts w:ascii="Times New Roman"/>
          <w:sz w:val="24"/>
        </w:rPr>
        <w:t xml:space="preserve"> = dilution</w:t>
      </w:r>
    </w:p>
    <w:p w:rsidR="00A34BBF" w:rsidRPr="005B47A6" w:rsidRDefault="00A34BBF" w:rsidP="00A34BBF">
      <w:pPr>
        <w:widowControl/>
        <w:ind w:left="360" w:firstLine="2700"/>
        <w:rPr>
          <w:rFonts w:ascii="Times New Roman"/>
          <w:sz w:val="24"/>
        </w:rPr>
      </w:pPr>
      <w:r w:rsidRPr="005B47A6">
        <w:rPr>
          <w:rFonts w:ascii="Times New Roman"/>
          <w:sz w:val="24"/>
        </w:rPr>
        <w:t>10 = depth to obtain answer in mm</w:t>
      </w:r>
      <w:r w:rsidRPr="005B47A6">
        <w:rPr>
          <w:rFonts w:ascii="Times New Roman"/>
          <w:sz w:val="24"/>
          <w:vertAlign w:val="superscript"/>
        </w:rPr>
        <w:t>3</w:t>
      </w:r>
      <w:r w:rsidRPr="005B47A6">
        <w:rPr>
          <w:rFonts w:ascii="Times New Roman"/>
          <w:sz w:val="24"/>
        </w:rPr>
        <w:t>. (0.1 mm depth is counted)</w:t>
      </w:r>
    </w:p>
    <w:p w:rsidR="00A34BBF" w:rsidRPr="005B47A6" w:rsidRDefault="00A34BBF" w:rsidP="00A34BBF">
      <w:pPr>
        <w:widowControl/>
        <w:ind w:left="360" w:firstLine="2700"/>
        <w:rPr>
          <w:rFonts w:ascii="Times New Roman"/>
          <w:sz w:val="24"/>
        </w:rPr>
      </w:pPr>
      <w:r w:rsidRPr="005B47A6">
        <w:rPr>
          <w:rFonts w:ascii="Times New Roman"/>
          <w:sz w:val="24"/>
        </w:rPr>
        <w:t>1000 = to convert mm</w:t>
      </w:r>
      <w:r w:rsidRPr="005B47A6">
        <w:rPr>
          <w:rFonts w:ascii="Times New Roman"/>
          <w:sz w:val="24"/>
          <w:vertAlign w:val="superscript"/>
        </w:rPr>
        <w:t>3</w:t>
      </w:r>
      <w:r w:rsidRPr="005B47A6">
        <w:rPr>
          <w:rFonts w:ascii="Times New Roman"/>
          <w:sz w:val="24"/>
        </w:rPr>
        <w:t>. to ml.</w:t>
      </w:r>
    </w:p>
    <w:p w:rsidR="00A34BBF" w:rsidRDefault="00A34BBF" w:rsidP="00A34BBF">
      <w:pPr>
        <w:widowControl/>
        <w:ind w:left="360" w:firstLine="2700"/>
        <w:rPr>
          <w:rFonts w:ascii="Times New Roman"/>
          <w:sz w:val="24"/>
        </w:rPr>
      </w:pPr>
      <w:r w:rsidRPr="005B47A6">
        <w:rPr>
          <w:rFonts w:ascii="Times New Roman"/>
          <w:sz w:val="24"/>
        </w:rPr>
        <w:t>2 = 2sq. mm. counted</w:t>
      </w:r>
    </w:p>
    <w:p w:rsidR="00441B6E" w:rsidRDefault="00441B6E" w:rsidP="00441B6E">
      <w:pPr>
        <w:widowControl/>
        <w:ind w:left="1530"/>
        <w:rPr>
          <w:rFonts w:ascii="Times New Roman"/>
          <w:sz w:val="24"/>
        </w:rPr>
      </w:pPr>
      <w:r>
        <w:rPr>
          <w:rFonts w:ascii="Times New Roman"/>
          <w:sz w:val="24"/>
        </w:rPr>
        <w:t>In this case the count result would be multiplied by 25, 000 and results reported as the result millions/ml.</w:t>
      </w:r>
    </w:p>
    <w:p w:rsidR="00441B6E" w:rsidRDefault="00441B6E" w:rsidP="00441B6E">
      <w:pPr>
        <w:widowControl/>
        <w:ind w:left="1530"/>
        <w:rPr>
          <w:rFonts w:ascii="Times New Roman"/>
          <w:sz w:val="24"/>
        </w:rPr>
      </w:pPr>
      <w:r>
        <w:rPr>
          <w:rFonts w:ascii="Times New Roman"/>
          <w:sz w:val="24"/>
        </w:rPr>
        <w:t>1:50 dilution</w:t>
      </w:r>
    </w:p>
    <w:p w:rsidR="00441B6E" w:rsidRPr="005B47A6" w:rsidRDefault="00441B6E" w:rsidP="00441B6E">
      <w:pPr>
        <w:widowControl/>
        <w:ind w:left="2430"/>
        <w:rPr>
          <w:rFonts w:ascii="Times New Roman"/>
          <w:sz w:val="24"/>
        </w:rPr>
      </w:pPr>
      <w:r w:rsidRPr="005B47A6">
        <w:rPr>
          <w:rFonts w:ascii="Times New Roman"/>
          <w:sz w:val="24"/>
        </w:rPr>
        <w:t xml:space="preserve">Calculation: </w:t>
      </w:r>
      <w:r>
        <w:rPr>
          <w:rFonts w:ascii="Times New Roman"/>
          <w:sz w:val="24"/>
          <w:u w:val="single"/>
        </w:rPr>
        <w:t>50</w:t>
      </w:r>
      <w:r w:rsidRPr="005B47A6">
        <w:rPr>
          <w:rFonts w:ascii="Times New Roman"/>
          <w:sz w:val="24"/>
          <w:u w:val="single"/>
        </w:rPr>
        <w:t xml:space="preserve"> X 10 X</w:t>
      </w:r>
      <w:proofErr w:type="gramStart"/>
      <w:r w:rsidRPr="005B47A6">
        <w:rPr>
          <w:rFonts w:ascii="Times New Roman"/>
          <w:sz w:val="24"/>
          <w:u w:val="single"/>
        </w:rPr>
        <w:t>1000</w:t>
      </w:r>
      <w:r w:rsidRPr="005B47A6">
        <w:rPr>
          <w:rFonts w:ascii="Times New Roman"/>
          <w:sz w:val="24"/>
        </w:rPr>
        <w:t xml:space="preserve">  =</w:t>
      </w:r>
      <w:proofErr w:type="gramEnd"/>
      <w:r w:rsidRPr="005B47A6">
        <w:rPr>
          <w:rFonts w:ascii="Times New Roman"/>
          <w:sz w:val="24"/>
        </w:rPr>
        <w:t xml:space="preserve"> </w:t>
      </w:r>
      <w:r>
        <w:rPr>
          <w:rFonts w:ascii="Times New Roman"/>
          <w:sz w:val="24"/>
        </w:rPr>
        <w:t>250</w:t>
      </w:r>
      <w:r w:rsidRPr="005B47A6">
        <w:rPr>
          <w:rFonts w:ascii="Times New Roman"/>
          <w:sz w:val="24"/>
        </w:rPr>
        <w:t>,000</w:t>
      </w:r>
    </w:p>
    <w:p w:rsidR="00441B6E" w:rsidRPr="005B47A6" w:rsidRDefault="00441B6E" w:rsidP="00441B6E">
      <w:pPr>
        <w:widowControl/>
        <w:ind w:left="360" w:firstLine="3960"/>
        <w:rPr>
          <w:rFonts w:ascii="Times New Roman"/>
          <w:sz w:val="24"/>
        </w:rPr>
      </w:pPr>
      <w:r w:rsidRPr="005B47A6">
        <w:rPr>
          <w:rFonts w:ascii="Times New Roman"/>
          <w:sz w:val="24"/>
        </w:rPr>
        <w:t>2</w:t>
      </w:r>
    </w:p>
    <w:p w:rsidR="00441B6E" w:rsidRPr="005B47A6" w:rsidRDefault="00441B6E" w:rsidP="00441B6E">
      <w:pPr>
        <w:widowControl/>
        <w:ind w:left="360"/>
        <w:rPr>
          <w:rFonts w:ascii="Times New Roman"/>
          <w:sz w:val="24"/>
        </w:rPr>
      </w:pPr>
    </w:p>
    <w:p w:rsidR="00441B6E" w:rsidRPr="005B47A6" w:rsidRDefault="00441B6E" w:rsidP="00441B6E">
      <w:pPr>
        <w:widowControl/>
        <w:ind w:left="360" w:firstLine="2700"/>
        <w:rPr>
          <w:rFonts w:ascii="Times New Roman"/>
          <w:sz w:val="24"/>
        </w:rPr>
      </w:pPr>
      <w:r>
        <w:rPr>
          <w:rFonts w:ascii="Times New Roman"/>
          <w:sz w:val="24"/>
        </w:rPr>
        <w:t>50</w:t>
      </w:r>
      <w:r w:rsidRPr="005B47A6">
        <w:rPr>
          <w:rFonts w:ascii="Times New Roman"/>
          <w:sz w:val="24"/>
        </w:rPr>
        <w:t xml:space="preserve"> = dilution</w:t>
      </w:r>
    </w:p>
    <w:p w:rsidR="00441B6E" w:rsidRPr="005B47A6" w:rsidRDefault="00441B6E" w:rsidP="00441B6E">
      <w:pPr>
        <w:widowControl/>
        <w:ind w:left="360" w:firstLine="2700"/>
        <w:rPr>
          <w:rFonts w:ascii="Times New Roman"/>
          <w:sz w:val="24"/>
        </w:rPr>
      </w:pPr>
      <w:r w:rsidRPr="005B47A6">
        <w:rPr>
          <w:rFonts w:ascii="Times New Roman"/>
          <w:sz w:val="24"/>
        </w:rPr>
        <w:t>10 = depth to obtain answer in mm</w:t>
      </w:r>
      <w:r w:rsidRPr="005B47A6">
        <w:rPr>
          <w:rFonts w:ascii="Times New Roman"/>
          <w:sz w:val="24"/>
          <w:vertAlign w:val="superscript"/>
        </w:rPr>
        <w:t>3</w:t>
      </w:r>
      <w:r w:rsidRPr="005B47A6">
        <w:rPr>
          <w:rFonts w:ascii="Times New Roman"/>
          <w:sz w:val="24"/>
        </w:rPr>
        <w:t>. (0.1 mm depth is counted)</w:t>
      </w:r>
    </w:p>
    <w:p w:rsidR="00441B6E" w:rsidRPr="005B47A6" w:rsidRDefault="00441B6E" w:rsidP="00441B6E">
      <w:pPr>
        <w:widowControl/>
        <w:ind w:left="360" w:firstLine="2700"/>
        <w:rPr>
          <w:rFonts w:ascii="Times New Roman"/>
          <w:sz w:val="24"/>
        </w:rPr>
      </w:pPr>
      <w:r w:rsidRPr="005B47A6">
        <w:rPr>
          <w:rFonts w:ascii="Times New Roman"/>
          <w:sz w:val="24"/>
        </w:rPr>
        <w:t>1000 = to convert mm</w:t>
      </w:r>
      <w:r w:rsidRPr="005B47A6">
        <w:rPr>
          <w:rFonts w:ascii="Times New Roman"/>
          <w:sz w:val="24"/>
          <w:vertAlign w:val="superscript"/>
        </w:rPr>
        <w:t>3</w:t>
      </w:r>
      <w:r w:rsidRPr="005B47A6">
        <w:rPr>
          <w:rFonts w:ascii="Times New Roman"/>
          <w:sz w:val="24"/>
        </w:rPr>
        <w:t>. to ml.</w:t>
      </w:r>
    </w:p>
    <w:p w:rsidR="00441B6E" w:rsidRDefault="00441B6E" w:rsidP="00441B6E">
      <w:pPr>
        <w:widowControl/>
        <w:ind w:left="360" w:firstLine="2700"/>
        <w:rPr>
          <w:rFonts w:ascii="Times New Roman"/>
          <w:sz w:val="24"/>
        </w:rPr>
      </w:pPr>
      <w:r w:rsidRPr="005B47A6">
        <w:rPr>
          <w:rFonts w:ascii="Times New Roman"/>
          <w:sz w:val="24"/>
        </w:rPr>
        <w:t>2 = 2sq. mm. counted</w:t>
      </w:r>
    </w:p>
    <w:p w:rsidR="00441B6E" w:rsidRDefault="00441B6E" w:rsidP="00441B6E">
      <w:pPr>
        <w:widowControl/>
        <w:ind w:left="1530"/>
        <w:rPr>
          <w:rFonts w:ascii="Times New Roman"/>
          <w:sz w:val="24"/>
        </w:rPr>
      </w:pPr>
      <w:r>
        <w:rPr>
          <w:rFonts w:ascii="Times New Roman"/>
          <w:sz w:val="24"/>
        </w:rPr>
        <w:t>In this case the count result would be multiplied by 250, 000 and results reported as the result millions/ml.</w:t>
      </w:r>
    </w:p>
    <w:p w:rsidR="00441B6E" w:rsidRDefault="00441B6E" w:rsidP="00441B6E">
      <w:pPr>
        <w:widowControl/>
        <w:ind w:left="1530"/>
        <w:rPr>
          <w:rFonts w:ascii="Times New Roman"/>
          <w:sz w:val="24"/>
        </w:rPr>
      </w:pPr>
    </w:p>
    <w:p w:rsidR="00A34BBF" w:rsidRPr="00A34BBF" w:rsidRDefault="00A34BBF" w:rsidP="00A34BBF">
      <w:pPr>
        <w:widowControl/>
        <w:ind w:left="1440" w:hanging="450"/>
        <w:rPr>
          <w:rFonts w:ascii="Times New Roman"/>
          <w:sz w:val="24"/>
        </w:rPr>
      </w:pPr>
    </w:p>
    <w:p w:rsidR="00CF22B3" w:rsidRPr="005B47A6" w:rsidRDefault="00742939">
      <w:pPr>
        <w:widowControl/>
        <w:ind w:left="360"/>
        <w:rPr>
          <w:rFonts w:ascii="Times New Roman"/>
          <w:b/>
          <w:bCs/>
          <w:sz w:val="24"/>
          <w:u w:val="single"/>
        </w:rPr>
      </w:pPr>
      <w:r>
        <w:rPr>
          <w:rFonts w:ascii="Times New Roman"/>
          <w:b/>
          <w:bCs/>
          <w:sz w:val="24"/>
          <w:u w:val="single"/>
        </w:rPr>
        <w:t>7</w:t>
      </w:r>
      <w:r w:rsidR="00CF22B3" w:rsidRPr="005B47A6">
        <w:rPr>
          <w:rFonts w:ascii="Times New Roman"/>
          <w:b/>
          <w:bCs/>
          <w:sz w:val="24"/>
          <w:u w:val="single"/>
        </w:rPr>
        <w:t>.0 References:</w:t>
      </w:r>
    </w:p>
    <w:p w:rsidR="00CF22B3" w:rsidRPr="005B47A6" w:rsidRDefault="00CF22B3">
      <w:pPr>
        <w:widowControl/>
        <w:ind w:left="990"/>
        <w:rPr>
          <w:rFonts w:ascii="Times New Roman"/>
          <w:sz w:val="24"/>
        </w:rPr>
      </w:pPr>
      <w:r w:rsidRPr="005B47A6">
        <w:rPr>
          <w:rFonts w:ascii="Times New Roman"/>
          <w:sz w:val="24"/>
          <w:u w:val="single"/>
        </w:rPr>
        <w:t>Urinalysis and Body Fluids</w:t>
      </w:r>
      <w:r w:rsidRPr="005B47A6">
        <w:rPr>
          <w:rFonts w:ascii="Times New Roman"/>
          <w:sz w:val="24"/>
        </w:rPr>
        <w:t xml:space="preserve">, </w:t>
      </w:r>
      <w:r w:rsidR="00813A21">
        <w:rPr>
          <w:rFonts w:ascii="Times New Roman"/>
          <w:sz w:val="24"/>
        </w:rPr>
        <w:t>5</w:t>
      </w:r>
      <w:r w:rsidR="00813A21" w:rsidRPr="00813A21">
        <w:rPr>
          <w:rFonts w:ascii="Times New Roman"/>
          <w:sz w:val="24"/>
          <w:vertAlign w:val="superscript"/>
        </w:rPr>
        <w:t>th</w:t>
      </w:r>
      <w:r w:rsidR="00813A21">
        <w:rPr>
          <w:rFonts w:ascii="Times New Roman"/>
          <w:sz w:val="24"/>
        </w:rPr>
        <w:t xml:space="preserve"> Ed., </w:t>
      </w:r>
      <w:proofErr w:type="spellStart"/>
      <w:r w:rsidR="00F64552">
        <w:rPr>
          <w:rFonts w:ascii="Times New Roman"/>
          <w:sz w:val="24"/>
        </w:rPr>
        <w:t>Str</w:t>
      </w:r>
      <w:r w:rsidR="00813A21">
        <w:rPr>
          <w:rFonts w:ascii="Times New Roman"/>
          <w:sz w:val="24"/>
        </w:rPr>
        <w:t>asinger</w:t>
      </w:r>
      <w:proofErr w:type="spellEnd"/>
      <w:r w:rsidR="00F175A2" w:rsidRPr="005B47A6">
        <w:rPr>
          <w:rFonts w:ascii="Times New Roman"/>
          <w:sz w:val="24"/>
        </w:rPr>
        <w:t xml:space="preserve"> and </w:t>
      </w:r>
      <w:r w:rsidR="00813A21">
        <w:rPr>
          <w:rFonts w:ascii="Times New Roman"/>
          <w:sz w:val="24"/>
        </w:rPr>
        <w:t>Schaub Di Lorenzo</w:t>
      </w:r>
      <w:r w:rsidR="00F175A2" w:rsidRPr="005B47A6">
        <w:rPr>
          <w:rFonts w:ascii="Times New Roman"/>
          <w:sz w:val="24"/>
        </w:rPr>
        <w:t>, p</w:t>
      </w:r>
      <w:r w:rsidR="00813A21">
        <w:rPr>
          <w:rFonts w:ascii="Times New Roman"/>
          <w:sz w:val="24"/>
        </w:rPr>
        <w:t>p 202</w:t>
      </w:r>
      <w:r w:rsidR="00F175A2" w:rsidRPr="005B47A6">
        <w:rPr>
          <w:rFonts w:ascii="Times New Roman"/>
          <w:sz w:val="24"/>
        </w:rPr>
        <w:t>-2</w:t>
      </w:r>
      <w:r w:rsidR="00813A21">
        <w:rPr>
          <w:rFonts w:ascii="Times New Roman"/>
          <w:sz w:val="24"/>
        </w:rPr>
        <w:t>0</w:t>
      </w:r>
      <w:r w:rsidR="00F175A2" w:rsidRPr="005B47A6">
        <w:rPr>
          <w:rFonts w:ascii="Times New Roman"/>
          <w:sz w:val="24"/>
        </w:rPr>
        <w:t>3</w:t>
      </w:r>
      <w:r w:rsidRPr="005B47A6">
        <w:rPr>
          <w:rFonts w:ascii="Times New Roman"/>
          <w:sz w:val="24"/>
        </w:rPr>
        <w:t>.</w:t>
      </w:r>
    </w:p>
    <w:p w:rsidR="00CF22B3" w:rsidRPr="005B47A6" w:rsidRDefault="00CF22B3">
      <w:pPr>
        <w:widowControl/>
        <w:ind w:left="990"/>
        <w:rPr>
          <w:rFonts w:ascii="Times New Roman"/>
          <w:sz w:val="24"/>
        </w:rPr>
      </w:pPr>
      <w:r w:rsidRPr="005B47A6">
        <w:rPr>
          <w:rFonts w:ascii="Times New Roman"/>
          <w:sz w:val="24"/>
          <w:u w:val="single"/>
        </w:rPr>
        <w:t>Clinical Diagnosis and Management</w:t>
      </w:r>
      <w:r w:rsidRPr="005B47A6">
        <w:rPr>
          <w:rFonts w:ascii="Times New Roman"/>
          <w:sz w:val="24"/>
        </w:rPr>
        <w:t>, 1</w:t>
      </w:r>
      <w:r w:rsidR="00F175A2" w:rsidRPr="005B47A6">
        <w:rPr>
          <w:rFonts w:ascii="Times New Roman"/>
          <w:sz w:val="24"/>
        </w:rPr>
        <w:t>8th Ed., Henry, pp 497-500</w:t>
      </w:r>
      <w:r w:rsidRPr="005B47A6">
        <w:rPr>
          <w:rFonts w:ascii="Times New Roman"/>
          <w:sz w:val="24"/>
        </w:rPr>
        <w:t>.</w:t>
      </w:r>
    </w:p>
    <w:p w:rsidR="00CF22B3" w:rsidRPr="005B47A6" w:rsidRDefault="00B562DE" w:rsidP="00515E6B">
      <w:pPr>
        <w:ind w:left="990"/>
        <w:rPr>
          <w:rFonts w:ascii="Times New Roman"/>
          <w:sz w:val="24"/>
        </w:rPr>
      </w:pPr>
      <w:r w:rsidRPr="005241E5">
        <w:rPr>
          <w:rFonts w:ascii="Times New Roman"/>
          <w:sz w:val="24"/>
          <w:u w:val="single"/>
        </w:rPr>
        <w:t>WHO laboratory manual for the Examination and processing of human semen</w:t>
      </w:r>
      <w:r>
        <w:rPr>
          <w:rFonts w:ascii="Times New Roman"/>
          <w:sz w:val="24"/>
        </w:rPr>
        <w:t>,</w:t>
      </w:r>
      <w:r w:rsidRPr="005241E5">
        <w:rPr>
          <w:rFonts w:ascii="Times New Roman"/>
          <w:sz w:val="24"/>
        </w:rPr>
        <w:t xml:space="preserve"> </w:t>
      </w:r>
      <w:r>
        <w:rPr>
          <w:rFonts w:ascii="Times New Roman"/>
          <w:sz w:val="24"/>
        </w:rPr>
        <w:t>5</w:t>
      </w:r>
      <w:r w:rsidRPr="005241E5">
        <w:rPr>
          <w:rFonts w:ascii="Times New Roman"/>
          <w:sz w:val="24"/>
          <w:vertAlign w:val="superscript"/>
        </w:rPr>
        <w:t>th</w:t>
      </w:r>
      <w:r w:rsidRPr="005241E5">
        <w:rPr>
          <w:rFonts w:ascii="Times New Roman"/>
          <w:sz w:val="24"/>
        </w:rPr>
        <w:t xml:space="preserve"> E</w:t>
      </w:r>
      <w:r>
        <w:rPr>
          <w:rFonts w:ascii="Times New Roman"/>
          <w:sz w:val="24"/>
        </w:rPr>
        <w:t>d.</w:t>
      </w:r>
    </w:p>
    <w:p w:rsidR="00CF22B3" w:rsidRPr="005B47A6" w:rsidRDefault="00CF22B3">
      <w:pPr>
        <w:widowControl/>
        <w:ind w:left="1260" w:right="432" w:hanging="270"/>
        <w:rPr>
          <w:rFonts w:ascii="Times New Roman"/>
          <w:sz w:val="24"/>
        </w:rPr>
      </w:pPr>
      <w:r w:rsidRPr="005B47A6">
        <w:rPr>
          <w:rFonts w:ascii="Times New Roman"/>
          <w:sz w:val="24"/>
          <w:u w:val="single"/>
        </w:rPr>
        <w:t>Man</w:t>
      </w:r>
      <w:r w:rsidR="00F175A2" w:rsidRPr="005B47A6">
        <w:rPr>
          <w:rFonts w:ascii="Times New Roman"/>
          <w:sz w:val="24"/>
          <w:u w:val="single"/>
        </w:rPr>
        <w:t>ual on Basic Semen Analysis</w:t>
      </w:r>
      <w:r w:rsidRPr="005B47A6">
        <w:rPr>
          <w:rFonts w:ascii="Times New Roman"/>
          <w:sz w:val="24"/>
          <w:u w:val="single"/>
        </w:rPr>
        <w:t>,</w:t>
      </w:r>
      <w:r w:rsidRPr="005B47A6">
        <w:rPr>
          <w:rFonts w:ascii="Times New Roman"/>
          <w:sz w:val="24"/>
        </w:rPr>
        <w:t xml:space="preserve"> NAFA based on the WHO recommendations.</w:t>
      </w:r>
    </w:p>
    <w:p w:rsidR="00B102FE" w:rsidRDefault="00B102FE">
      <w:pPr>
        <w:widowControl/>
        <w:ind w:left="1260" w:right="432" w:hanging="270"/>
        <w:rPr>
          <w:rFonts w:ascii="Times New Roman"/>
          <w:sz w:val="24"/>
        </w:rPr>
      </w:pPr>
    </w:p>
    <w:p w:rsidR="00742939" w:rsidRPr="00742939" w:rsidRDefault="00742939" w:rsidP="00742939">
      <w:pPr>
        <w:tabs>
          <w:tab w:val="left" w:pos="4320"/>
        </w:tabs>
        <w:rPr>
          <w:rFonts w:ascii="Times New Roman"/>
          <w:b/>
          <w:sz w:val="24"/>
        </w:rPr>
      </w:pPr>
      <w:r w:rsidRPr="00742939">
        <w:rPr>
          <w:rFonts w:ascii="Times New Roman"/>
          <w:b/>
          <w:sz w:val="24"/>
        </w:rPr>
        <w:t>Policy Review: Deny Morlino, MT</w:t>
      </w:r>
    </w:p>
    <w:p w:rsidR="00742939" w:rsidRPr="00742939" w:rsidRDefault="00742939" w:rsidP="00742939">
      <w:pPr>
        <w:tabs>
          <w:tab w:val="left" w:pos="1620"/>
        </w:tabs>
        <w:rPr>
          <w:rFonts w:ascii="Times New Roman"/>
          <w:b/>
          <w:sz w:val="24"/>
        </w:rPr>
      </w:pPr>
      <w:r w:rsidRPr="00742939">
        <w:rPr>
          <w:rFonts w:ascii="Times New Roman"/>
          <w:b/>
          <w:sz w:val="24"/>
        </w:rPr>
        <w:tab/>
        <w:t>Immunohematology Lead Technologist</w:t>
      </w:r>
    </w:p>
    <w:p w:rsidR="00742939" w:rsidRPr="00742939" w:rsidRDefault="00742939" w:rsidP="00742939">
      <w:pPr>
        <w:tabs>
          <w:tab w:val="left" w:pos="4320"/>
        </w:tabs>
        <w:rPr>
          <w:rFonts w:ascii="Times New Roman"/>
          <w:b/>
          <w:sz w:val="24"/>
        </w:rPr>
      </w:pPr>
      <w:r w:rsidRPr="00742939">
        <w:rPr>
          <w:rFonts w:ascii="Times New Roman"/>
          <w:b/>
          <w:sz w:val="24"/>
        </w:rPr>
        <w:t xml:space="preserve">Date: </w:t>
      </w:r>
      <w:r w:rsidR="00995215">
        <w:rPr>
          <w:rFonts w:ascii="Times New Roman"/>
          <w:b/>
          <w:sz w:val="24"/>
        </w:rPr>
        <w:t>2</w:t>
      </w:r>
      <w:r w:rsidRPr="00742939">
        <w:rPr>
          <w:rFonts w:ascii="Times New Roman"/>
          <w:b/>
          <w:sz w:val="24"/>
        </w:rPr>
        <w:t>/</w:t>
      </w:r>
      <w:r w:rsidR="005E71DE">
        <w:rPr>
          <w:rFonts w:ascii="Times New Roman"/>
          <w:b/>
          <w:sz w:val="24"/>
        </w:rPr>
        <w:t>13</w:t>
      </w:r>
      <w:r w:rsidRPr="00742939">
        <w:rPr>
          <w:rFonts w:ascii="Times New Roman"/>
          <w:b/>
          <w:sz w:val="24"/>
        </w:rPr>
        <w:t>/2025</w:t>
      </w:r>
    </w:p>
    <w:p w:rsidR="00742939" w:rsidRPr="00742939" w:rsidRDefault="00742939" w:rsidP="00742939">
      <w:pPr>
        <w:tabs>
          <w:tab w:val="left" w:pos="4320"/>
        </w:tabs>
        <w:rPr>
          <w:rFonts w:ascii="Times New Roman"/>
          <w:b/>
          <w:sz w:val="24"/>
        </w:rPr>
      </w:pPr>
    </w:p>
    <w:p w:rsidR="00742939" w:rsidRPr="00742939" w:rsidRDefault="00742939" w:rsidP="00742939">
      <w:pPr>
        <w:tabs>
          <w:tab w:val="left" w:pos="4320"/>
        </w:tabs>
        <w:rPr>
          <w:rFonts w:ascii="Times New Roman"/>
          <w:b/>
          <w:sz w:val="24"/>
        </w:rPr>
      </w:pPr>
      <w:r w:rsidRPr="00742939">
        <w:rPr>
          <w:rFonts w:ascii="Times New Roman"/>
          <w:b/>
          <w:sz w:val="24"/>
        </w:rPr>
        <w:t xml:space="preserve">Policy Approval: </w:t>
      </w:r>
      <w:r w:rsidR="001E2666">
        <w:rPr>
          <w:rFonts w:ascii="Times New Roman"/>
          <w:b/>
          <w:sz w:val="24"/>
        </w:rPr>
        <w:t xml:space="preserve">Dr. Patrick C </w:t>
      </w:r>
      <w:proofErr w:type="spellStart"/>
      <w:r w:rsidR="001E2666">
        <w:rPr>
          <w:rFonts w:ascii="Times New Roman"/>
          <w:b/>
          <w:sz w:val="24"/>
        </w:rPr>
        <w:t>Feasel</w:t>
      </w:r>
      <w:proofErr w:type="spellEnd"/>
      <w:r w:rsidR="001E2666">
        <w:rPr>
          <w:rFonts w:ascii="Times New Roman"/>
          <w:b/>
          <w:sz w:val="24"/>
        </w:rPr>
        <w:t>, MD</w:t>
      </w:r>
    </w:p>
    <w:p w:rsidR="00742939" w:rsidRPr="00742939" w:rsidRDefault="00742939" w:rsidP="00742939">
      <w:pPr>
        <w:tabs>
          <w:tab w:val="left" w:pos="1800"/>
        </w:tabs>
        <w:rPr>
          <w:rFonts w:ascii="Times New Roman"/>
          <w:b/>
          <w:sz w:val="24"/>
        </w:rPr>
      </w:pPr>
      <w:r w:rsidRPr="00742939">
        <w:rPr>
          <w:rFonts w:ascii="Times New Roman"/>
          <w:b/>
          <w:sz w:val="24"/>
        </w:rPr>
        <w:tab/>
        <w:t>Laboratory Medical Director</w:t>
      </w:r>
    </w:p>
    <w:p w:rsidR="00742939" w:rsidRPr="00742939" w:rsidRDefault="00742939" w:rsidP="00742939">
      <w:pPr>
        <w:tabs>
          <w:tab w:val="left" w:pos="4320"/>
        </w:tabs>
        <w:rPr>
          <w:rFonts w:ascii="Times New Roman"/>
          <w:sz w:val="24"/>
        </w:rPr>
      </w:pPr>
      <w:r w:rsidRPr="00742939">
        <w:rPr>
          <w:rFonts w:ascii="Times New Roman"/>
          <w:b/>
          <w:sz w:val="24"/>
        </w:rPr>
        <w:t xml:space="preserve">Date: </w:t>
      </w:r>
      <w:r w:rsidR="001E2666">
        <w:rPr>
          <w:rFonts w:ascii="Times New Roman"/>
          <w:b/>
          <w:sz w:val="24"/>
        </w:rPr>
        <w:t>2/24/2025</w:t>
      </w:r>
      <w:bookmarkStart w:id="0" w:name="_GoBack"/>
      <w:bookmarkEnd w:id="0"/>
    </w:p>
    <w:p w:rsidR="00D83278" w:rsidRPr="00742939" w:rsidRDefault="00D83278">
      <w:pPr>
        <w:widowControl/>
        <w:ind w:left="1260" w:right="432" w:hanging="270"/>
        <w:rPr>
          <w:rFonts w:ascii="Times New Roman"/>
          <w:sz w:val="24"/>
        </w:rPr>
      </w:pPr>
    </w:p>
    <w:sectPr w:rsidR="00D83278" w:rsidRPr="00742939">
      <w:headerReference w:type="default" r:id="rId8"/>
      <w:footerReference w:type="even" r:id="rId9"/>
      <w:endnotePr>
        <w:numFmt w:val="decimal"/>
      </w:endnotePr>
      <w:pgSz w:w="12240" w:h="15840"/>
      <w:pgMar w:top="1080" w:right="1440" w:bottom="1080" w:left="1440" w:header="1080"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89F" w:rsidRDefault="0003689F">
      <w:r>
        <w:separator/>
      </w:r>
    </w:p>
  </w:endnote>
  <w:endnote w:type="continuationSeparator" w:id="0">
    <w:p w:rsidR="0003689F" w:rsidRDefault="0003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2B3" w:rsidRDefault="00CF22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F22B3" w:rsidRDefault="00CF22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89F" w:rsidRDefault="0003689F">
      <w:r>
        <w:separator/>
      </w:r>
    </w:p>
  </w:footnote>
  <w:footnote w:type="continuationSeparator" w:id="0">
    <w:p w:rsidR="0003689F" w:rsidRDefault="0003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2B3" w:rsidRDefault="00CF22B3">
    <w:pPr>
      <w:tabs>
        <w:tab w:val="right" w:pos="9360"/>
      </w:tabs>
      <w:rPr>
        <w:rFonts w:ascii="Times New Roman"/>
        <w:b/>
        <w:bCs/>
        <w:sz w:val="24"/>
      </w:rPr>
    </w:pPr>
    <w:r>
      <w:rPr>
        <w:rFonts w:ascii="Times New Roman"/>
        <w:b/>
        <w:bCs/>
        <w:sz w:val="24"/>
      </w:rPr>
      <w:t xml:space="preserve">Semen </w:t>
    </w:r>
    <w:r w:rsidR="00742939">
      <w:rPr>
        <w:rFonts w:ascii="Times New Roman"/>
        <w:b/>
        <w:bCs/>
        <w:sz w:val="24"/>
      </w:rPr>
      <w:t xml:space="preserve">Count </w:t>
    </w:r>
    <w:r>
      <w:rPr>
        <w:rFonts w:ascii="Times New Roman"/>
        <w:b/>
        <w:bCs/>
        <w:sz w:val="24"/>
      </w:rPr>
      <w:t xml:space="preserve">Analysis </w:t>
    </w:r>
    <w:proofErr w:type="spellStart"/>
    <w:r>
      <w:rPr>
        <w:rFonts w:ascii="Times New Roman"/>
        <w:b/>
        <w:bCs/>
        <w:sz w:val="24"/>
      </w:rPr>
      <w:t>cont</w:t>
    </w:r>
    <w:proofErr w:type="spellEnd"/>
    <w:r>
      <w:rPr>
        <w:rFonts w:ascii="Times New Roman"/>
        <w:b/>
        <w:bCs/>
        <w:sz w:val="24"/>
      </w:rPr>
      <w:tab/>
    </w:r>
    <w:r>
      <w:rPr>
        <w:rStyle w:val="PageNumber"/>
        <w:rFonts w:ascii="Times New Roman"/>
        <w:b/>
        <w:bCs/>
        <w:sz w:val="24"/>
      </w:rPr>
      <w:fldChar w:fldCharType="begin"/>
    </w:r>
    <w:r>
      <w:rPr>
        <w:rStyle w:val="PageNumber"/>
        <w:rFonts w:ascii="Times New Roman"/>
        <w:b/>
        <w:bCs/>
        <w:sz w:val="24"/>
      </w:rPr>
      <w:instrText xml:space="preserve"> PAGE </w:instrText>
    </w:r>
    <w:r>
      <w:rPr>
        <w:rStyle w:val="PageNumber"/>
        <w:rFonts w:ascii="Times New Roman"/>
        <w:b/>
        <w:bCs/>
        <w:sz w:val="24"/>
      </w:rPr>
      <w:fldChar w:fldCharType="separate"/>
    </w:r>
    <w:r w:rsidR="006E2B09">
      <w:rPr>
        <w:rStyle w:val="PageNumber"/>
        <w:rFonts w:ascii="Times New Roman"/>
        <w:b/>
        <w:bCs/>
        <w:noProof/>
        <w:sz w:val="24"/>
      </w:rPr>
      <w:t>3</w:t>
    </w:r>
    <w:r>
      <w:rPr>
        <w:rStyle w:val="PageNumber"/>
        <w:rFonts w:ascii="Times New Roman"/>
        <w:b/>
        <w:bCs/>
        <w:sz w:val="24"/>
      </w:rPr>
      <w:fldChar w:fldCharType="end"/>
    </w:r>
    <w:r>
      <w:rPr>
        <w:rStyle w:val="PageNumber"/>
        <w:rFonts w:ascii="Times New Roman"/>
        <w:b/>
        <w:bCs/>
        <w:sz w:val="24"/>
      </w:rPr>
      <w:t xml:space="preserve"> of </w:t>
    </w:r>
    <w:r>
      <w:rPr>
        <w:rStyle w:val="PageNumber"/>
        <w:rFonts w:ascii="Times New Roman"/>
        <w:b/>
        <w:bCs/>
        <w:sz w:val="24"/>
      </w:rPr>
      <w:fldChar w:fldCharType="begin"/>
    </w:r>
    <w:r>
      <w:rPr>
        <w:rStyle w:val="PageNumber"/>
        <w:rFonts w:ascii="Times New Roman"/>
        <w:b/>
        <w:bCs/>
        <w:sz w:val="24"/>
      </w:rPr>
      <w:instrText xml:space="preserve"> NUMPAGES </w:instrText>
    </w:r>
    <w:r>
      <w:rPr>
        <w:rStyle w:val="PageNumber"/>
        <w:rFonts w:ascii="Times New Roman"/>
        <w:b/>
        <w:bCs/>
        <w:sz w:val="24"/>
      </w:rPr>
      <w:fldChar w:fldCharType="separate"/>
    </w:r>
    <w:r w:rsidR="006E2B09">
      <w:rPr>
        <w:rStyle w:val="PageNumber"/>
        <w:rFonts w:ascii="Times New Roman"/>
        <w:b/>
        <w:bCs/>
        <w:noProof/>
        <w:sz w:val="24"/>
      </w:rPr>
      <w:t>3</w:t>
    </w:r>
    <w:r>
      <w:rPr>
        <w:rStyle w:val="PageNumber"/>
        <w:rFonts w:ascii="Times New Roman"/>
        <w:b/>
        <w:bCs/>
        <w:sz w:val="24"/>
      </w:rPr>
      <w:fldChar w:fldCharType="end"/>
    </w:r>
  </w:p>
  <w:p w:rsidR="00CF22B3" w:rsidRDefault="00CF22B3">
    <w:pPr>
      <w:spacing w:line="240" w:lineRule="exact"/>
      <w:rPr>
        <w:rFonts w:ascii="Times New Roman"/>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gal1"/>
      <w:lvlText w:val="%1"/>
      <w:lvlJc w:val="left"/>
      <w:pPr>
        <w:tabs>
          <w:tab w:val="num" w:pos="360"/>
        </w:tabs>
        <w:ind w:left="360" w:hanging="360"/>
      </w:pPr>
      <w:rPr>
        <w:rFonts w:ascii="Times New Roman" w:hAnsi="Times New Roman" w:cs="Times New Roman"/>
        <w:sz w:val="22"/>
        <w:szCs w:val="22"/>
      </w:rPr>
    </w:lvl>
    <w:lvl w:ilvl="1">
      <w:start w:val="1"/>
      <w:numFmt w:val="decimal"/>
      <w:pStyle w:val="Legal2"/>
      <w:lvlText w:val="%1.%2"/>
      <w:lvlJc w:val="left"/>
      <w:pPr>
        <w:tabs>
          <w:tab w:val="num" w:pos="1080"/>
        </w:tabs>
        <w:ind w:left="1080" w:hanging="720"/>
      </w:pPr>
    </w:lvl>
    <w:lvl w:ilvl="2">
      <w:start w:val="1"/>
      <w:numFmt w:val="decimal"/>
      <w:pStyle w:val="Legal3"/>
      <w:lvlText w:val="%1.%2.%3"/>
      <w:lvlJc w:val="left"/>
      <w:pPr>
        <w:tabs>
          <w:tab w:val="num" w:pos="1800"/>
        </w:tabs>
        <w:ind w:left="1800" w:hanging="720"/>
      </w:pPr>
    </w:lvl>
    <w:lvl w:ilvl="3">
      <w:start w:val="1"/>
      <w:numFmt w:val="decimal"/>
      <w:pStyle w:val="Legal4"/>
      <w:lvlText w:val="%1.%2.%3.%4"/>
      <w:lvlJc w:val="left"/>
      <w:pPr>
        <w:tabs>
          <w:tab w:val="num" w:pos="2520"/>
        </w:tabs>
        <w:ind w:left="252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1.%2.%3"/>
        <w:lvlJc w:val="left"/>
      </w:lvl>
    </w:lvlOverride>
    <w:lvlOverride w:ilvl="3">
      <w:startOverride w:val="1"/>
      <w:lvl w:ilvl="3">
        <w:start w:val="1"/>
        <w:numFmt w:val="decimal"/>
        <w:pStyle w:val="Legal4"/>
        <w:lvlText w:val="%1.%2.%3.%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B3"/>
    <w:rsid w:val="0003689F"/>
    <w:rsid w:val="00107818"/>
    <w:rsid w:val="001477E7"/>
    <w:rsid w:val="001936EF"/>
    <w:rsid w:val="001E2666"/>
    <w:rsid w:val="002F37EC"/>
    <w:rsid w:val="003159A7"/>
    <w:rsid w:val="003E53D0"/>
    <w:rsid w:val="00433FAA"/>
    <w:rsid w:val="00441B6E"/>
    <w:rsid w:val="0044677A"/>
    <w:rsid w:val="004E5C24"/>
    <w:rsid w:val="00515E6B"/>
    <w:rsid w:val="005A6D6B"/>
    <w:rsid w:val="005B47A6"/>
    <w:rsid w:val="005E1B78"/>
    <w:rsid w:val="005E71DE"/>
    <w:rsid w:val="006A315C"/>
    <w:rsid w:val="006E2B09"/>
    <w:rsid w:val="006F7F51"/>
    <w:rsid w:val="00742939"/>
    <w:rsid w:val="00753ED6"/>
    <w:rsid w:val="00812BC3"/>
    <w:rsid w:val="00813A21"/>
    <w:rsid w:val="00995215"/>
    <w:rsid w:val="009C5EBA"/>
    <w:rsid w:val="00A20A03"/>
    <w:rsid w:val="00A34BBF"/>
    <w:rsid w:val="00A670F2"/>
    <w:rsid w:val="00AD55BC"/>
    <w:rsid w:val="00B102FE"/>
    <w:rsid w:val="00B562DE"/>
    <w:rsid w:val="00B56FC8"/>
    <w:rsid w:val="00B64F60"/>
    <w:rsid w:val="00B83E35"/>
    <w:rsid w:val="00C00711"/>
    <w:rsid w:val="00C25A82"/>
    <w:rsid w:val="00C33E79"/>
    <w:rsid w:val="00C96BF8"/>
    <w:rsid w:val="00CD56BF"/>
    <w:rsid w:val="00CE5F68"/>
    <w:rsid w:val="00CF22B3"/>
    <w:rsid w:val="00D2334D"/>
    <w:rsid w:val="00D83278"/>
    <w:rsid w:val="00DA2701"/>
    <w:rsid w:val="00DE2001"/>
    <w:rsid w:val="00E926CF"/>
    <w:rsid w:val="00EC4F45"/>
    <w:rsid w:val="00F175A2"/>
    <w:rsid w:val="00F64552"/>
    <w:rsid w:val="00FB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56130"/>
  <w15:chartTrackingRefBased/>
  <w15:docId w15:val="{DF589137-FE54-46B1-BEE2-1F4C1D20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widowControl/>
      <w:outlineLvl w:val="0"/>
    </w:pPr>
    <w:rPr>
      <w:rFonts w:ascii="Times New Roman"/>
      <w:b/>
      <w:bCs/>
      <w:sz w:val="24"/>
      <w:szCs w:val="22"/>
    </w:rPr>
  </w:style>
  <w:style w:type="paragraph" w:styleId="Heading2">
    <w:name w:val="heading 2"/>
    <w:basedOn w:val="Normal"/>
    <w:next w:val="Normal"/>
    <w:qFormat/>
    <w:pPr>
      <w:keepNext/>
      <w:widowControl/>
      <w:jc w:val="center"/>
      <w:outlineLvl w:val="1"/>
    </w:pPr>
    <w:rPr>
      <w:rFonts w:ascii="Times New Roman"/>
      <w:b/>
      <w:b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left="990"/>
    </w:pPr>
    <w:rPr>
      <w:rFonts w:ascii="Times New Roman"/>
      <w:sz w:val="24"/>
    </w:rPr>
  </w:style>
  <w:style w:type="paragraph" w:styleId="BodyTextIndent2">
    <w:name w:val="Body Text Indent 2"/>
    <w:basedOn w:val="Normal"/>
    <w:pPr>
      <w:widowControl/>
      <w:ind w:left="1350" w:hanging="360"/>
    </w:pPr>
    <w:rPr>
      <w:rFonts w:ascii="Times New Roman"/>
      <w:sz w:val="24"/>
    </w:rPr>
  </w:style>
  <w:style w:type="paragraph" w:styleId="BodyTextIndent3">
    <w:name w:val="Body Text Indent 3"/>
    <w:basedOn w:val="Normal"/>
    <w:pPr>
      <w:widowControl/>
      <w:ind w:left="1890" w:hanging="540"/>
    </w:pPr>
    <w:rPr>
      <w:rFonts w:asci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jc w:val="center"/>
    </w:pPr>
    <w:rPr>
      <w:rFonts w:ascii="Times New Roman"/>
      <w:b/>
      <w:bCs/>
      <w:sz w:val="24"/>
      <w:szCs w:val="22"/>
    </w:rPr>
  </w:style>
  <w:style w:type="paragraph" w:customStyle="1" w:styleId="Legal1">
    <w:name w:val="Legal 1"/>
    <w:basedOn w:val="Normal"/>
    <w:rsid w:val="002F37EC"/>
    <w:pPr>
      <w:numPr>
        <w:numId w:val="1"/>
      </w:numPr>
      <w:ind w:left="360" w:hanging="360"/>
      <w:outlineLvl w:val="0"/>
    </w:pPr>
    <w:rPr>
      <w:rFonts w:ascii="Times New Roman" w:eastAsia="Times New Roman"/>
    </w:rPr>
  </w:style>
  <w:style w:type="paragraph" w:customStyle="1" w:styleId="Legal2">
    <w:name w:val="Legal 2"/>
    <w:basedOn w:val="Normal"/>
    <w:rsid w:val="002F37EC"/>
    <w:pPr>
      <w:numPr>
        <w:ilvl w:val="1"/>
        <w:numId w:val="1"/>
      </w:numPr>
      <w:ind w:left="720" w:hanging="360"/>
      <w:outlineLvl w:val="1"/>
    </w:pPr>
    <w:rPr>
      <w:rFonts w:ascii="Times New Roman" w:eastAsia="Times New Roman"/>
    </w:rPr>
  </w:style>
  <w:style w:type="paragraph" w:customStyle="1" w:styleId="Legal3">
    <w:name w:val="Legal 3"/>
    <w:basedOn w:val="Normal"/>
    <w:rsid w:val="002F37EC"/>
    <w:pPr>
      <w:numPr>
        <w:ilvl w:val="2"/>
        <w:numId w:val="1"/>
      </w:numPr>
      <w:ind w:left="1800" w:hanging="720"/>
      <w:outlineLvl w:val="2"/>
    </w:pPr>
    <w:rPr>
      <w:rFonts w:ascii="Times New Roman" w:eastAsia="Times New Roman"/>
    </w:rPr>
  </w:style>
  <w:style w:type="paragraph" w:customStyle="1" w:styleId="Legal4">
    <w:name w:val="Legal 4"/>
    <w:basedOn w:val="Normal"/>
    <w:rsid w:val="002F37EC"/>
    <w:pPr>
      <w:numPr>
        <w:ilvl w:val="3"/>
        <w:numId w:val="1"/>
      </w:numPr>
      <w:ind w:left="2520" w:hanging="720"/>
      <w:outlineLvl w:val="3"/>
    </w:pPr>
    <w:rPr>
      <w:rFonts w:ascii="Times New Roman" w:eastAsia="Times New Roman"/>
    </w:rPr>
  </w:style>
  <w:style w:type="table" w:styleId="TableGrid">
    <w:name w:val="Table Grid"/>
    <w:basedOn w:val="TableNormal"/>
    <w:uiPriority w:val="39"/>
    <w:rsid w:val="00CE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E1B78"/>
    <w:rPr>
      <w:rFonts w:ascii="Segoe UI" w:hAnsi="Segoe UI" w:cs="Segoe UI"/>
      <w:sz w:val="18"/>
      <w:szCs w:val="18"/>
    </w:rPr>
  </w:style>
  <w:style w:type="character" w:customStyle="1" w:styleId="BalloonTextChar">
    <w:name w:val="Balloon Text Char"/>
    <w:basedOn w:val="DefaultParagraphFont"/>
    <w:link w:val="BalloonText"/>
    <w:rsid w:val="005E1B78"/>
    <w:rPr>
      <w:rFonts w:ascii="Segoe UI" w:eastAsia="PMingLiU"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JOINT TOWNSHIP DISTRICT MEMORIAL HOSPITAL</vt:lpstr>
    </vt:vector>
  </TitlesOfParts>
  <Company>Hospital</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TOWNSHIP DISTRICT MEMORIAL HOSPITAL</dc:title>
  <dc:subject/>
  <dc:creator>Joint Township</dc:creator>
  <cp:keywords/>
  <dc:description/>
  <cp:lastModifiedBy>Morlino, Deny</cp:lastModifiedBy>
  <cp:revision>2</cp:revision>
  <cp:lastPrinted>2025-02-11T17:36:00Z</cp:lastPrinted>
  <dcterms:created xsi:type="dcterms:W3CDTF">2025-02-26T18:03:00Z</dcterms:created>
  <dcterms:modified xsi:type="dcterms:W3CDTF">2025-02-26T18:03:00Z</dcterms:modified>
</cp:coreProperties>
</file>