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679C" w:rsidRPr="00B96113" w:rsidRDefault="004F679C" w:rsidP="004F679C">
      <w:pPr>
        <w:widowControl/>
        <w:tabs>
          <w:tab w:val="left" w:pos="-1200"/>
          <w:tab w:val="left" w:pos="-720"/>
          <w:tab w:val="left" w:pos="360"/>
          <w:tab w:val="decimal" w:pos="720"/>
          <w:tab w:val="left" w:pos="1080"/>
          <w:tab w:val="left" w:pos="1800"/>
          <w:tab w:val="left" w:pos="2520"/>
          <w:tab w:val="left" w:pos="2880"/>
          <w:tab w:val="left" w:pos="3240"/>
          <w:tab w:val="left" w:pos="3600"/>
          <w:tab w:val="left" w:pos="4320"/>
          <w:tab w:val="left" w:pos="5040"/>
          <w:tab w:val="left" w:pos="5760"/>
          <w:tab w:val="left" w:pos="6480"/>
          <w:tab w:val="left" w:pos="6840"/>
          <w:tab w:val="left" w:pos="7200"/>
          <w:tab w:val="left" w:pos="7920"/>
          <w:tab w:val="left" w:pos="8280"/>
        </w:tabs>
        <w:ind w:left="1800" w:hanging="1800"/>
        <w:rPr>
          <w:b/>
          <w:bCs/>
          <w:sz w:val="24"/>
        </w:rPr>
      </w:pPr>
      <w:r w:rsidRPr="00B96113">
        <w:rPr>
          <w:b/>
          <w:bCs/>
          <w:sz w:val="24"/>
        </w:rPr>
        <w:t xml:space="preserve">SUBJECT: </w:t>
      </w:r>
      <w:r w:rsidRPr="00B96113">
        <w:rPr>
          <w:b/>
          <w:sz w:val="24"/>
        </w:rPr>
        <w:t>Issuing of blood and blood components</w:t>
      </w:r>
    </w:p>
    <w:p w:rsidR="00210444" w:rsidRDefault="00482B81" w:rsidP="00210444">
      <w:pPr>
        <w:pStyle w:val="Legal1"/>
        <w:widowControl/>
        <w:numPr>
          <w:ilvl w:val="0"/>
          <w:numId w:val="0"/>
        </w:numPr>
        <w:tabs>
          <w:tab w:val="left" w:pos="-1200"/>
          <w:tab w:val="left" w:pos="-720"/>
          <w:tab w:val="left" w:pos="360"/>
          <w:tab w:val="left" w:pos="1080"/>
          <w:tab w:val="left" w:pos="1800"/>
          <w:tab w:val="left" w:pos="2520"/>
          <w:tab w:val="left" w:pos="2880"/>
          <w:tab w:val="left" w:pos="3240"/>
          <w:tab w:val="left" w:pos="3600"/>
          <w:tab w:val="left" w:pos="4320"/>
          <w:tab w:val="left" w:pos="5040"/>
          <w:tab w:val="left" w:pos="5760"/>
          <w:tab w:val="left" w:pos="6480"/>
          <w:tab w:val="left" w:pos="6840"/>
          <w:tab w:val="left" w:pos="7200"/>
          <w:tab w:val="left" w:pos="7920"/>
          <w:tab w:val="left" w:pos="8280"/>
        </w:tabs>
        <w:ind w:left="360"/>
        <w:rPr>
          <w:rFonts w:eastAsia="PMingLiU"/>
          <w:sz w:val="24"/>
          <w:szCs w:val="22"/>
        </w:rPr>
      </w:pPr>
      <w:r w:rsidRPr="00482B81">
        <w:rPr>
          <w:rFonts w:eastAsia="PMingLiU"/>
          <w:b/>
          <w:sz w:val="24"/>
          <w:szCs w:val="22"/>
          <w:u w:val="single"/>
        </w:rPr>
        <w:t>SCOPE</w:t>
      </w:r>
      <w:r>
        <w:rPr>
          <w:rFonts w:eastAsia="PMingLiU"/>
          <w:sz w:val="24"/>
          <w:szCs w:val="22"/>
        </w:rPr>
        <w:t>:</w:t>
      </w:r>
    </w:p>
    <w:p w:rsidR="009A69A2" w:rsidRDefault="009A69A2" w:rsidP="009A69A2">
      <w:pPr>
        <w:widowControl/>
        <w:ind w:left="1080"/>
        <w:rPr>
          <w:sz w:val="24"/>
          <w:szCs w:val="20"/>
        </w:rPr>
      </w:pPr>
      <w:r>
        <w:rPr>
          <w:sz w:val="24"/>
          <w:szCs w:val="20"/>
        </w:rPr>
        <w:t xml:space="preserve">This policy applies to all blood bank personnel. </w:t>
      </w:r>
    </w:p>
    <w:p w:rsidR="00482B81" w:rsidRDefault="00482B81" w:rsidP="009A69A2">
      <w:pPr>
        <w:pStyle w:val="Legal1"/>
        <w:widowControl/>
        <w:numPr>
          <w:ilvl w:val="0"/>
          <w:numId w:val="0"/>
        </w:numPr>
        <w:tabs>
          <w:tab w:val="left" w:pos="-1200"/>
          <w:tab w:val="left" w:pos="-720"/>
          <w:tab w:val="left" w:pos="1080"/>
          <w:tab w:val="left" w:pos="1200"/>
          <w:tab w:val="left" w:pos="1800"/>
          <w:tab w:val="left" w:pos="2520"/>
          <w:tab w:val="left" w:pos="2880"/>
          <w:tab w:val="left" w:pos="3240"/>
          <w:tab w:val="left" w:pos="3600"/>
          <w:tab w:val="left" w:pos="4320"/>
          <w:tab w:val="left" w:pos="5040"/>
          <w:tab w:val="left" w:pos="5760"/>
          <w:tab w:val="left" w:pos="6480"/>
          <w:tab w:val="left" w:pos="6840"/>
          <w:tab w:val="left" w:pos="7200"/>
          <w:tab w:val="left" w:pos="7920"/>
          <w:tab w:val="left" w:pos="8280"/>
        </w:tabs>
        <w:ind w:left="360"/>
        <w:rPr>
          <w:rFonts w:eastAsia="PMingLiU"/>
          <w:sz w:val="24"/>
          <w:szCs w:val="22"/>
        </w:rPr>
      </w:pPr>
    </w:p>
    <w:p w:rsidR="00482B81" w:rsidRDefault="00482B81" w:rsidP="00210444">
      <w:pPr>
        <w:pStyle w:val="Legal1"/>
        <w:widowControl/>
        <w:numPr>
          <w:ilvl w:val="0"/>
          <w:numId w:val="0"/>
        </w:numPr>
        <w:tabs>
          <w:tab w:val="left" w:pos="-1200"/>
          <w:tab w:val="left" w:pos="-720"/>
          <w:tab w:val="left" w:pos="360"/>
          <w:tab w:val="left" w:pos="1080"/>
          <w:tab w:val="left" w:pos="1800"/>
          <w:tab w:val="left" w:pos="2520"/>
          <w:tab w:val="left" w:pos="2880"/>
          <w:tab w:val="left" w:pos="3240"/>
          <w:tab w:val="left" w:pos="3600"/>
          <w:tab w:val="left" w:pos="4320"/>
          <w:tab w:val="left" w:pos="5040"/>
          <w:tab w:val="left" w:pos="5760"/>
          <w:tab w:val="left" w:pos="6480"/>
          <w:tab w:val="left" w:pos="6840"/>
          <w:tab w:val="left" w:pos="7200"/>
          <w:tab w:val="left" w:pos="7920"/>
          <w:tab w:val="left" w:pos="8280"/>
        </w:tabs>
        <w:ind w:left="360"/>
        <w:rPr>
          <w:rFonts w:eastAsia="PMingLiU"/>
          <w:sz w:val="24"/>
          <w:szCs w:val="22"/>
        </w:rPr>
      </w:pPr>
      <w:r w:rsidRPr="00482B81">
        <w:rPr>
          <w:rFonts w:eastAsia="PMingLiU"/>
          <w:b/>
          <w:sz w:val="24"/>
          <w:szCs w:val="22"/>
          <w:u w:val="single"/>
        </w:rPr>
        <w:t>POLICY</w:t>
      </w:r>
      <w:r>
        <w:rPr>
          <w:rFonts w:eastAsia="PMingLiU"/>
          <w:sz w:val="24"/>
          <w:szCs w:val="22"/>
        </w:rPr>
        <w:t>:</w:t>
      </w:r>
    </w:p>
    <w:p w:rsidR="00482B81" w:rsidRDefault="009A69A2" w:rsidP="009A69A2">
      <w:pPr>
        <w:pStyle w:val="Legal1"/>
        <w:widowControl/>
        <w:numPr>
          <w:ilvl w:val="0"/>
          <w:numId w:val="0"/>
        </w:numPr>
        <w:tabs>
          <w:tab w:val="left" w:pos="-1200"/>
          <w:tab w:val="left" w:pos="-720"/>
          <w:tab w:val="left" w:pos="1080"/>
          <w:tab w:val="left" w:pos="1800"/>
          <w:tab w:val="left" w:pos="2520"/>
          <w:tab w:val="left" w:pos="2880"/>
          <w:tab w:val="left" w:pos="3240"/>
          <w:tab w:val="left" w:pos="3600"/>
          <w:tab w:val="left" w:pos="4320"/>
          <w:tab w:val="left" w:pos="5040"/>
          <w:tab w:val="left" w:pos="5760"/>
          <w:tab w:val="left" w:pos="6480"/>
          <w:tab w:val="left" w:pos="6840"/>
          <w:tab w:val="left" w:pos="7200"/>
          <w:tab w:val="left" w:pos="7920"/>
          <w:tab w:val="left" w:pos="8280"/>
        </w:tabs>
        <w:ind w:left="1080"/>
        <w:rPr>
          <w:rFonts w:eastAsia="PMingLiU"/>
          <w:sz w:val="24"/>
          <w:szCs w:val="22"/>
        </w:rPr>
      </w:pPr>
      <w:r>
        <w:rPr>
          <w:sz w:val="24"/>
          <w:szCs w:val="20"/>
        </w:rPr>
        <w:t>To establish a policy for issuing blood and blood products.</w:t>
      </w:r>
    </w:p>
    <w:p w:rsidR="009A69A2" w:rsidRPr="00341A60" w:rsidRDefault="00482B81" w:rsidP="00341A60">
      <w:pPr>
        <w:pStyle w:val="Legal1"/>
        <w:widowControl/>
        <w:numPr>
          <w:ilvl w:val="0"/>
          <w:numId w:val="0"/>
        </w:numPr>
        <w:tabs>
          <w:tab w:val="left" w:pos="-1200"/>
          <w:tab w:val="left" w:pos="-720"/>
          <w:tab w:val="left" w:pos="360"/>
          <w:tab w:val="left" w:pos="1080"/>
          <w:tab w:val="left" w:pos="1800"/>
          <w:tab w:val="left" w:pos="2520"/>
          <w:tab w:val="left" w:pos="2880"/>
          <w:tab w:val="left" w:pos="3240"/>
          <w:tab w:val="left" w:pos="3600"/>
          <w:tab w:val="left" w:pos="4320"/>
          <w:tab w:val="left" w:pos="5040"/>
          <w:tab w:val="left" w:pos="5760"/>
          <w:tab w:val="left" w:pos="6480"/>
          <w:tab w:val="left" w:pos="6840"/>
          <w:tab w:val="left" w:pos="7200"/>
          <w:tab w:val="left" w:pos="7920"/>
          <w:tab w:val="left" w:pos="8280"/>
        </w:tabs>
        <w:ind w:left="360"/>
        <w:rPr>
          <w:rFonts w:eastAsia="PMingLiU"/>
          <w:b/>
          <w:sz w:val="24"/>
          <w:szCs w:val="22"/>
          <w:u w:val="single"/>
        </w:rPr>
      </w:pPr>
      <w:r w:rsidRPr="00482B81">
        <w:rPr>
          <w:rFonts w:eastAsia="PMingLiU"/>
          <w:b/>
          <w:sz w:val="24"/>
          <w:szCs w:val="22"/>
          <w:u w:val="single"/>
        </w:rPr>
        <w:t>PROCEDURE</w:t>
      </w:r>
      <w:r>
        <w:rPr>
          <w:rFonts w:eastAsia="PMingLiU"/>
          <w:b/>
          <w:sz w:val="24"/>
          <w:szCs w:val="22"/>
          <w:u w:val="single"/>
        </w:rPr>
        <w:t>:</w:t>
      </w:r>
    </w:p>
    <w:p w:rsidR="009A69A2" w:rsidRDefault="009A69A2" w:rsidP="009A69A2">
      <w:pPr>
        <w:widowControl/>
        <w:ind w:left="360"/>
        <w:rPr>
          <w:bCs/>
          <w:sz w:val="24"/>
          <w:szCs w:val="20"/>
        </w:rPr>
      </w:pPr>
      <w:r>
        <w:rPr>
          <w:b/>
          <w:bCs/>
          <w:sz w:val="24"/>
          <w:szCs w:val="20"/>
          <w:u w:val="single"/>
        </w:rPr>
        <w:t>5.0 Procedure (OR)</w:t>
      </w:r>
    </w:p>
    <w:p w:rsidR="009A69A2" w:rsidRDefault="009A69A2" w:rsidP="009A69A2">
      <w:pPr>
        <w:widowControl/>
        <w:ind w:left="1440" w:hanging="360"/>
        <w:rPr>
          <w:sz w:val="24"/>
          <w:szCs w:val="20"/>
        </w:rPr>
      </w:pPr>
      <w:r>
        <w:rPr>
          <w:bCs/>
          <w:sz w:val="24"/>
          <w:szCs w:val="20"/>
        </w:rPr>
        <w:t xml:space="preserve">5.1 </w:t>
      </w:r>
      <w:r w:rsidR="00ED0E13">
        <w:rPr>
          <w:sz w:val="24"/>
          <w:szCs w:val="20"/>
        </w:rPr>
        <w:t xml:space="preserve">Only an RN, LPN, or physician </w:t>
      </w:r>
      <w:r>
        <w:rPr>
          <w:sz w:val="24"/>
          <w:szCs w:val="20"/>
        </w:rPr>
        <w:t>may sign out blood or components for transfusion.  Only an MT or MLT, with current BB competency status, can issue blood or blood components.</w:t>
      </w:r>
    </w:p>
    <w:p w:rsidR="009A69A2" w:rsidRDefault="009A69A2" w:rsidP="009A69A2">
      <w:pPr>
        <w:widowControl/>
        <w:ind w:left="1440" w:hanging="360"/>
        <w:rPr>
          <w:sz w:val="24"/>
          <w:szCs w:val="20"/>
        </w:rPr>
      </w:pPr>
      <w:r>
        <w:rPr>
          <w:sz w:val="24"/>
          <w:szCs w:val="20"/>
        </w:rPr>
        <w:t>5.2 The Surgical Suites are located in remote locations relative to the blood bank causing a change in process for the issue of blood and blood products.</w:t>
      </w:r>
    </w:p>
    <w:p w:rsidR="009A69A2" w:rsidRDefault="009A69A2" w:rsidP="009A69A2">
      <w:pPr>
        <w:widowControl/>
        <w:ind w:left="1440" w:hanging="360"/>
        <w:rPr>
          <w:sz w:val="24"/>
          <w:szCs w:val="20"/>
        </w:rPr>
      </w:pPr>
      <w:r>
        <w:rPr>
          <w:sz w:val="24"/>
          <w:szCs w:val="20"/>
        </w:rPr>
        <w:t xml:space="preserve">5.3 </w:t>
      </w:r>
      <w:r w:rsidRPr="00C93E3F">
        <w:rPr>
          <w:sz w:val="24"/>
          <w:szCs w:val="20"/>
          <w:highlight w:val="yellow"/>
        </w:rPr>
        <w:t xml:space="preserve">When blood is needed in surgery often staffing precludes having available personnel to wait near the pneumatic tube system during the normal duration of the remote request process.  To accommodate this need, nursing will call blood bank from the surgical suite with the patient name, medical record number, date of birth, blood bank ID number, and product required.  A tech in blood bank will enter this information in the first section of the Remote Request for Blood Products form (LAB-089pc) </w:t>
      </w:r>
      <w:r w:rsidR="00C93E3F">
        <w:rPr>
          <w:b/>
          <w:sz w:val="24"/>
          <w:szCs w:val="20"/>
          <w:highlight w:val="yellow"/>
        </w:rPr>
        <w:t xml:space="preserve">(copies in the lateral file top drawer in file titled “Remote request for Blood”) </w:t>
      </w:r>
      <w:r w:rsidRPr="00C93E3F">
        <w:rPr>
          <w:sz w:val="24"/>
          <w:szCs w:val="20"/>
          <w:highlight w:val="yellow"/>
        </w:rPr>
        <w:t>along with the name of the requesting nurse, the date, and time of the request.</w:t>
      </w:r>
    </w:p>
    <w:p w:rsidR="009A69A2" w:rsidRDefault="009A69A2" w:rsidP="009A69A2">
      <w:pPr>
        <w:widowControl/>
        <w:ind w:left="1440" w:hanging="360"/>
        <w:rPr>
          <w:sz w:val="24"/>
          <w:szCs w:val="20"/>
        </w:rPr>
      </w:pPr>
      <w:r>
        <w:rPr>
          <w:sz w:val="24"/>
          <w:szCs w:val="20"/>
        </w:rPr>
        <w:t>5.4 A blood bank tech checks the first section for completion and pulls the appropriate product from blood bank inventory.  The tech completes the second section of the form including the unit number of the produc</w:t>
      </w:r>
      <w:r w:rsidR="008D3646">
        <w:rPr>
          <w:sz w:val="24"/>
          <w:szCs w:val="20"/>
        </w:rPr>
        <w:t>t,</w:t>
      </w:r>
      <w:r>
        <w:rPr>
          <w:sz w:val="24"/>
          <w:szCs w:val="20"/>
        </w:rPr>
        <w:t xml:space="preserve"> the blood bank identification number (if appropriate) from the unit</w:t>
      </w:r>
      <w:r w:rsidR="008D3646">
        <w:rPr>
          <w:sz w:val="24"/>
          <w:szCs w:val="20"/>
        </w:rPr>
        <w:t>, and the expiration date of the unit</w:t>
      </w:r>
      <w:r>
        <w:rPr>
          <w:sz w:val="24"/>
          <w:szCs w:val="20"/>
        </w:rPr>
        <w:t xml:space="preserve">.  </w:t>
      </w:r>
      <w:r w:rsidR="007351B3">
        <w:rPr>
          <w:sz w:val="24"/>
          <w:szCs w:val="20"/>
        </w:rPr>
        <w:t xml:space="preserve">Using a </w:t>
      </w:r>
      <w:proofErr w:type="gramStart"/>
      <w:r w:rsidR="007351B3">
        <w:rPr>
          <w:sz w:val="24"/>
          <w:szCs w:val="20"/>
        </w:rPr>
        <w:t>highlighter</w:t>
      </w:r>
      <w:proofErr w:type="gramEnd"/>
      <w:r w:rsidR="007351B3">
        <w:rPr>
          <w:sz w:val="24"/>
          <w:szCs w:val="20"/>
        </w:rPr>
        <w:t xml:space="preserve"> the unit expiration on the front label of the unit must be highlighted to focus attention on the expiration date of the unit.  </w:t>
      </w:r>
      <w:r>
        <w:rPr>
          <w:sz w:val="24"/>
          <w:szCs w:val="20"/>
        </w:rPr>
        <w:t>The tech reviews the information the same way as if a nurse was present to double check the information prior to issue of the product.  The tech signs, dates, and indicates the time this review occurred on the remote request.  On the blood bank requisition in place of the nursing signature write “Remote Request” and complete the remainder of the blood bank requisition as normal.  Package the remote request and the chart copy (still attached) with the unit into a large zip closure bag.</w:t>
      </w:r>
      <w:r w:rsidR="00866420" w:rsidRPr="00866420">
        <w:rPr>
          <w:sz w:val="24"/>
          <w:szCs w:val="20"/>
        </w:rPr>
        <w:t xml:space="preserve"> </w:t>
      </w:r>
      <w:r w:rsidR="00866420">
        <w:rPr>
          <w:sz w:val="24"/>
          <w:szCs w:val="20"/>
        </w:rPr>
        <w:t>Apply a biohazard label to the exterior of the bag.</w:t>
      </w:r>
      <w:r>
        <w:rPr>
          <w:sz w:val="24"/>
          <w:szCs w:val="20"/>
        </w:rPr>
        <w:t xml:space="preserve">  Place this package into the pneumatic tube overwrap and package into the pneumatic tube bullet.</w:t>
      </w:r>
    </w:p>
    <w:p w:rsidR="009A69A2" w:rsidRDefault="009A69A2" w:rsidP="009A69A2">
      <w:pPr>
        <w:widowControl/>
        <w:ind w:left="1440" w:hanging="360"/>
        <w:rPr>
          <w:sz w:val="24"/>
          <w:szCs w:val="20"/>
        </w:rPr>
      </w:pPr>
      <w:r>
        <w:rPr>
          <w:sz w:val="24"/>
          <w:szCs w:val="20"/>
        </w:rPr>
        <w:t xml:space="preserve">5.5 Send via secure transmission (described in the pneumatic tube policy) to the appropriate department using the blood bank phone extension (3516) as the release code.  Call the receiving department to inform them that the blood product is on the way.  If the bullet has not been released at the receiving station within 10 minutes the pneumatic tube system is designed to retrieve the bullet to the lab station.  As rapidly as possible, check the temperature of the unit using the </w:t>
      </w:r>
      <w:proofErr w:type="spellStart"/>
      <w:r>
        <w:rPr>
          <w:sz w:val="24"/>
          <w:szCs w:val="20"/>
        </w:rPr>
        <w:t>Thermapen</w:t>
      </w:r>
      <w:proofErr w:type="spellEnd"/>
      <w:r>
        <w:rPr>
          <w:sz w:val="24"/>
          <w:szCs w:val="20"/>
        </w:rPr>
        <w:t xml:space="preserve"> in blood bank.  If the unit is within acceptable temperature, return to the blood bank refrigerator for reissue.  If outside of acceptable temperature range, discard the unit.</w:t>
      </w:r>
    </w:p>
    <w:p w:rsidR="009A69A2" w:rsidRPr="000F2EEC" w:rsidRDefault="009A69A2" w:rsidP="009A69A2">
      <w:pPr>
        <w:widowControl/>
        <w:ind w:left="1440" w:hanging="360"/>
        <w:rPr>
          <w:sz w:val="24"/>
          <w:szCs w:val="20"/>
        </w:rPr>
      </w:pPr>
      <w:r>
        <w:rPr>
          <w:sz w:val="24"/>
          <w:szCs w:val="20"/>
        </w:rPr>
        <w:lastRenderedPageBreak/>
        <w:t>5.6 The receiving nurse completes the last section of the Remote request, makes a copy for blood bank, charts the original, and returns the copy to blood bank via the pneumatic tube system.</w:t>
      </w:r>
    </w:p>
    <w:p w:rsidR="009A69A2" w:rsidRDefault="009A69A2" w:rsidP="009A69A2">
      <w:pPr>
        <w:widowControl/>
        <w:ind w:left="360"/>
        <w:rPr>
          <w:sz w:val="24"/>
          <w:szCs w:val="20"/>
        </w:rPr>
      </w:pPr>
      <w:r>
        <w:rPr>
          <w:b/>
          <w:bCs/>
          <w:sz w:val="24"/>
          <w:szCs w:val="20"/>
          <w:u w:val="single"/>
        </w:rPr>
        <w:t>6.0 References</w:t>
      </w:r>
      <w:r>
        <w:rPr>
          <w:sz w:val="24"/>
          <w:szCs w:val="20"/>
        </w:rPr>
        <w:t>:</w:t>
      </w:r>
    </w:p>
    <w:p w:rsidR="00BF58D5" w:rsidRDefault="00BF58D5" w:rsidP="00BF58D5">
      <w:pPr>
        <w:ind w:left="1350" w:hanging="270"/>
        <w:rPr>
          <w:sz w:val="24"/>
        </w:rPr>
      </w:pPr>
      <w:r>
        <w:rPr>
          <w:sz w:val="24"/>
        </w:rPr>
        <w:t>2</w:t>
      </w:r>
      <w:r w:rsidR="009B75C9">
        <w:rPr>
          <w:sz w:val="24"/>
        </w:rPr>
        <w:t>1</w:t>
      </w:r>
      <w:r w:rsidR="009B75C9">
        <w:rPr>
          <w:sz w:val="24"/>
          <w:vertAlign w:val="superscript"/>
        </w:rPr>
        <w:t>st</w:t>
      </w:r>
      <w:r>
        <w:rPr>
          <w:sz w:val="24"/>
        </w:rPr>
        <w:t xml:space="preserve"> Edition of </w:t>
      </w:r>
      <w:r>
        <w:rPr>
          <w:sz w:val="24"/>
          <w:u w:val="single"/>
        </w:rPr>
        <w:t>Technical Manual</w:t>
      </w:r>
      <w:r>
        <w:rPr>
          <w:sz w:val="24"/>
        </w:rPr>
        <w:t>, AABB.</w:t>
      </w:r>
    </w:p>
    <w:p w:rsidR="00BF58D5" w:rsidRDefault="00BF58D5" w:rsidP="00BF58D5">
      <w:pPr>
        <w:ind w:left="1350" w:hanging="270"/>
        <w:rPr>
          <w:sz w:val="24"/>
        </w:rPr>
      </w:pPr>
      <w:r>
        <w:rPr>
          <w:sz w:val="24"/>
        </w:rPr>
        <w:t>3</w:t>
      </w:r>
      <w:r w:rsidR="009B75C9">
        <w:rPr>
          <w:sz w:val="24"/>
        </w:rPr>
        <w:t>4</w:t>
      </w:r>
      <w:r w:rsidR="009B75C9">
        <w:rPr>
          <w:sz w:val="24"/>
          <w:vertAlign w:val="superscript"/>
        </w:rPr>
        <w:t>th</w:t>
      </w:r>
      <w:r>
        <w:rPr>
          <w:sz w:val="24"/>
        </w:rPr>
        <w:t xml:space="preserve"> Edition of </w:t>
      </w:r>
      <w:r>
        <w:rPr>
          <w:sz w:val="24"/>
          <w:u w:val="single"/>
        </w:rPr>
        <w:t>Standards for Blood Banks and Transfusion Services</w:t>
      </w:r>
      <w:r>
        <w:rPr>
          <w:sz w:val="24"/>
        </w:rPr>
        <w:t>, AABB.</w:t>
      </w:r>
    </w:p>
    <w:p w:rsidR="004F679C" w:rsidRDefault="004F679C" w:rsidP="004F679C">
      <w:pPr>
        <w:widowControl/>
        <w:rPr>
          <w:sz w:val="24"/>
          <w:szCs w:val="20"/>
        </w:rPr>
      </w:pPr>
    </w:p>
    <w:p w:rsidR="00336A67" w:rsidRDefault="00336A67" w:rsidP="00336A67">
      <w:pPr>
        <w:widowControl/>
        <w:tabs>
          <w:tab w:val="left" w:pos="4320"/>
        </w:tabs>
        <w:rPr>
          <w:b/>
          <w:sz w:val="24"/>
        </w:rPr>
      </w:pPr>
      <w:r>
        <w:rPr>
          <w:b/>
          <w:sz w:val="24"/>
        </w:rPr>
        <w:t>Policy Review: Deny Morlino, MT</w:t>
      </w:r>
    </w:p>
    <w:p w:rsidR="00336A67" w:rsidRDefault="00336A67" w:rsidP="00336A67">
      <w:pPr>
        <w:widowControl/>
        <w:tabs>
          <w:tab w:val="left" w:pos="1620"/>
        </w:tabs>
        <w:rPr>
          <w:b/>
          <w:sz w:val="24"/>
        </w:rPr>
      </w:pPr>
      <w:r>
        <w:rPr>
          <w:b/>
          <w:sz w:val="24"/>
        </w:rPr>
        <w:tab/>
        <w:t>Immunohematology Lead Technologist</w:t>
      </w:r>
    </w:p>
    <w:p w:rsidR="00336A67" w:rsidRDefault="00336A67" w:rsidP="00336A67">
      <w:pPr>
        <w:widowControl/>
        <w:tabs>
          <w:tab w:val="left" w:pos="4320"/>
        </w:tabs>
        <w:rPr>
          <w:b/>
          <w:sz w:val="24"/>
        </w:rPr>
      </w:pPr>
      <w:r>
        <w:rPr>
          <w:b/>
          <w:sz w:val="24"/>
        </w:rPr>
        <w:t xml:space="preserve">Date: </w:t>
      </w:r>
      <w:r w:rsidR="00866420">
        <w:rPr>
          <w:b/>
          <w:sz w:val="24"/>
        </w:rPr>
        <w:t>8</w:t>
      </w:r>
      <w:r w:rsidR="009B75C9">
        <w:rPr>
          <w:b/>
          <w:sz w:val="24"/>
        </w:rPr>
        <w:t>/1</w:t>
      </w:r>
      <w:r w:rsidR="00866420">
        <w:rPr>
          <w:b/>
          <w:sz w:val="24"/>
        </w:rPr>
        <w:t>5</w:t>
      </w:r>
      <w:r w:rsidR="009B75C9">
        <w:rPr>
          <w:b/>
          <w:sz w:val="24"/>
        </w:rPr>
        <w:t>/2024</w:t>
      </w:r>
    </w:p>
    <w:p w:rsidR="00336A67" w:rsidRDefault="00336A67" w:rsidP="00336A67">
      <w:pPr>
        <w:widowControl/>
        <w:tabs>
          <w:tab w:val="left" w:pos="4320"/>
        </w:tabs>
        <w:rPr>
          <w:b/>
          <w:sz w:val="24"/>
        </w:rPr>
      </w:pPr>
    </w:p>
    <w:p w:rsidR="00F05AB5" w:rsidRDefault="00F05AB5" w:rsidP="00F05AB5">
      <w:pPr>
        <w:tabs>
          <w:tab w:val="left" w:pos="4320"/>
        </w:tabs>
        <w:rPr>
          <w:b/>
          <w:sz w:val="24"/>
        </w:rPr>
      </w:pPr>
      <w:r>
        <w:rPr>
          <w:b/>
          <w:sz w:val="24"/>
        </w:rPr>
        <w:t xml:space="preserve">Policy Approval: </w:t>
      </w:r>
      <w:r w:rsidR="00AB24DB">
        <w:rPr>
          <w:b/>
          <w:sz w:val="24"/>
        </w:rPr>
        <w:t xml:space="preserve">Dr. Patrick C </w:t>
      </w:r>
      <w:proofErr w:type="spellStart"/>
      <w:r w:rsidR="00AB24DB">
        <w:rPr>
          <w:b/>
          <w:sz w:val="24"/>
        </w:rPr>
        <w:t>Feasel</w:t>
      </w:r>
      <w:proofErr w:type="spellEnd"/>
      <w:r w:rsidR="00EE078D">
        <w:rPr>
          <w:b/>
          <w:sz w:val="24"/>
        </w:rPr>
        <w:t>, MD</w:t>
      </w:r>
    </w:p>
    <w:p w:rsidR="00F05AB5" w:rsidRDefault="00F05AB5" w:rsidP="00F05AB5">
      <w:pPr>
        <w:tabs>
          <w:tab w:val="left" w:pos="1800"/>
        </w:tabs>
        <w:rPr>
          <w:b/>
          <w:sz w:val="24"/>
        </w:rPr>
      </w:pPr>
      <w:r>
        <w:rPr>
          <w:b/>
          <w:sz w:val="24"/>
        </w:rPr>
        <w:tab/>
        <w:t>Laboratory Medical Director</w:t>
      </w:r>
    </w:p>
    <w:p w:rsidR="00F05AB5" w:rsidRDefault="00F05AB5" w:rsidP="00F05AB5">
      <w:pPr>
        <w:tabs>
          <w:tab w:val="left" w:pos="4320"/>
        </w:tabs>
        <w:rPr>
          <w:sz w:val="24"/>
        </w:rPr>
      </w:pPr>
      <w:r>
        <w:rPr>
          <w:b/>
          <w:sz w:val="24"/>
        </w:rPr>
        <w:t xml:space="preserve">Date: </w:t>
      </w:r>
      <w:r w:rsidR="00AB24DB">
        <w:rPr>
          <w:b/>
          <w:sz w:val="24"/>
        </w:rPr>
        <w:t>8/15/2024</w:t>
      </w:r>
    </w:p>
    <w:p w:rsidR="00A2451C" w:rsidRDefault="00A2451C">
      <w:pPr>
        <w:widowControl/>
        <w:autoSpaceDE/>
        <w:autoSpaceDN/>
        <w:adjustRightInd/>
        <w:rPr>
          <w:sz w:val="24"/>
        </w:rPr>
      </w:pPr>
      <w:r>
        <w:rPr>
          <w:sz w:val="24"/>
        </w:rPr>
        <w:br w:type="page"/>
      </w:r>
    </w:p>
    <w:p w:rsidR="00563C4B" w:rsidRPr="00220B38" w:rsidRDefault="00A2451C" w:rsidP="006472A0">
      <w:pPr>
        <w:tabs>
          <w:tab w:val="left" w:pos="4320"/>
        </w:tabs>
        <w:rPr>
          <w:sz w:val="24"/>
        </w:rPr>
      </w:pPr>
      <w:r w:rsidRPr="00A2451C">
        <w:rPr>
          <w:noProof/>
          <w:sz w:val="24"/>
        </w:rPr>
        <w:lastRenderedPageBreak/>
        <w:drawing>
          <wp:inline distT="0" distB="0" distL="0" distR="0">
            <wp:extent cx="5943600" cy="77760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776014"/>
                    </a:xfrm>
                    <a:prstGeom prst="rect">
                      <a:avLst/>
                    </a:prstGeom>
                    <a:noFill/>
                    <a:ln>
                      <a:noFill/>
                    </a:ln>
                  </pic:spPr>
                </pic:pic>
              </a:graphicData>
            </a:graphic>
          </wp:inline>
        </w:drawing>
      </w:r>
      <w:bookmarkStart w:id="0" w:name="_GoBack"/>
      <w:bookmarkEnd w:id="0"/>
    </w:p>
    <w:sectPr w:rsidR="00563C4B" w:rsidRPr="00220B38" w:rsidSect="00210444">
      <w:headerReference w:type="default" r:id="rId8"/>
      <w:footerReference w:type="default" r:id="rId9"/>
      <w:headerReference w:type="first" r:id="rId10"/>
      <w:endnotePr>
        <w:numFmt w:val="decimal"/>
      </w:endnotePr>
      <w:pgSz w:w="12240" w:h="15840"/>
      <w:pgMar w:top="864" w:right="1440" w:bottom="864" w:left="1440" w:header="1080" w:footer="475"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0E13" w:rsidRDefault="00ED0E13">
      <w:r>
        <w:separator/>
      </w:r>
    </w:p>
  </w:endnote>
  <w:endnote w:type="continuationSeparator" w:id="0">
    <w:p w:rsidR="00ED0E13" w:rsidRDefault="00ED0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0E13" w:rsidRDefault="00ED0E13">
    <w:pPr>
      <w:spacing w:line="24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0E13" w:rsidRDefault="00ED0E13">
      <w:r>
        <w:separator/>
      </w:r>
    </w:p>
  </w:footnote>
  <w:footnote w:type="continuationSeparator" w:id="0">
    <w:p w:rsidR="00ED0E13" w:rsidRDefault="00ED0E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8"/>
      <w:gridCol w:w="3780"/>
    </w:tblGrid>
    <w:tr w:rsidR="00ED0E13" w:rsidTr="0082063B">
      <w:tc>
        <w:tcPr>
          <w:tcW w:w="6228" w:type="dxa"/>
        </w:tcPr>
        <w:p w:rsidR="00ED0E13" w:rsidRPr="00090617" w:rsidRDefault="00ED0E13" w:rsidP="0082063B">
          <w:pPr>
            <w:pStyle w:val="Header"/>
            <w:rPr>
              <w:rFonts w:ascii="Arial" w:hAnsi="Arial" w:cs="Arial"/>
              <w:b/>
              <w:color w:val="0000FF"/>
              <w:szCs w:val="20"/>
            </w:rPr>
          </w:pPr>
          <w:r w:rsidRPr="00090617">
            <w:rPr>
              <w:rFonts w:ascii="Arial" w:hAnsi="Arial" w:cs="Arial"/>
              <w:b/>
              <w:color w:val="0000FF"/>
              <w:szCs w:val="20"/>
            </w:rPr>
            <w:t xml:space="preserve">Procedure: </w:t>
          </w:r>
          <w:r w:rsidRPr="00F925F7">
            <w:rPr>
              <w:rFonts w:ascii="Arial" w:hAnsi="Arial" w:cs="Arial"/>
              <w:b/>
              <w:color w:val="0000FF"/>
              <w:szCs w:val="20"/>
            </w:rPr>
            <w:t>Issuing of Blood and Blood Components</w:t>
          </w:r>
          <w:r w:rsidRPr="00090617">
            <w:rPr>
              <w:rFonts w:ascii="Arial" w:hAnsi="Arial" w:cs="Arial"/>
              <w:b/>
              <w:color w:val="0000FF"/>
              <w:szCs w:val="20"/>
            </w:rPr>
            <w:t xml:space="preserve"> </w:t>
          </w:r>
        </w:p>
      </w:tc>
      <w:tc>
        <w:tcPr>
          <w:tcW w:w="3780" w:type="dxa"/>
        </w:tcPr>
        <w:p w:rsidR="00ED0E13" w:rsidRPr="00090617" w:rsidRDefault="00ED0E13" w:rsidP="0082063B">
          <w:pPr>
            <w:pStyle w:val="Header"/>
            <w:rPr>
              <w:rFonts w:ascii="Arial" w:hAnsi="Arial" w:cs="Arial"/>
              <w:b/>
              <w:sz w:val="18"/>
              <w:szCs w:val="18"/>
            </w:rPr>
          </w:pPr>
          <w:r w:rsidRPr="00090617">
            <w:rPr>
              <w:rFonts w:ascii="Arial" w:hAnsi="Arial" w:cs="Arial"/>
              <w:b/>
              <w:sz w:val="18"/>
              <w:szCs w:val="18"/>
            </w:rPr>
            <w:t xml:space="preserve">Procedure Number: </w:t>
          </w:r>
        </w:p>
        <w:p w:rsidR="00ED0E13" w:rsidRPr="00090617" w:rsidRDefault="00ED0E13" w:rsidP="0082063B">
          <w:pPr>
            <w:pStyle w:val="Header"/>
            <w:rPr>
              <w:rFonts w:ascii="Arial" w:hAnsi="Arial" w:cs="Arial"/>
              <w:b/>
              <w:color w:val="0000FF"/>
              <w:szCs w:val="20"/>
            </w:rPr>
          </w:pPr>
          <w:r w:rsidRPr="00090617">
            <w:rPr>
              <w:rStyle w:val="PageNumber"/>
              <w:b/>
              <w:color w:val="0000FF"/>
              <w:szCs w:val="20"/>
            </w:rPr>
            <w:t xml:space="preserve">Page </w:t>
          </w:r>
          <w:r w:rsidRPr="00090617">
            <w:rPr>
              <w:rStyle w:val="PageNumber"/>
              <w:b/>
              <w:color w:val="0000FF"/>
              <w:szCs w:val="20"/>
            </w:rPr>
            <w:fldChar w:fldCharType="begin"/>
          </w:r>
          <w:r w:rsidRPr="00090617">
            <w:rPr>
              <w:rStyle w:val="PageNumber"/>
              <w:b/>
              <w:color w:val="0000FF"/>
              <w:szCs w:val="20"/>
            </w:rPr>
            <w:instrText xml:space="preserve"> PAGE </w:instrText>
          </w:r>
          <w:r w:rsidRPr="00090617">
            <w:rPr>
              <w:rStyle w:val="PageNumber"/>
              <w:b/>
              <w:color w:val="0000FF"/>
              <w:szCs w:val="20"/>
            </w:rPr>
            <w:fldChar w:fldCharType="separate"/>
          </w:r>
          <w:r w:rsidR="00FD75A6">
            <w:rPr>
              <w:rStyle w:val="PageNumber"/>
              <w:b/>
              <w:noProof/>
              <w:color w:val="0000FF"/>
              <w:szCs w:val="20"/>
            </w:rPr>
            <w:t>2</w:t>
          </w:r>
          <w:r w:rsidRPr="00090617">
            <w:rPr>
              <w:rStyle w:val="PageNumber"/>
              <w:b/>
              <w:color w:val="0000FF"/>
              <w:szCs w:val="20"/>
            </w:rPr>
            <w:fldChar w:fldCharType="end"/>
          </w:r>
          <w:r w:rsidRPr="00090617">
            <w:rPr>
              <w:rStyle w:val="PageNumber"/>
              <w:b/>
              <w:color w:val="0000FF"/>
              <w:szCs w:val="20"/>
            </w:rPr>
            <w:t xml:space="preserve"> of </w:t>
          </w:r>
          <w:r w:rsidRPr="00090617">
            <w:rPr>
              <w:rStyle w:val="PageNumber"/>
              <w:b/>
              <w:color w:val="0000FF"/>
              <w:szCs w:val="20"/>
            </w:rPr>
            <w:fldChar w:fldCharType="begin"/>
          </w:r>
          <w:r w:rsidRPr="00090617">
            <w:rPr>
              <w:rStyle w:val="PageNumber"/>
              <w:b/>
              <w:color w:val="0000FF"/>
              <w:szCs w:val="20"/>
            </w:rPr>
            <w:instrText xml:space="preserve"> NUMPAGES </w:instrText>
          </w:r>
          <w:r w:rsidRPr="00090617">
            <w:rPr>
              <w:rStyle w:val="PageNumber"/>
              <w:b/>
              <w:color w:val="0000FF"/>
              <w:szCs w:val="20"/>
            </w:rPr>
            <w:fldChar w:fldCharType="separate"/>
          </w:r>
          <w:r w:rsidR="00FD75A6">
            <w:rPr>
              <w:rStyle w:val="PageNumber"/>
              <w:b/>
              <w:noProof/>
              <w:color w:val="0000FF"/>
              <w:szCs w:val="20"/>
            </w:rPr>
            <w:t>4</w:t>
          </w:r>
          <w:r w:rsidRPr="00090617">
            <w:rPr>
              <w:rStyle w:val="PageNumber"/>
              <w:b/>
              <w:color w:val="0000FF"/>
              <w:szCs w:val="20"/>
            </w:rPr>
            <w:fldChar w:fldCharType="end"/>
          </w:r>
          <w:r w:rsidRPr="00090617">
            <w:rPr>
              <w:rFonts w:ascii="Arial" w:hAnsi="Arial" w:cs="Arial"/>
              <w:b/>
              <w:szCs w:val="20"/>
            </w:rPr>
            <w:t xml:space="preserve"> </w:t>
          </w:r>
        </w:p>
      </w:tc>
    </w:tr>
  </w:tbl>
  <w:p w:rsidR="00ED0E13" w:rsidRDefault="00ED0E13">
    <w:pPr>
      <w:pStyle w:val="Header"/>
      <w:jc w:val="right"/>
      <w:rPr>
        <w:b/>
        <w:bCs/>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8"/>
      <w:gridCol w:w="1800"/>
      <w:gridCol w:w="3564"/>
    </w:tblGrid>
    <w:tr w:rsidR="00ED0E13" w:rsidTr="0082063B">
      <w:tc>
        <w:tcPr>
          <w:tcW w:w="4788" w:type="dxa"/>
        </w:tcPr>
        <w:p w:rsidR="00ED0E13" w:rsidRPr="00090617" w:rsidRDefault="00ED0E13" w:rsidP="0082063B">
          <w:pPr>
            <w:pStyle w:val="Header"/>
            <w:jc w:val="center"/>
            <w:rPr>
              <w:rFonts w:ascii="Arial" w:hAnsi="Arial" w:cs="Arial"/>
              <w:b/>
              <w:sz w:val="28"/>
              <w:szCs w:val="28"/>
            </w:rPr>
          </w:pPr>
          <w:r w:rsidRPr="00090617">
            <w:rPr>
              <w:rFonts w:ascii="Arial" w:hAnsi="Arial" w:cs="Arial"/>
              <w:b/>
              <w:sz w:val="28"/>
              <w:szCs w:val="28"/>
            </w:rPr>
            <w:t>New Vision Medical Laboratories</w:t>
          </w:r>
        </w:p>
        <w:p w:rsidR="00ED0E13" w:rsidRPr="00090617" w:rsidRDefault="00ED0E13" w:rsidP="0082063B">
          <w:pPr>
            <w:pStyle w:val="Header"/>
            <w:jc w:val="center"/>
            <w:rPr>
              <w:rFonts w:ascii="Arial" w:hAnsi="Arial" w:cs="Arial"/>
              <w:b/>
            </w:rPr>
          </w:pPr>
          <w:r>
            <w:rPr>
              <w:rFonts w:ascii="Arial" w:hAnsi="Arial" w:cs="Arial"/>
              <w:b/>
            </w:rPr>
            <w:t>Joint Township District Memorial Hosp</w:t>
          </w:r>
        </w:p>
        <w:p w:rsidR="00ED0E13" w:rsidRPr="00090617" w:rsidRDefault="00ED0E13" w:rsidP="0082063B">
          <w:pPr>
            <w:pStyle w:val="Header"/>
            <w:jc w:val="center"/>
            <w:rPr>
              <w:rFonts w:ascii="Arial" w:hAnsi="Arial" w:cs="Arial"/>
              <w:b/>
              <w:szCs w:val="20"/>
            </w:rPr>
          </w:pPr>
          <w:r>
            <w:rPr>
              <w:rFonts w:ascii="Arial" w:hAnsi="Arial" w:cs="Arial"/>
              <w:b/>
              <w:szCs w:val="20"/>
            </w:rPr>
            <w:t>St. Marys</w:t>
          </w:r>
          <w:r w:rsidRPr="00090617">
            <w:rPr>
              <w:rFonts w:ascii="Arial" w:hAnsi="Arial" w:cs="Arial"/>
              <w:b/>
              <w:szCs w:val="20"/>
            </w:rPr>
            <w:t>, Ohio</w:t>
          </w:r>
        </w:p>
        <w:p w:rsidR="00ED0E13" w:rsidRPr="00090617" w:rsidRDefault="00ED0E13" w:rsidP="0082063B">
          <w:pPr>
            <w:pStyle w:val="Header"/>
            <w:jc w:val="center"/>
            <w:rPr>
              <w:rFonts w:ascii="Arial" w:hAnsi="Arial" w:cs="Arial"/>
              <w:b/>
              <w:color w:val="0000FF"/>
              <w:szCs w:val="20"/>
            </w:rPr>
          </w:pPr>
          <w:r w:rsidRPr="00090617">
            <w:rPr>
              <w:rFonts w:ascii="Arial" w:hAnsi="Arial" w:cs="Arial"/>
              <w:b/>
              <w:color w:val="0000FF"/>
              <w:szCs w:val="20"/>
            </w:rPr>
            <w:t>Technical Procedure</w:t>
          </w:r>
        </w:p>
      </w:tc>
      <w:tc>
        <w:tcPr>
          <w:tcW w:w="1800" w:type="dxa"/>
          <w:vAlign w:val="center"/>
        </w:tcPr>
        <w:p w:rsidR="00ED0E13" w:rsidRPr="00090617" w:rsidRDefault="00ED0E13" w:rsidP="0082063B">
          <w:pPr>
            <w:pStyle w:val="Header"/>
            <w:jc w:val="center"/>
            <w:rPr>
              <w:rFonts w:ascii="Arial" w:hAnsi="Arial" w:cs="Arial"/>
              <w:b/>
            </w:rPr>
          </w:pPr>
          <w:r>
            <w:rPr>
              <w:rFonts w:ascii="Arial" w:hAnsi="Arial" w:cs="Arial"/>
              <w:b/>
              <w:noProof/>
            </w:rPr>
            <w:drawing>
              <wp:inline distT="0" distB="0" distL="0" distR="0" wp14:anchorId="40F6C987" wp14:editId="569E0606">
                <wp:extent cx="971550" cy="523875"/>
                <wp:effectExtent l="0" t="0" r="0" b="9525"/>
                <wp:docPr id="1" name="Picture 1" descr="1 NewVisCol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NewVisColo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523875"/>
                        </a:xfrm>
                        <a:prstGeom prst="rect">
                          <a:avLst/>
                        </a:prstGeom>
                        <a:noFill/>
                        <a:ln>
                          <a:noFill/>
                        </a:ln>
                      </pic:spPr>
                    </pic:pic>
                  </a:graphicData>
                </a:graphic>
              </wp:inline>
            </w:drawing>
          </w:r>
        </w:p>
      </w:tc>
      <w:tc>
        <w:tcPr>
          <w:tcW w:w="3564" w:type="dxa"/>
        </w:tcPr>
        <w:p w:rsidR="00ED0E13" w:rsidRPr="00090617" w:rsidRDefault="00ED0E13" w:rsidP="0082063B">
          <w:pPr>
            <w:pStyle w:val="Header"/>
            <w:jc w:val="center"/>
            <w:rPr>
              <w:rFonts w:ascii="Arial" w:hAnsi="Arial" w:cs="Arial"/>
              <w:b/>
              <w:sz w:val="18"/>
              <w:szCs w:val="18"/>
            </w:rPr>
          </w:pPr>
        </w:p>
        <w:p w:rsidR="00ED0E13" w:rsidRPr="00090617" w:rsidRDefault="00ED0E13" w:rsidP="0082063B">
          <w:pPr>
            <w:pStyle w:val="Header"/>
            <w:jc w:val="center"/>
            <w:rPr>
              <w:rFonts w:ascii="Arial" w:hAnsi="Arial" w:cs="Arial"/>
              <w:b/>
              <w:szCs w:val="20"/>
            </w:rPr>
          </w:pPr>
          <w:r w:rsidRPr="00090617">
            <w:rPr>
              <w:rFonts w:ascii="Arial" w:hAnsi="Arial" w:cs="Arial"/>
              <w:b/>
              <w:szCs w:val="20"/>
            </w:rPr>
            <w:t>Procedure Number:</w:t>
          </w:r>
        </w:p>
        <w:p w:rsidR="00ED0E13" w:rsidRPr="00090617" w:rsidRDefault="00ED0E13" w:rsidP="0082063B">
          <w:pPr>
            <w:pStyle w:val="Header"/>
            <w:jc w:val="center"/>
            <w:rPr>
              <w:rFonts w:ascii="Arial" w:hAnsi="Arial" w:cs="Arial"/>
              <w:b/>
              <w:szCs w:val="20"/>
            </w:rPr>
          </w:pPr>
          <w:r w:rsidRPr="00F925F7">
            <w:rPr>
              <w:rFonts w:ascii="Arial" w:hAnsi="Arial" w:cs="Arial"/>
              <w:b/>
              <w:szCs w:val="20"/>
            </w:rPr>
            <w:t>nvml.jtdmh.bb.324</w:t>
          </w:r>
          <w:r>
            <w:rPr>
              <w:rFonts w:ascii="Arial" w:hAnsi="Arial" w:cs="Arial"/>
              <w:b/>
              <w:szCs w:val="20"/>
            </w:rPr>
            <w:t>.Issuing of blood and blood components</w:t>
          </w:r>
        </w:p>
      </w:tc>
    </w:tr>
  </w:tbl>
  <w:p w:rsidR="00ED0E13" w:rsidRDefault="00ED0E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lvl w:ilvl="0">
      <w:start w:val="1"/>
      <w:numFmt w:val="decimal"/>
      <w:pStyle w:val="Legal1"/>
      <w:lvlText w:val="%1"/>
      <w:lvlJc w:val="left"/>
      <w:pPr>
        <w:tabs>
          <w:tab w:val="num" w:pos="360"/>
        </w:tabs>
        <w:ind w:left="360" w:hanging="360"/>
      </w:pPr>
      <w:rPr>
        <w:rFonts w:ascii="Times New Roman" w:hAnsi="Times New Roman" w:cs="Times New Roman"/>
        <w:sz w:val="22"/>
        <w:szCs w:val="22"/>
      </w:rPr>
    </w:lvl>
    <w:lvl w:ilvl="1">
      <w:start w:val="1"/>
      <w:numFmt w:val="decimal"/>
      <w:pStyle w:val="Legal2"/>
      <w:lvlText w:val="%1.%2"/>
      <w:lvlJc w:val="left"/>
      <w:pPr>
        <w:tabs>
          <w:tab w:val="num" w:pos="1080"/>
        </w:tabs>
        <w:ind w:left="1080" w:hanging="720"/>
      </w:pPr>
    </w:lvl>
    <w:lvl w:ilvl="2">
      <w:start w:val="1"/>
      <w:numFmt w:val="decimal"/>
      <w:pStyle w:val="Legal3"/>
      <w:lvlText w:val="%1.%2.%3"/>
      <w:lvlJc w:val="left"/>
      <w:pPr>
        <w:tabs>
          <w:tab w:val="num" w:pos="1800"/>
        </w:tabs>
        <w:ind w:left="1800" w:hanging="720"/>
      </w:pPr>
    </w:lvl>
    <w:lvl w:ilvl="3">
      <w:start w:val="1"/>
      <w:numFmt w:val="decimal"/>
      <w:pStyle w:val="Legal4"/>
      <w:lvlText w:val="%1.%2.%3.%4"/>
      <w:lvlJc w:val="left"/>
      <w:pPr>
        <w:tabs>
          <w:tab w:val="num" w:pos="2520"/>
        </w:tabs>
        <w:ind w:left="2520" w:hanging="720"/>
      </w:pPr>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7E427D5F"/>
    <w:multiLevelType w:val="hybridMultilevel"/>
    <w:tmpl w:val="D936A1FC"/>
    <w:lvl w:ilvl="0" w:tplc="96549A72">
      <w:start w:val="1"/>
      <w:numFmt w:val="lowerLetter"/>
      <w:lvlText w:val="%1."/>
      <w:lvlJc w:val="left"/>
      <w:pPr>
        <w:tabs>
          <w:tab w:val="num" w:pos="360"/>
        </w:tabs>
        <w:ind w:left="360" w:hanging="360"/>
      </w:pPr>
      <w:rPr>
        <w:rFonts w:hint="default"/>
        <w:b/>
        <w:i w:val="0"/>
        <w:caps/>
        <w:sz w:val="20"/>
        <w:szCs w:val="20"/>
      </w:rPr>
    </w:lvl>
    <w:lvl w:ilvl="1" w:tplc="96549A72">
      <w:start w:val="1"/>
      <w:numFmt w:val="lowerLetter"/>
      <w:lvlText w:val="%2."/>
      <w:lvlJc w:val="left"/>
      <w:pPr>
        <w:tabs>
          <w:tab w:val="num" w:pos="648"/>
        </w:tabs>
        <w:ind w:left="648" w:hanging="360"/>
      </w:pPr>
      <w:rPr>
        <w:rFonts w:hint="default"/>
        <w:b/>
        <w:i w:val="0"/>
        <w:caps/>
        <w:sz w:val="20"/>
        <w:szCs w:val="2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0"/>
    <w:lvlOverride w:ilvl="0">
      <w:startOverride w:val="1"/>
      <w:lvl w:ilvl="0">
        <w:start w:val="1"/>
        <w:numFmt w:val="decimal"/>
        <w:pStyle w:val="Legal1"/>
        <w:lvlText w:val="%1"/>
        <w:lvlJc w:val="left"/>
      </w:lvl>
    </w:lvlOverride>
    <w:lvlOverride w:ilvl="1">
      <w:startOverride w:val="1"/>
      <w:lvl w:ilvl="1">
        <w:start w:val="1"/>
        <w:numFmt w:val="decimal"/>
        <w:pStyle w:val="Legal2"/>
        <w:lvlText w:val="%1.%2"/>
        <w:lvlJc w:val="left"/>
      </w:lvl>
    </w:lvlOverride>
    <w:lvlOverride w:ilvl="2">
      <w:startOverride w:val="1"/>
      <w:lvl w:ilvl="2">
        <w:start w:val="1"/>
        <w:numFmt w:val="decimal"/>
        <w:pStyle w:val="Legal3"/>
        <w:lvlText w:val="%1.%2.%3"/>
        <w:lvlJc w:val="left"/>
      </w:lvl>
    </w:lvlOverride>
    <w:lvlOverride w:ilvl="3">
      <w:startOverride w:val="1"/>
      <w:lvl w:ilvl="3">
        <w:start w:val="1"/>
        <w:numFmt w:val="decimal"/>
        <w:pStyle w:val="Legal4"/>
        <w:lvlText w:val="%1.%2.%3.%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444"/>
    <w:rsid w:val="000066A8"/>
    <w:rsid w:val="00006713"/>
    <w:rsid w:val="00010A4F"/>
    <w:rsid w:val="00011C5D"/>
    <w:rsid w:val="000131D5"/>
    <w:rsid w:val="000224CE"/>
    <w:rsid w:val="00032167"/>
    <w:rsid w:val="00036F12"/>
    <w:rsid w:val="0003732A"/>
    <w:rsid w:val="0004552F"/>
    <w:rsid w:val="00056BFA"/>
    <w:rsid w:val="000613D8"/>
    <w:rsid w:val="000621CF"/>
    <w:rsid w:val="00062998"/>
    <w:rsid w:val="00065252"/>
    <w:rsid w:val="000769C2"/>
    <w:rsid w:val="00082F0C"/>
    <w:rsid w:val="00093C15"/>
    <w:rsid w:val="000957E8"/>
    <w:rsid w:val="000A5C04"/>
    <w:rsid w:val="000B204B"/>
    <w:rsid w:val="000C3047"/>
    <w:rsid w:val="000C316B"/>
    <w:rsid w:val="000C4230"/>
    <w:rsid w:val="000C5F81"/>
    <w:rsid w:val="000C6B3D"/>
    <w:rsid w:val="000D09D2"/>
    <w:rsid w:val="000D5BA1"/>
    <w:rsid w:val="000D7130"/>
    <w:rsid w:val="000E27D3"/>
    <w:rsid w:val="000E3F7A"/>
    <w:rsid w:val="000F3F66"/>
    <w:rsid w:val="000F7EFB"/>
    <w:rsid w:val="00125BBA"/>
    <w:rsid w:val="00125EA1"/>
    <w:rsid w:val="00127054"/>
    <w:rsid w:val="001425C4"/>
    <w:rsid w:val="001452FC"/>
    <w:rsid w:val="00150AED"/>
    <w:rsid w:val="00153FAF"/>
    <w:rsid w:val="00156492"/>
    <w:rsid w:val="0016017D"/>
    <w:rsid w:val="00160AEA"/>
    <w:rsid w:val="00170F46"/>
    <w:rsid w:val="00171E73"/>
    <w:rsid w:val="00176DAD"/>
    <w:rsid w:val="001773A5"/>
    <w:rsid w:val="0019226B"/>
    <w:rsid w:val="001A2991"/>
    <w:rsid w:val="001A67CE"/>
    <w:rsid w:val="001B3009"/>
    <w:rsid w:val="001C7A42"/>
    <w:rsid w:val="001D75C6"/>
    <w:rsid w:val="001E1774"/>
    <w:rsid w:val="001E1B10"/>
    <w:rsid w:val="001E6667"/>
    <w:rsid w:val="001F26BF"/>
    <w:rsid w:val="001F3D6F"/>
    <w:rsid w:val="001F7E15"/>
    <w:rsid w:val="00200315"/>
    <w:rsid w:val="002011F7"/>
    <w:rsid w:val="00210444"/>
    <w:rsid w:val="002106D5"/>
    <w:rsid w:val="0021713B"/>
    <w:rsid w:val="00223452"/>
    <w:rsid w:val="002236D4"/>
    <w:rsid w:val="00230471"/>
    <w:rsid w:val="00230992"/>
    <w:rsid w:val="00236158"/>
    <w:rsid w:val="002452F9"/>
    <w:rsid w:val="002531E3"/>
    <w:rsid w:val="002550EE"/>
    <w:rsid w:val="00264E42"/>
    <w:rsid w:val="002745A7"/>
    <w:rsid w:val="00281868"/>
    <w:rsid w:val="002844DD"/>
    <w:rsid w:val="00284D1A"/>
    <w:rsid w:val="00285245"/>
    <w:rsid w:val="002A28FB"/>
    <w:rsid w:val="002B12F1"/>
    <w:rsid w:val="002B391E"/>
    <w:rsid w:val="002C36B0"/>
    <w:rsid w:val="002C62FD"/>
    <w:rsid w:val="002D54FE"/>
    <w:rsid w:val="00300C1E"/>
    <w:rsid w:val="00301F68"/>
    <w:rsid w:val="00302413"/>
    <w:rsid w:val="00302EBC"/>
    <w:rsid w:val="00303907"/>
    <w:rsid w:val="00310416"/>
    <w:rsid w:val="00311804"/>
    <w:rsid w:val="00311B02"/>
    <w:rsid w:val="00330B30"/>
    <w:rsid w:val="003316D8"/>
    <w:rsid w:val="003333FA"/>
    <w:rsid w:val="00336A67"/>
    <w:rsid w:val="00341A60"/>
    <w:rsid w:val="003443BC"/>
    <w:rsid w:val="0035437F"/>
    <w:rsid w:val="003548BD"/>
    <w:rsid w:val="0035568D"/>
    <w:rsid w:val="00360851"/>
    <w:rsid w:val="00361435"/>
    <w:rsid w:val="00361DFA"/>
    <w:rsid w:val="0036352F"/>
    <w:rsid w:val="00374529"/>
    <w:rsid w:val="00377D29"/>
    <w:rsid w:val="00380498"/>
    <w:rsid w:val="00381516"/>
    <w:rsid w:val="00383836"/>
    <w:rsid w:val="0039038A"/>
    <w:rsid w:val="003934C2"/>
    <w:rsid w:val="003A135E"/>
    <w:rsid w:val="003A1E77"/>
    <w:rsid w:val="003A5291"/>
    <w:rsid w:val="003B0D6C"/>
    <w:rsid w:val="003C0D8E"/>
    <w:rsid w:val="003C694A"/>
    <w:rsid w:val="003C728E"/>
    <w:rsid w:val="003D0C46"/>
    <w:rsid w:val="003D3021"/>
    <w:rsid w:val="003E0475"/>
    <w:rsid w:val="003E0853"/>
    <w:rsid w:val="003E224D"/>
    <w:rsid w:val="003E5E2F"/>
    <w:rsid w:val="003E6340"/>
    <w:rsid w:val="003F7782"/>
    <w:rsid w:val="00404B38"/>
    <w:rsid w:val="00407336"/>
    <w:rsid w:val="0041216C"/>
    <w:rsid w:val="0041282D"/>
    <w:rsid w:val="004132EA"/>
    <w:rsid w:val="0041396F"/>
    <w:rsid w:val="0042487C"/>
    <w:rsid w:val="00437D21"/>
    <w:rsid w:val="004529E9"/>
    <w:rsid w:val="00460215"/>
    <w:rsid w:val="00462C0A"/>
    <w:rsid w:val="00465522"/>
    <w:rsid w:val="00471964"/>
    <w:rsid w:val="00473212"/>
    <w:rsid w:val="00482B81"/>
    <w:rsid w:val="00484571"/>
    <w:rsid w:val="00494D86"/>
    <w:rsid w:val="00495EFE"/>
    <w:rsid w:val="004C5AF7"/>
    <w:rsid w:val="004E30D4"/>
    <w:rsid w:val="004F27AA"/>
    <w:rsid w:val="004F6602"/>
    <w:rsid w:val="004F679C"/>
    <w:rsid w:val="004F7A34"/>
    <w:rsid w:val="00504DC3"/>
    <w:rsid w:val="005208E5"/>
    <w:rsid w:val="005225C6"/>
    <w:rsid w:val="00522B53"/>
    <w:rsid w:val="005247D4"/>
    <w:rsid w:val="005251D5"/>
    <w:rsid w:val="0052580B"/>
    <w:rsid w:val="00527CB1"/>
    <w:rsid w:val="00531BB8"/>
    <w:rsid w:val="00536046"/>
    <w:rsid w:val="0054789F"/>
    <w:rsid w:val="00562317"/>
    <w:rsid w:val="00563C4B"/>
    <w:rsid w:val="00566256"/>
    <w:rsid w:val="00566480"/>
    <w:rsid w:val="00566879"/>
    <w:rsid w:val="00566B89"/>
    <w:rsid w:val="00575B06"/>
    <w:rsid w:val="00577E9C"/>
    <w:rsid w:val="0058052E"/>
    <w:rsid w:val="00587E81"/>
    <w:rsid w:val="005923CC"/>
    <w:rsid w:val="0059360E"/>
    <w:rsid w:val="00594E95"/>
    <w:rsid w:val="005962BF"/>
    <w:rsid w:val="005C4499"/>
    <w:rsid w:val="005E5DB7"/>
    <w:rsid w:val="00600553"/>
    <w:rsid w:val="00607EC4"/>
    <w:rsid w:val="00623861"/>
    <w:rsid w:val="006244EA"/>
    <w:rsid w:val="00630CD3"/>
    <w:rsid w:val="006319CD"/>
    <w:rsid w:val="00635050"/>
    <w:rsid w:val="00637A6E"/>
    <w:rsid w:val="0064182B"/>
    <w:rsid w:val="00643AB7"/>
    <w:rsid w:val="00645CF9"/>
    <w:rsid w:val="006472A0"/>
    <w:rsid w:val="006642D3"/>
    <w:rsid w:val="0067031B"/>
    <w:rsid w:val="00670490"/>
    <w:rsid w:val="0067526B"/>
    <w:rsid w:val="006764C0"/>
    <w:rsid w:val="00676F2E"/>
    <w:rsid w:val="006810FF"/>
    <w:rsid w:val="0068237E"/>
    <w:rsid w:val="00684495"/>
    <w:rsid w:val="00685023"/>
    <w:rsid w:val="00685277"/>
    <w:rsid w:val="0069105B"/>
    <w:rsid w:val="00695F17"/>
    <w:rsid w:val="006A51B5"/>
    <w:rsid w:val="006B278D"/>
    <w:rsid w:val="006B3CB3"/>
    <w:rsid w:val="006D1B5A"/>
    <w:rsid w:val="006D283C"/>
    <w:rsid w:val="006E6EB0"/>
    <w:rsid w:val="006F4DF6"/>
    <w:rsid w:val="006F75CE"/>
    <w:rsid w:val="007245DD"/>
    <w:rsid w:val="0072786A"/>
    <w:rsid w:val="00732025"/>
    <w:rsid w:val="007351B3"/>
    <w:rsid w:val="00740A14"/>
    <w:rsid w:val="00742E01"/>
    <w:rsid w:val="00743723"/>
    <w:rsid w:val="007439DC"/>
    <w:rsid w:val="00743FB9"/>
    <w:rsid w:val="00754C4C"/>
    <w:rsid w:val="00756A64"/>
    <w:rsid w:val="00764A18"/>
    <w:rsid w:val="0077069C"/>
    <w:rsid w:val="007814C7"/>
    <w:rsid w:val="00783F73"/>
    <w:rsid w:val="00786EBC"/>
    <w:rsid w:val="00795536"/>
    <w:rsid w:val="00797881"/>
    <w:rsid w:val="007B2B37"/>
    <w:rsid w:val="007B5158"/>
    <w:rsid w:val="007C2B4B"/>
    <w:rsid w:val="007C7948"/>
    <w:rsid w:val="007D1910"/>
    <w:rsid w:val="007D41E7"/>
    <w:rsid w:val="007D6A4F"/>
    <w:rsid w:val="007E3331"/>
    <w:rsid w:val="007F54D9"/>
    <w:rsid w:val="007F7BA7"/>
    <w:rsid w:val="00803CC9"/>
    <w:rsid w:val="00811602"/>
    <w:rsid w:val="008151A6"/>
    <w:rsid w:val="00816952"/>
    <w:rsid w:val="0082063B"/>
    <w:rsid w:val="00831989"/>
    <w:rsid w:val="00834518"/>
    <w:rsid w:val="00851526"/>
    <w:rsid w:val="00853B7A"/>
    <w:rsid w:val="00854296"/>
    <w:rsid w:val="00855C67"/>
    <w:rsid w:val="00860E7D"/>
    <w:rsid w:val="00863CC9"/>
    <w:rsid w:val="008642A8"/>
    <w:rsid w:val="00866420"/>
    <w:rsid w:val="00870626"/>
    <w:rsid w:val="00877CBD"/>
    <w:rsid w:val="008A5B0E"/>
    <w:rsid w:val="008A77E2"/>
    <w:rsid w:val="008B771B"/>
    <w:rsid w:val="008C3BB2"/>
    <w:rsid w:val="008D3646"/>
    <w:rsid w:val="008D7AB0"/>
    <w:rsid w:val="008E12AC"/>
    <w:rsid w:val="008F6006"/>
    <w:rsid w:val="00901312"/>
    <w:rsid w:val="00906CCC"/>
    <w:rsid w:val="00916174"/>
    <w:rsid w:val="00922BF3"/>
    <w:rsid w:val="00923E32"/>
    <w:rsid w:val="0092652B"/>
    <w:rsid w:val="009271D8"/>
    <w:rsid w:val="009304E8"/>
    <w:rsid w:val="00931C9B"/>
    <w:rsid w:val="00934BE6"/>
    <w:rsid w:val="00936DF9"/>
    <w:rsid w:val="00945C09"/>
    <w:rsid w:val="009468D6"/>
    <w:rsid w:val="0095201A"/>
    <w:rsid w:val="00952C46"/>
    <w:rsid w:val="0095394E"/>
    <w:rsid w:val="00954A9B"/>
    <w:rsid w:val="00956BDD"/>
    <w:rsid w:val="00960F3E"/>
    <w:rsid w:val="009643AB"/>
    <w:rsid w:val="009752EE"/>
    <w:rsid w:val="00983B6A"/>
    <w:rsid w:val="00994AE9"/>
    <w:rsid w:val="009A3DD5"/>
    <w:rsid w:val="009A54E4"/>
    <w:rsid w:val="009A665E"/>
    <w:rsid w:val="009A69A2"/>
    <w:rsid w:val="009B0737"/>
    <w:rsid w:val="009B75C9"/>
    <w:rsid w:val="009C3B4A"/>
    <w:rsid w:val="009F534E"/>
    <w:rsid w:val="009F7CBE"/>
    <w:rsid w:val="00A2451C"/>
    <w:rsid w:val="00A33BAF"/>
    <w:rsid w:val="00A422C3"/>
    <w:rsid w:val="00A43D08"/>
    <w:rsid w:val="00A446A1"/>
    <w:rsid w:val="00A46BEA"/>
    <w:rsid w:val="00A60832"/>
    <w:rsid w:val="00A6124A"/>
    <w:rsid w:val="00A623C4"/>
    <w:rsid w:val="00A70E06"/>
    <w:rsid w:val="00A7340A"/>
    <w:rsid w:val="00A76E44"/>
    <w:rsid w:val="00A829ED"/>
    <w:rsid w:val="00A8380D"/>
    <w:rsid w:val="00A857F5"/>
    <w:rsid w:val="00A85C25"/>
    <w:rsid w:val="00AB24DB"/>
    <w:rsid w:val="00AE3A1F"/>
    <w:rsid w:val="00AE6856"/>
    <w:rsid w:val="00AF20B5"/>
    <w:rsid w:val="00AF35F0"/>
    <w:rsid w:val="00B13945"/>
    <w:rsid w:val="00B16162"/>
    <w:rsid w:val="00B3073D"/>
    <w:rsid w:val="00B318A5"/>
    <w:rsid w:val="00B32079"/>
    <w:rsid w:val="00B33C70"/>
    <w:rsid w:val="00B34D00"/>
    <w:rsid w:val="00B526ED"/>
    <w:rsid w:val="00B53088"/>
    <w:rsid w:val="00B55DAA"/>
    <w:rsid w:val="00B56142"/>
    <w:rsid w:val="00B645BA"/>
    <w:rsid w:val="00B6667E"/>
    <w:rsid w:val="00B73FAF"/>
    <w:rsid w:val="00B74282"/>
    <w:rsid w:val="00B82A06"/>
    <w:rsid w:val="00B90CA4"/>
    <w:rsid w:val="00B914FA"/>
    <w:rsid w:val="00B95B51"/>
    <w:rsid w:val="00B96113"/>
    <w:rsid w:val="00B96FC0"/>
    <w:rsid w:val="00B97602"/>
    <w:rsid w:val="00BA33B2"/>
    <w:rsid w:val="00BA4BF7"/>
    <w:rsid w:val="00BA657A"/>
    <w:rsid w:val="00BB2CD8"/>
    <w:rsid w:val="00BB5A26"/>
    <w:rsid w:val="00BE3E5C"/>
    <w:rsid w:val="00BE48B6"/>
    <w:rsid w:val="00BE64CA"/>
    <w:rsid w:val="00BF17D1"/>
    <w:rsid w:val="00BF2ECF"/>
    <w:rsid w:val="00BF3AF2"/>
    <w:rsid w:val="00BF4445"/>
    <w:rsid w:val="00BF512F"/>
    <w:rsid w:val="00BF58D5"/>
    <w:rsid w:val="00BF69A6"/>
    <w:rsid w:val="00C02C79"/>
    <w:rsid w:val="00C0386C"/>
    <w:rsid w:val="00C03B51"/>
    <w:rsid w:val="00C06296"/>
    <w:rsid w:val="00C06848"/>
    <w:rsid w:val="00C074E4"/>
    <w:rsid w:val="00C12C0D"/>
    <w:rsid w:val="00C2456C"/>
    <w:rsid w:val="00C40DC9"/>
    <w:rsid w:val="00C446B6"/>
    <w:rsid w:val="00C46331"/>
    <w:rsid w:val="00C52C15"/>
    <w:rsid w:val="00C6103E"/>
    <w:rsid w:val="00C62009"/>
    <w:rsid w:val="00C64912"/>
    <w:rsid w:val="00C64C72"/>
    <w:rsid w:val="00C650FC"/>
    <w:rsid w:val="00C746F6"/>
    <w:rsid w:val="00C872AA"/>
    <w:rsid w:val="00C872C3"/>
    <w:rsid w:val="00C93C68"/>
    <w:rsid w:val="00C93E3F"/>
    <w:rsid w:val="00CA0565"/>
    <w:rsid w:val="00CC4370"/>
    <w:rsid w:val="00CD08F3"/>
    <w:rsid w:val="00CD645B"/>
    <w:rsid w:val="00CE27E5"/>
    <w:rsid w:val="00CE4D10"/>
    <w:rsid w:val="00CF556B"/>
    <w:rsid w:val="00CF729B"/>
    <w:rsid w:val="00D036C1"/>
    <w:rsid w:val="00D21CB9"/>
    <w:rsid w:val="00D514E9"/>
    <w:rsid w:val="00D54514"/>
    <w:rsid w:val="00D604FE"/>
    <w:rsid w:val="00D6553C"/>
    <w:rsid w:val="00D67846"/>
    <w:rsid w:val="00D721B9"/>
    <w:rsid w:val="00D727A1"/>
    <w:rsid w:val="00D75981"/>
    <w:rsid w:val="00D8722D"/>
    <w:rsid w:val="00DB3666"/>
    <w:rsid w:val="00DB3AF7"/>
    <w:rsid w:val="00DB50E9"/>
    <w:rsid w:val="00DC17D5"/>
    <w:rsid w:val="00DD0647"/>
    <w:rsid w:val="00DD2CBC"/>
    <w:rsid w:val="00DE19F4"/>
    <w:rsid w:val="00DF26B6"/>
    <w:rsid w:val="00DF2C0D"/>
    <w:rsid w:val="00DF6129"/>
    <w:rsid w:val="00E04DFF"/>
    <w:rsid w:val="00E0752E"/>
    <w:rsid w:val="00E13E0D"/>
    <w:rsid w:val="00E23AA8"/>
    <w:rsid w:val="00E24220"/>
    <w:rsid w:val="00E3616A"/>
    <w:rsid w:val="00E43ED9"/>
    <w:rsid w:val="00E455F8"/>
    <w:rsid w:val="00E45F61"/>
    <w:rsid w:val="00E47585"/>
    <w:rsid w:val="00E54C08"/>
    <w:rsid w:val="00E711EE"/>
    <w:rsid w:val="00E72978"/>
    <w:rsid w:val="00E72D25"/>
    <w:rsid w:val="00E77C1A"/>
    <w:rsid w:val="00E872CD"/>
    <w:rsid w:val="00E92523"/>
    <w:rsid w:val="00E97FCE"/>
    <w:rsid w:val="00EA37D8"/>
    <w:rsid w:val="00EA4795"/>
    <w:rsid w:val="00EA4B52"/>
    <w:rsid w:val="00EC31E3"/>
    <w:rsid w:val="00ED0E13"/>
    <w:rsid w:val="00ED4818"/>
    <w:rsid w:val="00EE04D8"/>
    <w:rsid w:val="00EE078D"/>
    <w:rsid w:val="00EF08F2"/>
    <w:rsid w:val="00EF68E5"/>
    <w:rsid w:val="00F05AB5"/>
    <w:rsid w:val="00F07DAF"/>
    <w:rsid w:val="00F20659"/>
    <w:rsid w:val="00F21346"/>
    <w:rsid w:val="00F21A47"/>
    <w:rsid w:val="00F304F8"/>
    <w:rsid w:val="00F50683"/>
    <w:rsid w:val="00F65AC0"/>
    <w:rsid w:val="00F66AFA"/>
    <w:rsid w:val="00F80158"/>
    <w:rsid w:val="00F844A8"/>
    <w:rsid w:val="00F8743B"/>
    <w:rsid w:val="00F925F7"/>
    <w:rsid w:val="00F92F98"/>
    <w:rsid w:val="00F93B50"/>
    <w:rsid w:val="00FA758C"/>
    <w:rsid w:val="00FB53A6"/>
    <w:rsid w:val="00FB7A5C"/>
    <w:rsid w:val="00FC00C6"/>
    <w:rsid w:val="00FD42EE"/>
    <w:rsid w:val="00FD75A6"/>
    <w:rsid w:val="00FF0C6E"/>
    <w:rsid w:val="00FF72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799D34C-AC50-48B0-827B-6CD23D830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10444"/>
    <w:pPr>
      <w:widowControl w:val="0"/>
      <w:autoSpaceDE w:val="0"/>
      <w:autoSpaceDN w:val="0"/>
      <w:adjustRightInd w:val="0"/>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gal1">
    <w:name w:val="Legal 1"/>
    <w:basedOn w:val="Normal"/>
    <w:rsid w:val="00210444"/>
    <w:pPr>
      <w:numPr>
        <w:numId w:val="1"/>
      </w:numPr>
      <w:ind w:left="360" w:hanging="360"/>
      <w:outlineLvl w:val="0"/>
    </w:pPr>
  </w:style>
  <w:style w:type="paragraph" w:customStyle="1" w:styleId="Legal2">
    <w:name w:val="Legal 2"/>
    <w:basedOn w:val="Normal"/>
    <w:rsid w:val="00210444"/>
    <w:pPr>
      <w:numPr>
        <w:ilvl w:val="1"/>
        <w:numId w:val="1"/>
      </w:numPr>
      <w:ind w:left="720" w:hanging="360"/>
      <w:outlineLvl w:val="1"/>
    </w:pPr>
  </w:style>
  <w:style w:type="paragraph" w:customStyle="1" w:styleId="Legal3">
    <w:name w:val="Legal 3"/>
    <w:basedOn w:val="Normal"/>
    <w:rsid w:val="00210444"/>
    <w:pPr>
      <w:numPr>
        <w:ilvl w:val="2"/>
        <w:numId w:val="1"/>
      </w:numPr>
      <w:ind w:left="1800" w:hanging="720"/>
      <w:outlineLvl w:val="2"/>
    </w:pPr>
  </w:style>
  <w:style w:type="paragraph" w:customStyle="1" w:styleId="Legal4">
    <w:name w:val="Legal 4"/>
    <w:basedOn w:val="Normal"/>
    <w:rsid w:val="00210444"/>
    <w:pPr>
      <w:numPr>
        <w:ilvl w:val="3"/>
        <w:numId w:val="1"/>
      </w:numPr>
      <w:ind w:left="2520" w:hanging="720"/>
      <w:outlineLvl w:val="3"/>
    </w:pPr>
  </w:style>
  <w:style w:type="paragraph" w:styleId="Header">
    <w:name w:val="header"/>
    <w:basedOn w:val="Normal"/>
    <w:rsid w:val="00210444"/>
    <w:pPr>
      <w:tabs>
        <w:tab w:val="center" w:pos="4320"/>
        <w:tab w:val="right" w:pos="8640"/>
      </w:tabs>
    </w:pPr>
  </w:style>
  <w:style w:type="paragraph" w:styleId="Footer">
    <w:name w:val="footer"/>
    <w:basedOn w:val="Normal"/>
    <w:rsid w:val="00C64C72"/>
    <w:pPr>
      <w:tabs>
        <w:tab w:val="center" w:pos="4320"/>
        <w:tab w:val="right" w:pos="8640"/>
      </w:tabs>
    </w:pPr>
  </w:style>
  <w:style w:type="paragraph" w:styleId="BodyTextIndent">
    <w:name w:val="Body Text Indent"/>
    <w:basedOn w:val="Normal"/>
    <w:rsid w:val="009A69A2"/>
    <w:pPr>
      <w:widowControl/>
      <w:ind w:left="1980" w:hanging="540"/>
    </w:pPr>
    <w:rPr>
      <w:sz w:val="24"/>
      <w:szCs w:val="20"/>
    </w:rPr>
  </w:style>
  <w:style w:type="paragraph" w:styleId="BodyTextIndent2">
    <w:name w:val="Body Text Indent 2"/>
    <w:basedOn w:val="Normal"/>
    <w:rsid w:val="009A69A2"/>
    <w:pPr>
      <w:widowControl/>
      <w:ind w:left="2520" w:hanging="540"/>
    </w:pPr>
    <w:rPr>
      <w:sz w:val="24"/>
      <w:szCs w:val="20"/>
    </w:rPr>
  </w:style>
  <w:style w:type="paragraph" w:styleId="BodyText2">
    <w:name w:val="Body Text 2"/>
    <w:basedOn w:val="Normal"/>
    <w:rsid w:val="009A69A2"/>
    <w:pPr>
      <w:jc w:val="center"/>
    </w:pPr>
  </w:style>
  <w:style w:type="character" w:styleId="PageNumber">
    <w:name w:val="page number"/>
    <w:basedOn w:val="DefaultParagraphFont"/>
    <w:rsid w:val="00F925F7"/>
  </w:style>
  <w:style w:type="paragraph" w:styleId="BalloonText">
    <w:name w:val="Balloon Text"/>
    <w:basedOn w:val="Normal"/>
    <w:link w:val="BalloonTextChar"/>
    <w:rsid w:val="000C4230"/>
    <w:rPr>
      <w:rFonts w:ascii="Tahoma" w:hAnsi="Tahoma" w:cs="Tahoma"/>
      <w:sz w:val="16"/>
      <w:szCs w:val="16"/>
    </w:rPr>
  </w:style>
  <w:style w:type="character" w:customStyle="1" w:styleId="BalloonTextChar">
    <w:name w:val="Balloon Text Char"/>
    <w:link w:val="BalloonText"/>
    <w:rsid w:val="000C42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060045">
      <w:bodyDiv w:val="1"/>
      <w:marLeft w:val="0"/>
      <w:marRight w:val="0"/>
      <w:marTop w:val="0"/>
      <w:marBottom w:val="0"/>
      <w:divBdr>
        <w:top w:val="none" w:sz="0" w:space="0" w:color="auto"/>
        <w:left w:val="none" w:sz="0" w:space="0" w:color="auto"/>
        <w:bottom w:val="none" w:sz="0" w:space="0" w:color="auto"/>
        <w:right w:val="none" w:sz="0" w:space="0" w:color="auto"/>
      </w:divBdr>
    </w:div>
    <w:div w:id="484392665">
      <w:bodyDiv w:val="1"/>
      <w:marLeft w:val="0"/>
      <w:marRight w:val="0"/>
      <w:marTop w:val="0"/>
      <w:marBottom w:val="0"/>
      <w:divBdr>
        <w:top w:val="none" w:sz="0" w:space="0" w:color="auto"/>
        <w:left w:val="none" w:sz="0" w:space="0" w:color="auto"/>
        <w:bottom w:val="none" w:sz="0" w:space="0" w:color="auto"/>
        <w:right w:val="none" w:sz="0" w:space="0" w:color="auto"/>
      </w:divBdr>
    </w:div>
    <w:div w:id="1549494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570</Words>
  <Characters>2899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GRAND LAKE HEALTH SYSTEM</vt:lpstr>
    </vt:vector>
  </TitlesOfParts>
  <Company>JTDMH</Company>
  <LinksUpToDate>false</LinksUpToDate>
  <CharactersWithSpaces>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GRAND LAKE HEALTH SYSTEM</dc:title>
  <dc:creator>Morlio, Denis</dc:creator>
  <cp:lastModifiedBy>Morlino, Deny</cp:lastModifiedBy>
  <cp:revision>5</cp:revision>
  <cp:lastPrinted>2019-11-14T17:06:00Z</cp:lastPrinted>
  <dcterms:created xsi:type="dcterms:W3CDTF">2025-10-24T13:38:00Z</dcterms:created>
  <dcterms:modified xsi:type="dcterms:W3CDTF">2025-10-24T14:22:00Z</dcterms:modified>
</cp:coreProperties>
</file>