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E2" w:rsidRDefault="004A5E31" w:rsidP="004A5E31">
      <w:pPr>
        <w:jc w:val="center"/>
        <w:rPr>
          <w:b/>
          <w:u w:val="single"/>
        </w:rPr>
      </w:pPr>
      <w:r w:rsidRPr="004A5E31">
        <w:rPr>
          <w:b/>
          <w:u w:val="single"/>
        </w:rPr>
        <w:t>Nerve damage following Phlebotomy</w:t>
      </w:r>
    </w:p>
    <w:p w:rsidR="00666CC8" w:rsidRPr="00507004" w:rsidRDefault="004A5E31" w:rsidP="00666CC8">
      <w:r>
        <w:t xml:space="preserve">     Injuries to nerves during routine venipuncture can be painful for both the patient and the </w:t>
      </w:r>
      <w:r w:rsidR="00357BAC">
        <w:t>phlebotomist. Patient</w:t>
      </w:r>
      <w:r w:rsidR="00666CC8">
        <w:t xml:space="preserve"> pain may la</w:t>
      </w:r>
      <w:r>
        <w:t xml:space="preserve">st for a long time and the phlebotomist may have to answer in a court of law as to what happened to the patient.  Phlebotomist need to know how nerve damage is caused, how to prevent it and the symptoms of nerve damage.  </w:t>
      </w:r>
      <w:r w:rsidR="00666CC8">
        <w:t>Serious permanent damage maybe cause by venipunctu</w:t>
      </w:r>
      <w:r w:rsidR="00BE2289">
        <w:t>re, including on-going pain, lack of grip strength, the</w:t>
      </w:r>
      <w:r w:rsidR="00666CC8">
        <w:t xml:space="preserve"> loss of use of the arm</w:t>
      </w:r>
      <w:r w:rsidR="00BE2289">
        <w:t xml:space="preserve"> resulting in a limited range of motion.  Treatment for such injuries can include long term pain management and physical therapy in the hopes that use of the arm will return. </w:t>
      </w:r>
    </w:p>
    <w:p w:rsidR="004A5E31" w:rsidRDefault="004A5E31" w:rsidP="004A5E31">
      <w:r>
        <w:t xml:space="preserve">  </w:t>
      </w:r>
    </w:p>
    <w:p w:rsidR="004A5E31" w:rsidRDefault="004A5E31" w:rsidP="004A5E31">
      <w:r>
        <w:t xml:space="preserve">    Nerve damage can appear in one of two types of injuries.  The first of these is a Nerve Compression Injury.  This is caused either by a hematoma in subcutaneous tissue, due to the infiltration of intravenous fluid, or when a tourniquet is left on too long or is applied too tightly.  The </w:t>
      </w:r>
      <w:r w:rsidR="00357BAC">
        <w:t>symptoms of this type of injury are</w:t>
      </w:r>
      <w:r>
        <w:t xml:space="preserve"> swelling and</w:t>
      </w:r>
      <w:r w:rsidR="00357BAC">
        <w:t xml:space="preserve"> numbness usually 24-96 hours after the blood collection.</w:t>
      </w:r>
    </w:p>
    <w:p w:rsidR="00357BAC" w:rsidRDefault="00357BAC" w:rsidP="004A5E31"/>
    <w:p w:rsidR="00357BAC" w:rsidRDefault="00357BAC" w:rsidP="004A5E31">
      <w:r>
        <w:t xml:space="preserve">   The second type of nerve damage is from a nicked nerve.  This injury is causes immediate symptoms include numbness, a feeling of pins and needles along the area of the needlestick or a feeling like an electric shock running up and down the arm. Nerve nicking is an important concern because a major nerve lies near every major vein in the arm.  Nerve nicking is often associated when a phlebotomist probes for a vein.</w:t>
      </w:r>
    </w:p>
    <w:p w:rsidR="00357BAC" w:rsidRDefault="00357BAC" w:rsidP="004A5E31"/>
    <w:p w:rsidR="00357BAC" w:rsidRDefault="00357BAC" w:rsidP="004A5E31">
      <w:r>
        <w:t xml:space="preserve">   Prevention of these injuries </w:t>
      </w:r>
      <w:r w:rsidR="00507004">
        <w:t>includes</w:t>
      </w:r>
      <w:r>
        <w:t>:</w:t>
      </w:r>
    </w:p>
    <w:p w:rsidR="00357BAC" w:rsidRDefault="00357BAC" w:rsidP="00357BAC">
      <w:pPr>
        <w:pStyle w:val="ListParagraph"/>
        <w:numPr>
          <w:ilvl w:val="0"/>
          <w:numId w:val="1"/>
        </w:numPr>
      </w:pPr>
      <w:r>
        <w:t>Choose an acceptable site, Median Cubital is the first choice</w:t>
      </w:r>
    </w:p>
    <w:p w:rsidR="00357BAC" w:rsidRDefault="00357BAC" w:rsidP="00357BAC">
      <w:pPr>
        <w:pStyle w:val="ListParagraph"/>
        <w:numPr>
          <w:ilvl w:val="0"/>
          <w:numId w:val="1"/>
        </w:numPr>
      </w:pPr>
      <w:r>
        <w:t>Whenever possible use prominent veins including median cubital, basilica, and cephalic</w:t>
      </w:r>
    </w:p>
    <w:p w:rsidR="00357BAC" w:rsidRDefault="00507004" w:rsidP="00357BAC">
      <w:pPr>
        <w:pStyle w:val="ListParagraph"/>
        <w:numPr>
          <w:ilvl w:val="0"/>
          <w:numId w:val="1"/>
        </w:numPr>
      </w:pPr>
      <w:r>
        <w:t>If the arm veins are not available, then consider using the dorsal hand veins</w:t>
      </w:r>
    </w:p>
    <w:p w:rsidR="00507004" w:rsidRDefault="00507004" w:rsidP="00357BAC">
      <w:pPr>
        <w:pStyle w:val="ListParagraph"/>
        <w:numPr>
          <w:ilvl w:val="0"/>
          <w:numId w:val="1"/>
        </w:numPr>
      </w:pPr>
      <w:r>
        <w:t>Avoid veins in the wrist</w:t>
      </w:r>
    </w:p>
    <w:p w:rsidR="00190BFA" w:rsidRDefault="00190BFA" w:rsidP="00357BAC">
      <w:pPr>
        <w:pStyle w:val="ListParagraph"/>
        <w:numPr>
          <w:ilvl w:val="0"/>
          <w:numId w:val="1"/>
        </w:numPr>
      </w:pPr>
      <w:r>
        <w:t>Verify the size and the direction of the vein before starting the phlebotomy procedure</w:t>
      </w:r>
    </w:p>
    <w:p w:rsidR="00190BFA" w:rsidRDefault="00190BFA" w:rsidP="00357BAC">
      <w:pPr>
        <w:pStyle w:val="ListParagraph"/>
        <w:numPr>
          <w:ilvl w:val="0"/>
          <w:numId w:val="1"/>
        </w:numPr>
      </w:pPr>
      <w:r>
        <w:t>If a vein rolls under the skin, be sure to properly anchor the vein before inserting the needle</w:t>
      </w:r>
    </w:p>
    <w:p w:rsidR="00507004" w:rsidRDefault="00507004" w:rsidP="00357BAC">
      <w:pPr>
        <w:pStyle w:val="ListParagraph"/>
        <w:numPr>
          <w:ilvl w:val="0"/>
          <w:numId w:val="1"/>
        </w:numPr>
      </w:pPr>
      <w:r>
        <w:t>DO NOT PROBE</w:t>
      </w:r>
    </w:p>
    <w:p w:rsidR="00507004" w:rsidRDefault="00507004" w:rsidP="00357BAC">
      <w:pPr>
        <w:pStyle w:val="ListParagraph"/>
        <w:numPr>
          <w:ilvl w:val="0"/>
          <w:numId w:val="1"/>
        </w:numPr>
      </w:pPr>
      <w:r>
        <w:t>Do not perform an excessive number of attempts(no more than 3 before getting help)</w:t>
      </w:r>
    </w:p>
    <w:p w:rsidR="00507004" w:rsidRDefault="00507004" w:rsidP="00357BAC">
      <w:pPr>
        <w:pStyle w:val="ListParagraph"/>
        <w:numPr>
          <w:ilvl w:val="0"/>
          <w:numId w:val="1"/>
        </w:numPr>
      </w:pPr>
      <w:r>
        <w:t>Retract the skin and stabilize the vein when performing phlebotomy</w:t>
      </w:r>
    </w:p>
    <w:p w:rsidR="00507004" w:rsidRDefault="00507004" w:rsidP="00357BAC">
      <w:pPr>
        <w:pStyle w:val="ListParagraph"/>
        <w:numPr>
          <w:ilvl w:val="0"/>
          <w:numId w:val="1"/>
        </w:numPr>
      </w:pPr>
      <w:r>
        <w:t>Insert the needle into the vein at an approximately 15 degree angle</w:t>
      </w:r>
      <w:r w:rsidR="00BE2289">
        <w:t>(no more than 30 degrees)</w:t>
      </w:r>
    </w:p>
    <w:p w:rsidR="00507004" w:rsidRDefault="00103DC1" w:rsidP="00507004">
      <w:pPr>
        <w:pStyle w:val="ListParagraph"/>
        <w:numPr>
          <w:ilvl w:val="0"/>
          <w:numId w:val="1"/>
        </w:numPr>
      </w:pPr>
      <w:r>
        <w:t xml:space="preserve">Pay attention to the patient and </w:t>
      </w:r>
      <w:bookmarkStart w:id="0" w:name="_GoBack"/>
      <w:bookmarkEnd w:id="0"/>
      <w:r w:rsidR="00507004">
        <w:t>Know when to stop</w:t>
      </w:r>
    </w:p>
    <w:p w:rsidR="00507004" w:rsidRDefault="00507004" w:rsidP="00507004">
      <w:r>
        <w:t xml:space="preserve">   To avoid nerve damage do not use the inner anticubital if at all possible.  Remember that not</w:t>
      </w:r>
      <w:r w:rsidR="007860F2">
        <w:t xml:space="preserve"> only</w:t>
      </w:r>
      <w:r>
        <w:t xml:space="preserve"> is there a nerve near this vein but also an artery. Do not probe, withdraw the needle and try again.</w:t>
      </w:r>
    </w:p>
    <w:p w:rsidR="007860F2" w:rsidRDefault="007860F2" w:rsidP="00507004"/>
    <w:p w:rsidR="007860F2" w:rsidRDefault="007860F2" w:rsidP="00507004">
      <w:r w:rsidRPr="00666CC8">
        <w:rPr>
          <w:b/>
          <w:u w:val="single"/>
        </w:rPr>
        <w:lastRenderedPageBreak/>
        <w:t>Signs and Symptoms of Nerve injury</w:t>
      </w:r>
      <w:r>
        <w:t>:</w:t>
      </w:r>
    </w:p>
    <w:p w:rsidR="007860F2" w:rsidRDefault="007860F2" w:rsidP="007860F2">
      <w:pPr>
        <w:pStyle w:val="ListParagraph"/>
        <w:numPr>
          <w:ilvl w:val="0"/>
          <w:numId w:val="2"/>
        </w:numPr>
      </w:pPr>
      <w:r>
        <w:t>Sharp acute pain at the venipuncture site</w:t>
      </w:r>
    </w:p>
    <w:p w:rsidR="007860F2" w:rsidRDefault="007860F2" w:rsidP="007860F2">
      <w:pPr>
        <w:pStyle w:val="ListParagraph"/>
        <w:numPr>
          <w:ilvl w:val="0"/>
          <w:numId w:val="2"/>
        </w:numPr>
      </w:pPr>
      <w:r>
        <w:t>Pain sensations that may fluctuate according to needle position</w:t>
      </w:r>
    </w:p>
    <w:p w:rsidR="007860F2" w:rsidRDefault="007860F2" w:rsidP="007860F2">
      <w:pPr>
        <w:pStyle w:val="ListParagraph"/>
        <w:numPr>
          <w:ilvl w:val="0"/>
          <w:numId w:val="2"/>
        </w:numPr>
      </w:pPr>
      <w:r>
        <w:t>The patient describes a sensation of “pins and needles” in the arm where phlebotomy was performed</w:t>
      </w:r>
    </w:p>
    <w:p w:rsidR="007860F2" w:rsidRDefault="007860F2" w:rsidP="007860F2">
      <w:pPr>
        <w:pStyle w:val="ListParagraph"/>
        <w:numPr>
          <w:ilvl w:val="0"/>
          <w:numId w:val="2"/>
        </w:numPr>
      </w:pPr>
      <w:r>
        <w:t>The patient states he or she has a sensation of an “electric shock”  in the affected arm</w:t>
      </w:r>
    </w:p>
    <w:p w:rsidR="007860F2" w:rsidRDefault="007860F2" w:rsidP="007860F2">
      <w:pPr>
        <w:pStyle w:val="ListParagraph"/>
        <w:numPr>
          <w:ilvl w:val="0"/>
          <w:numId w:val="2"/>
        </w:numPr>
      </w:pPr>
      <w:r>
        <w:t>Pain moving up or down the arm</w:t>
      </w:r>
    </w:p>
    <w:p w:rsidR="007860F2" w:rsidRDefault="007860F2" w:rsidP="007860F2">
      <w:pPr>
        <w:pStyle w:val="ListParagraph"/>
        <w:numPr>
          <w:ilvl w:val="0"/>
          <w:numId w:val="2"/>
        </w:numPr>
      </w:pPr>
      <w:r>
        <w:t>Pain or tingling in the hand or fingers</w:t>
      </w:r>
    </w:p>
    <w:p w:rsidR="007860F2" w:rsidRDefault="007860F2" w:rsidP="007860F2">
      <w:pPr>
        <w:pStyle w:val="ListParagraph"/>
        <w:numPr>
          <w:ilvl w:val="0"/>
          <w:numId w:val="2"/>
        </w:numPr>
      </w:pPr>
      <w:r>
        <w:t>The patient screams during needle entry</w:t>
      </w:r>
    </w:p>
    <w:p w:rsidR="00507004" w:rsidRDefault="00507004" w:rsidP="00507004">
      <w:pPr>
        <w:rPr>
          <w:u w:val="single"/>
        </w:rPr>
      </w:pPr>
      <w:r>
        <w:t xml:space="preserve">If the patient complains of pain, then </w:t>
      </w:r>
      <w:r w:rsidRPr="00507004">
        <w:rPr>
          <w:u w:val="single"/>
        </w:rPr>
        <w:t>stop immediately and withdraw the needle.</w:t>
      </w:r>
    </w:p>
    <w:p w:rsidR="00507004" w:rsidRDefault="00507004" w:rsidP="00507004">
      <w:pPr>
        <w:rPr>
          <w:u w:val="single"/>
        </w:rPr>
      </w:pPr>
    </w:p>
    <w:p w:rsidR="00507004" w:rsidRDefault="00507004" w:rsidP="00507004">
      <w:r>
        <w:t>If you suspect that a patient has suffered a nerve injury, it is important to follow these steps:</w:t>
      </w:r>
    </w:p>
    <w:p w:rsidR="00507004" w:rsidRDefault="007860F2" w:rsidP="007860F2">
      <w:pPr>
        <w:pStyle w:val="ListParagraph"/>
        <w:numPr>
          <w:ilvl w:val="0"/>
          <w:numId w:val="3"/>
        </w:numPr>
      </w:pPr>
      <w:r>
        <w:t>Application of a warm compress to the affected are</w:t>
      </w:r>
      <w:r w:rsidR="00190BFA">
        <w:t>a</w:t>
      </w:r>
      <w:r>
        <w:t xml:space="preserve"> may help.</w:t>
      </w:r>
    </w:p>
    <w:p w:rsidR="007860F2" w:rsidRDefault="007860F2" w:rsidP="007860F2">
      <w:pPr>
        <w:pStyle w:val="ListParagraph"/>
        <w:numPr>
          <w:ilvl w:val="0"/>
          <w:numId w:val="3"/>
        </w:numPr>
      </w:pPr>
      <w:r>
        <w:t>Notify the CLA or the supervisor.</w:t>
      </w:r>
    </w:p>
    <w:p w:rsidR="007860F2" w:rsidRDefault="007860F2" w:rsidP="007860F2">
      <w:pPr>
        <w:pStyle w:val="ListParagraph"/>
        <w:numPr>
          <w:ilvl w:val="0"/>
          <w:numId w:val="3"/>
        </w:numPr>
      </w:pPr>
      <w:r>
        <w:t>Document the occurrence on the face sheet of the patient’s registration.</w:t>
      </w:r>
    </w:p>
    <w:p w:rsidR="007860F2" w:rsidRDefault="007860F2" w:rsidP="007860F2">
      <w:pPr>
        <w:pStyle w:val="ListParagraph"/>
        <w:numPr>
          <w:ilvl w:val="0"/>
          <w:numId w:val="3"/>
        </w:numPr>
      </w:pPr>
      <w:r>
        <w:t xml:space="preserve">If the patient continues to complain of pain, calls the lab later to complain of pain or returns to the lab to complain of pain/discomfort, notify a supervisor.  The supervisor will offer to have the patient seen in Urgent Care for </w:t>
      </w:r>
      <w:r w:rsidR="00190BFA">
        <w:t>evaluation (this will be done at no charge to the patient).</w:t>
      </w:r>
    </w:p>
    <w:p w:rsidR="00190BFA" w:rsidRDefault="00190BFA" w:rsidP="007860F2">
      <w:pPr>
        <w:pStyle w:val="ListParagraph"/>
        <w:numPr>
          <w:ilvl w:val="0"/>
          <w:numId w:val="3"/>
        </w:numPr>
      </w:pPr>
      <w:r>
        <w:t>Apply adequate pressure for a long enough time period so that a hematoma does not form.</w:t>
      </w:r>
    </w:p>
    <w:p w:rsidR="00666CC8" w:rsidRDefault="00666CC8" w:rsidP="00666CC8"/>
    <w:p w:rsidR="00666CC8" w:rsidRDefault="00666CC8" w:rsidP="00666CC8"/>
    <w:p w:rsidR="00666CC8" w:rsidRDefault="00666CC8" w:rsidP="00666CC8"/>
    <w:p w:rsidR="00666CC8" w:rsidRDefault="00666CC8" w:rsidP="00666CC8"/>
    <w:p w:rsidR="00666CC8" w:rsidRDefault="00666CC8" w:rsidP="00666CC8"/>
    <w:p w:rsidR="00666CC8" w:rsidRDefault="00666CC8" w:rsidP="00666CC8">
      <w:pPr>
        <w:rPr>
          <w:b/>
          <w:u w:val="single"/>
        </w:rPr>
      </w:pPr>
      <w:r w:rsidRPr="00666CC8">
        <w:rPr>
          <w:b/>
          <w:u w:val="single"/>
        </w:rPr>
        <w:t>References:</w:t>
      </w:r>
    </w:p>
    <w:p w:rsidR="00666CC8" w:rsidRDefault="00666CC8" w:rsidP="00666CC8">
      <w:pPr>
        <w:pStyle w:val="ListParagraph"/>
        <w:numPr>
          <w:ilvl w:val="0"/>
          <w:numId w:val="5"/>
        </w:numPr>
      </w:pPr>
      <w:r>
        <w:t>Patton M, Addressing Nerve Damage to avoid painful injuries or permanent damage, Advance for Medical Laboratory</w:t>
      </w:r>
    </w:p>
    <w:p w:rsidR="00666CC8" w:rsidRDefault="00666CC8" w:rsidP="00666CC8">
      <w:pPr>
        <w:pStyle w:val="ListParagraph"/>
        <w:numPr>
          <w:ilvl w:val="0"/>
          <w:numId w:val="5"/>
        </w:numPr>
      </w:pPr>
      <w:r>
        <w:t>WHO guideline on drawing blood:  best practices in phlebotomy</w:t>
      </w:r>
    </w:p>
    <w:p w:rsidR="00BE2289" w:rsidRPr="00666CC8" w:rsidRDefault="00BE2289" w:rsidP="00666CC8">
      <w:pPr>
        <w:pStyle w:val="ListParagraph"/>
        <w:numPr>
          <w:ilvl w:val="0"/>
          <w:numId w:val="5"/>
        </w:numPr>
      </w:pPr>
      <w:r>
        <w:t>Paxton A, Blueprint for blue-penciling phlebotomy errors, CAP Today, September 2010.</w:t>
      </w:r>
    </w:p>
    <w:p w:rsidR="007860F2" w:rsidRDefault="007860F2" w:rsidP="00507004"/>
    <w:p w:rsidR="00357BAC" w:rsidRPr="004A5E31" w:rsidRDefault="00357BAC" w:rsidP="004A5E31"/>
    <w:sectPr w:rsidR="00357BAC" w:rsidRPr="004A5E31" w:rsidSect="00092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89"/>
    <w:multiLevelType w:val="hybridMultilevel"/>
    <w:tmpl w:val="9ED4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433CB"/>
    <w:multiLevelType w:val="hybridMultilevel"/>
    <w:tmpl w:val="816C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C0DBB"/>
    <w:multiLevelType w:val="hybridMultilevel"/>
    <w:tmpl w:val="F8FE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92D29"/>
    <w:multiLevelType w:val="hybridMultilevel"/>
    <w:tmpl w:val="0B401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E47AE"/>
    <w:multiLevelType w:val="hybridMultilevel"/>
    <w:tmpl w:val="32F40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F5F29"/>
    <w:rsid w:val="00092822"/>
    <w:rsid w:val="00103DC1"/>
    <w:rsid w:val="00190BFA"/>
    <w:rsid w:val="00357BAC"/>
    <w:rsid w:val="00487BE2"/>
    <w:rsid w:val="004A5E31"/>
    <w:rsid w:val="00507004"/>
    <w:rsid w:val="00666CC8"/>
    <w:rsid w:val="007860F2"/>
    <w:rsid w:val="007F5F29"/>
    <w:rsid w:val="009A42FB"/>
    <w:rsid w:val="00BE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Saratoga Care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PWEISSMAN</dc:creator>
  <cp:keywords/>
  <dc:description/>
  <cp:lastModifiedBy>TBaldwin8.17.11</cp:lastModifiedBy>
  <cp:revision>2</cp:revision>
  <dcterms:created xsi:type="dcterms:W3CDTF">2012-06-20T17:52:00Z</dcterms:created>
  <dcterms:modified xsi:type="dcterms:W3CDTF">2012-06-20T17:52:00Z</dcterms:modified>
</cp:coreProperties>
</file>