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DD" w:rsidRPr="005B2D0A" w:rsidRDefault="00EE52DD" w:rsidP="00EE52DD">
      <w:pPr>
        <w:pStyle w:val="Header"/>
        <w:jc w:val="center"/>
        <w:rPr>
          <w:sz w:val="16"/>
          <w:szCs w:val="16"/>
        </w:rPr>
      </w:pPr>
      <w:r w:rsidRPr="005B2D0A">
        <w:rPr>
          <w:sz w:val="16"/>
          <w:szCs w:val="16"/>
        </w:rPr>
        <w:t xml:space="preserve">Saratoga Hematology Oncology </w:t>
      </w:r>
    </w:p>
    <w:p w:rsidR="00EE52DD" w:rsidRDefault="00EE52DD" w:rsidP="00EE52DD">
      <w:pPr>
        <w:pStyle w:val="PlainText"/>
        <w:jc w:val="center"/>
        <w:rPr>
          <w:rFonts w:ascii="Times New Roman" w:hAnsi="Times New Roman"/>
          <w:sz w:val="16"/>
          <w:szCs w:val="16"/>
        </w:rPr>
      </w:pPr>
      <w:r w:rsidRPr="005B2D0A">
        <w:rPr>
          <w:rFonts w:ascii="Times New Roman" w:hAnsi="Times New Roman"/>
          <w:sz w:val="16"/>
          <w:szCs w:val="16"/>
        </w:rPr>
        <w:t>3 Care Lane, Saratoga Springs, N.Y. 12866</w:t>
      </w:r>
    </w:p>
    <w:p w:rsidR="00FB1463" w:rsidRPr="009C39A1" w:rsidRDefault="00FB1463" w:rsidP="00DD6418">
      <w:pPr>
        <w:jc w:val="center"/>
      </w:pPr>
    </w:p>
    <w:p w:rsidR="00FB1463" w:rsidRPr="00FB1463" w:rsidRDefault="0089621F" w:rsidP="00DD6418">
      <w:pPr>
        <w:pStyle w:val="PlainText"/>
        <w:jc w:val="center"/>
        <w:rPr>
          <w:rFonts w:ascii="Times New Roman" w:eastAsia="MS Mincho" w:hAnsi="Times New Roman" w:cs="Times New Roman"/>
          <w:b/>
          <w:bCs/>
        </w:rPr>
      </w:pPr>
      <w:r>
        <w:rPr>
          <w:rFonts w:ascii="Times New Roman" w:eastAsia="MS Mincho" w:hAnsi="Times New Roman" w:cs="Times New Roman"/>
          <w:b/>
          <w:bCs/>
        </w:rPr>
        <w:t>Point of Care</w:t>
      </w:r>
      <w:r w:rsidR="00FB1463">
        <w:rPr>
          <w:rFonts w:ascii="Times New Roman" w:eastAsia="MS Mincho" w:hAnsi="Times New Roman" w:cs="Times New Roman"/>
          <w:b/>
          <w:bCs/>
        </w:rPr>
        <w:t>:</w:t>
      </w:r>
      <w:r w:rsidR="00DD6418">
        <w:rPr>
          <w:rFonts w:ascii="Times New Roman" w:eastAsia="MS Mincho" w:hAnsi="Times New Roman" w:cs="Times New Roman"/>
          <w:b/>
          <w:bCs/>
        </w:rPr>
        <w:t xml:space="preserve"> Beckman Coulter</w:t>
      </w:r>
      <w:r w:rsidR="00FB1463">
        <w:rPr>
          <w:rFonts w:ascii="Times New Roman" w:eastAsia="MS Mincho" w:hAnsi="Times New Roman" w:cs="Times New Roman"/>
          <w:b/>
          <w:bCs/>
        </w:rPr>
        <w:t xml:space="preserve"> </w:t>
      </w:r>
      <w:proofErr w:type="spellStart"/>
      <w:r>
        <w:rPr>
          <w:rFonts w:ascii="Times New Roman" w:eastAsia="MS Mincho" w:hAnsi="Times New Roman" w:cs="Times New Roman"/>
          <w:b/>
          <w:bCs/>
        </w:rPr>
        <w:t>Hemoccult</w:t>
      </w:r>
      <w:proofErr w:type="spellEnd"/>
      <w:r>
        <w:rPr>
          <w:rFonts w:ascii="Times New Roman" w:eastAsia="MS Mincho" w:hAnsi="Times New Roman" w:cs="Times New Roman"/>
          <w:b/>
          <w:bCs/>
        </w:rPr>
        <w:t xml:space="preserve"> </w:t>
      </w:r>
      <w:r w:rsidR="002D6B9F">
        <w:rPr>
          <w:rFonts w:ascii="Times New Roman" w:eastAsia="MS Mincho" w:hAnsi="Times New Roman" w:cs="Times New Roman"/>
          <w:b/>
          <w:bCs/>
        </w:rPr>
        <w:t>Occult</w:t>
      </w:r>
      <w:r w:rsidR="00DD6418">
        <w:rPr>
          <w:rFonts w:ascii="Times New Roman" w:eastAsia="MS Mincho" w:hAnsi="Times New Roman" w:cs="Times New Roman"/>
          <w:b/>
          <w:bCs/>
        </w:rPr>
        <w:t xml:space="preserve"> </w:t>
      </w:r>
      <w:r w:rsidR="00B22C4D">
        <w:rPr>
          <w:rFonts w:ascii="Times New Roman" w:eastAsia="MS Mincho" w:hAnsi="Times New Roman" w:cs="Times New Roman"/>
          <w:b/>
          <w:bCs/>
        </w:rPr>
        <w:t>Blood</w:t>
      </w:r>
    </w:p>
    <w:p w:rsidR="00FB1463" w:rsidRPr="00DD6418" w:rsidRDefault="00FB1463" w:rsidP="00DD6418">
      <w:pPr>
        <w:jc w:val="center"/>
        <w:rPr>
          <w:b/>
        </w:rPr>
      </w:pPr>
      <w:r>
        <w:rPr>
          <w:b/>
        </w:rPr>
        <w:t xml:space="preserve"> </w:t>
      </w:r>
      <w:r w:rsidR="00DD6418">
        <w:rPr>
          <w:b/>
        </w:rPr>
        <w:tab/>
      </w:r>
      <w:r w:rsidR="00DD6418">
        <w:rPr>
          <w:b/>
        </w:rPr>
        <w:tab/>
      </w:r>
      <w:r>
        <w:rPr>
          <w:b/>
        </w:rPr>
        <w:t xml:space="preserve"> </w:t>
      </w:r>
    </w:p>
    <w:p w:rsidR="00FB1463" w:rsidRPr="0089621F" w:rsidRDefault="00FB1463" w:rsidP="0089621F">
      <w:pPr>
        <w:widowControl/>
        <w:rPr>
          <w:b/>
          <w:bCs/>
        </w:rPr>
      </w:pPr>
      <w:r w:rsidRPr="009C39A1">
        <w:rPr>
          <w:b/>
          <w:bCs/>
        </w:rPr>
        <w:t>Principle:</w:t>
      </w:r>
    </w:p>
    <w:p w:rsidR="0089621F" w:rsidRPr="00245BC1" w:rsidRDefault="0089621F" w:rsidP="0089621F">
      <w:pPr>
        <w:overflowPunct w:val="0"/>
      </w:pPr>
      <w:r w:rsidRPr="00245BC1">
        <w:rPr>
          <w:bCs/>
        </w:rPr>
        <w:t xml:space="preserve">The Hemoccult® test is a rapid, convenient and qualitative method for detecting fecal occult blood, which may be indicative of gastrointestinal disease.  </w:t>
      </w:r>
      <w:r w:rsidRPr="00245BC1">
        <w:t xml:space="preserve">It consists of a test slide and developer solution.  The slide contains a specially prepared impregnated paper for use without additional preparation. </w:t>
      </w:r>
      <w:r w:rsidRPr="00245BC1">
        <w:rPr>
          <w:bCs/>
        </w:rPr>
        <w:t>W</w:t>
      </w:r>
      <w:r w:rsidRPr="00245BC1">
        <w:t>hen a stool specimen is placed on the test paper, it comes in contact with the reagent.  If blood is present, the developer, stabilized hydrogen peroxide, added to the reaction turns the paper blue within 60 seconds.</w:t>
      </w:r>
    </w:p>
    <w:p w:rsidR="00FB1463" w:rsidRPr="002F3042" w:rsidRDefault="00FB1463" w:rsidP="00FB1463">
      <w:pPr>
        <w:widowControl/>
        <w:rPr>
          <w:sz w:val="16"/>
          <w:szCs w:val="16"/>
        </w:rPr>
      </w:pPr>
    </w:p>
    <w:p w:rsidR="00FB1463" w:rsidRPr="009C39A1" w:rsidRDefault="00FB1463" w:rsidP="00FB1463">
      <w:pPr>
        <w:widowControl/>
        <w:rPr>
          <w:b/>
          <w:bCs/>
        </w:rPr>
      </w:pPr>
      <w:r w:rsidRPr="009C39A1">
        <w:rPr>
          <w:b/>
          <w:bCs/>
        </w:rPr>
        <w:t xml:space="preserve"> Specimen:</w:t>
      </w:r>
    </w:p>
    <w:p w:rsidR="00FB1463" w:rsidRDefault="005E1164" w:rsidP="005E1164">
      <w:r>
        <w:t xml:space="preserve"> </w:t>
      </w:r>
      <w:r w:rsidRPr="00245BC1">
        <w:t>A small amount of stool specimen thinly applied to the card. Prepared slides may be stored up to 14 days at room temperature 15 to 30 °C (59 to 86°F) before developing.</w:t>
      </w:r>
    </w:p>
    <w:p w:rsidR="00FB1463" w:rsidRPr="002F3042" w:rsidRDefault="00FB1463" w:rsidP="00FB1463">
      <w:pPr>
        <w:widowControl/>
        <w:ind w:firstLine="360"/>
        <w:rPr>
          <w:sz w:val="16"/>
          <w:szCs w:val="16"/>
        </w:rPr>
      </w:pPr>
    </w:p>
    <w:p w:rsidR="00647717" w:rsidRDefault="00FB1463" w:rsidP="00FB1463">
      <w:pPr>
        <w:widowControl/>
        <w:rPr>
          <w:i/>
          <w:iCs/>
        </w:rPr>
      </w:pPr>
      <w:r>
        <w:rPr>
          <w:b/>
          <w:i/>
        </w:rPr>
        <w:t xml:space="preserve">Note:  </w:t>
      </w:r>
      <w:r w:rsidRPr="009C39A1">
        <w:rPr>
          <w:i/>
          <w:iCs/>
        </w:rPr>
        <w:t>Specimens will be rejected if they have not been properly stored prior to testing as stated above.</w:t>
      </w:r>
      <w:r>
        <w:rPr>
          <w:i/>
          <w:iCs/>
        </w:rPr>
        <w:t xml:space="preserve">  </w:t>
      </w:r>
    </w:p>
    <w:p w:rsidR="00FB1463" w:rsidRPr="002F3042" w:rsidRDefault="00FB1463" w:rsidP="00FB1463">
      <w:pPr>
        <w:widowControl/>
        <w:rPr>
          <w:i/>
          <w:iCs/>
          <w:sz w:val="16"/>
          <w:szCs w:val="16"/>
        </w:rPr>
      </w:pPr>
      <w:r w:rsidRPr="009C39A1">
        <w:rPr>
          <w:i/>
          <w:iCs/>
        </w:rPr>
        <w:t xml:space="preserve">         </w:t>
      </w:r>
    </w:p>
    <w:p w:rsidR="00FB1463" w:rsidRPr="005C7AB8" w:rsidRDefault="00FB1463" w:rsidP="00FB1463">
      <w:pPr>
        <w:widowControl/>
        <w:rPr>
          <w:b/>
          <w:bCs/>
        </w:rPr>
      </w:pPr>
      <w:r w:rsidRPr="009C39A1">
        <w:rPr>
          <w:b/>
          <w:bCs/>
        </w:rPr>
        <w:t>Equipment and Materials:</w:t>
      </w:r>
    </w:p>
    <w:p w:rsidR="005E1164" w:rsidRDefault="005E1164" w:rsidP="005E1164">
      <w:pPr>
        <w:widowControl/>
        <w:numPr>
          <w:ilvl w:val="0"/>
          <w:numId w:val="11"/>
        </w:numPr>
        <w:autoSpaceDE/>
        <w:autoSpaceDN/>
        <w:adjustRightInd/>
      </w:pPr>
      <w:r w:rsidRPr="00245BC1">
        <w:t xml:space="preserve">Beckman Coulter Hemoccult Slides </w:t>
      </w:r>
    </w:p>
    <w:p w:rsidR="00B22C4D" w:rsidRPr="00B22C4D" w:rsidRDefault="00B22C4D" w:rsidP="00B22C4D">
      <w:pPr>
        <w:widowControl/>
        <w:autoSpaceDE/>
        <w:autoSpaceDN/>
        <w:adjustRightInd/>
        <w:ind w:left="720"/>
        <w:rPr>
          <w:i/>
        </w:rPr>
      </w:pPr>
      <w:r>
        <w:rPr>
          <w:i/>
        </w:rPr>
        <w:t>Store slides at controlled room temperature, 15</w:t>
      </w:r>
      <w:r>
        <w:rPr>
          <w:i/>
        </w:rPr>
        <w:sym w:font="Symbol" w:char="F0B0"/>
      </w:r>
      <w:r>
        <w:rPr>
          <w:i/>
        </w:rPr>
        <w:t>-30</w:t>
      </w:r>
      <w:r>
        <w:rPr>
          <w:i/>
        </w:rPr>
        <w:sym w:font="Symbol" w:char="F0B0"/>
      </w:r>
      <w:r>
        <w:rPr>
          <w:i/>
        </w:rPr>
        <w:t xml:space="preserve"> C.</w:t>
      </w:r>
    </w:p>
    <w:p w:rsidR="005E1164" w:rsidRDefault="005E1164" w:rsidP="005E1164">
      <w:pPr>
        <w:widowControl/>
        <w:numPr>
          <w:ilvl w:val="0"/>
          <w:numId w:val="11"/>
        </w:numPr>
        <w:autoSpaceDE/>
        <w:autoSpaceDN/>
        <w:adjustRightInd/>
      </w:pPr>
      <w:r w:rsidRPr="00245BC1">
        <w:t xml:space="preserve">Beckman Coulter </w:t>
      </w:r>
      <w:proofErr w:type="spellStart"/>
      <w:r w:rsidRPr="00245BC1">
        <w:t>Hemoccult</w:t>
      </w:r>
      <w:proofErr w:type="spellEnd"/>
      <w:r w:rsidRPr="00245BC1">
        <w:t xml:space="preserve"> Developer </w:t>
      </w:r>
    </w:p>
    <w:p w:rsidR="00B22C4D" w:rsidRPr="00B22C4D" w:rsidRDefault="00B22C4D" w:rsidP="00B22C4D">
      <w:pPr>
        <w:widowControl/>
        <w:autoSpaceDE/>
        <w:autoSpaceDN/>
        <w:adjustRightInd/>
        <w:ind w:left="720"/>
        <w:rPr>
          <w:i/>
        </w:rPr>
      </w:pPr>
      <w:proofErr w:type="gramStart"/>
      <w:r>
        <w:rPr>
          <w:i/>
        </w:rPr>
        <w:t>Store developer at controlled room temperature, 15</w:t>
      </w:r>
      <w:r>
        <w:rPr>
          <w:i/>
        </w:rPr>
        <w:sym w:font="Symbol" w:char="F0B0"/>
      </w:r>
      <w:r>
        <w:rPr>
          <w:i/>
        </w:rPr>
        <w:t>-30</w:t>
      </w:r>
      <w:r>
        <w:rPr>
          <w:i/>
        </w:rPr>
        <w:sym w:font="Symbol" w:char="F0B0"/>
      </w:r>
      <w:r>
        <w:rPr>
          <w:i/>
        </w:rPr>
        <w:t xml:space="preserve"> C.</w:t>
      </w:r>
      <w:proofErr w:type="gramEnd"/>
      <w:r>
        <w:rPr>
          <w:i/>
        </w:rPr>
        <w:t xml:space="preserve">  Developer bottle must be kept tightly </w:t>
      </w:r>
      <w:proofErr w:type="gramStart"/>
      <w:r>
        <w:rPr>
          <w:i/>
        </w:rPr>
        <w:t>capped,</w:t>
      </w:r>
      <w:proofErr w:type="gramEnd"/>
      <w:r>
        <w:rPr>
          <w:i/>
        </w:rPr>
        <w:t xml:space="preserve"> and protected from heat, due to flammability.</w:t>
      </w:r>
    </w:p>
    <w:p w:rsidR="005E1164" w:rsidRPr="00245BC1" w:rsidRDefault="005E1164" w:rsidP="005E1164">
      <w:pPr>
        <w:widowControl/>
        <w:numPr>
          <w:ilvl w:val="0"/>
          <w:numId w:val="11"/>
        </w:numPr>
        <w:autoSpaceDE/>
        <w:autoSpaceDN/>
        <w:adjustRightInd/>
      </w:pPr>
      <w:r w:rsidRPr="00245BC1">
        <w:t>Wooden Applicator sticks for collection</w:t>
      </w:r>
    </w:p>
    <w:p w:rsidR="00FB1463" w:rsidRDefault="005E1164" w:rsidP="00FB1463">
      <w:pPr>
        <w:widowControl/>
        <w:numPr>
          <w:ilvl w:val="0"/>
          <w:numId w:val="11"/>
        </w:numPr>
        <w:autoSpaceDE/>
        <w:autoSpaceDN/>
        <w:adjustRightInd/>
      </w:pPr>
      <w:r w:rsidRPr="00245BC1">
        <w:t>Lab certified timing device</w:t>
      </w:r>
    </w:p>
    <w:p w:rsidR="002F3042" w:rsidRPr="002F3042" w:rsidRDefault="002F3042" w:rsidP="002F3042">
      <w:pPr>
        <w:rPr>
          <w:b/>
          <w:i/>
          <w:sz w:val="16"/>
          <w:szCs w:val="16"/>
        </w:rPr>
      </w:pPr>
    </w:p>
    <w:p w:rsidR="00D221DF" w:rsidRPr="00EB35DA" w:rsidRDefault="002F3042" w:rsidP="00D221DF">
      <w:pPr>
        <w:rPr>
          <w:b/>
        </w:rPr>
      </w:pPr>
      <w:r w:rsidRPr="002F3042">
        <w:rPr>
          <w:b/>
          <w:i/>
        </w:rPr>
        <w:t xml:space="preserve">Note:  </w:t>
      </w:r>
      <w:r w:rsidRPr="002F3042">
        <w:rPr>
          <w:i/>
        </w:rPr>
        <w:t xml:space="preserve">Record new shipments and lots of </w:t>
      </w:r>
      <w:proofErr w:type="spellStart"/>
      <w:r w:rsidRPr="002F3042">
        <w:rPr>
          <w:i/>
        </w:rPr>
        <w:t>hemoccult</w:t>
      </w:r>
      <w:proofErr w:type="spellEnd"/>
      <w:r w:rsidRPr="002F3042">
        <w:rPr>
          <w:i/>
        </w:rPr>
        <w:t xml:space="preserve"> slides</w:t>
      </w:r>
      <w:r w:rsidR="00EE52DD">
        <w:rPr>
          <w:i/>
        </w:rPr>
        <w:t xml:space="preserve"> and </w:t>
      </w:r>
      <w:proofErr w:type="spellStart"/>
      <w:r w:rsidR="00EE52DD">
        <w:rPr>
          <w:i/>
        </w:rPr>
        <w:t>hemoccu</w:t>
      </w:r>
      <w:r>
        <w:rPr>
          <w:i/>
        </w:rPr>
        <w:t>lt</w:t>
      </w:r>
      <w:proofErr w:type="spellEnd"/>
      <w:r>
        <w:rPr>
          <w:i/>
        </w:rPr>
        <w:t xml:space="preserve"> developer</w:t>
      </w:r>
      <w:r w:rsidRPr="002F3042">
        <w:rPr>
          <w:i/>
        </w:rPr>
        <w:t xml:space="preserve"> on </w:t>
      </w:r>
      <w:r w:rsidR="00D221DF" w:rsidRPr="00EB35DA">
        <w:rPr>
          <w:b/>
        </w:rPr>
        <w:t xml:space="preserve">Attachment 2: </w:t>
      </w:r>
      <w:r w:rsidR="00D221DF">
        <w:rPr>
          <w:b/>
        </w:rPr>
        <w:t xml:space="preserve">Point of Care </w:t>
      </w:r>
      <w:r w:rsidR="00D221DF" w:rsidRPr="00EB35DA">
        <w:rPr>
          <w:b/>
        </w:rPr>
        <w:t>Inventory Log</w:t>
      </w:r>
    </w:p>
    <w:p w:rsidR="00D221DF" w:rsidRDefault="00D221DF" w:rsidP="00D221DF">
      <w:pPr>
        <w:rPr>
          <w:b/>
        </w:rPr>
      </w:pPr>
      <w:proofErr w:type="gramStart"/>
      <w:r w:rsidRPr="00D221DF">
        <w:rPr>
          <w:i/>
          <w:sz w:val="16"/>
          <w:szCs w:val="16"/>
        </w:rPr>
        <w:t>in</w:t>
      </w:r>
      <w:proofErr w:type="gramEnd"/>
      <w:r w:rsidRPr="00D221DF">
        <w:rPr>
          <w:i/>
          <w:sz w:val="16"/>
          <w:szCs w:val="16"/>
        </w:rPr>
        <w:t xml:space="preserve"> the</w:t>
      </w:r>
      <w:r>
        <w:rPr>
          <w:b/>
          <w:i/>
          <w:sz w:val="16"/>
          <w:szCs w:val="16"/>
        </w:rPr>
        <w:t xml:space="preserve"> </w:t>
      </w:r>
      <w:r>
        <w:rPr>
          <w:b/>
        </w:rPr>
        <w:t xml:space="preserve">POCT Limited Service Laboratory Protocols: Saratoga Hematology Oncology </w:t>
      </w:r>
      <w:r w:rsidRPr="00D221DF">
        <w:rPr>
          <w:i/>
        </w:rPr>
        <w:t>procedure</w:t>
      </w:r>
      <w:r>
        <w:rPr>
          <w:b/>
        </w:rPr>
        <w:t>.</w:t>
      </w:r>
    </w:p>
    <w:p w:rsidR="00B22C4D" w:rsidRDefault="00B22C4D" w:rsidP="00D221DF">
      <w:pPr>
        <w:rPr>
          <w:b/>
        </w:rPr>
      </w:pPr>
    </w:p>
    <w:p w:rsidR="00B22C4D" w:rsidRPr="00C67F61" w:rsidRDefault="00B22C4D" w:rsidP="00B22C4D">
      <w:pPr>
        <w:pStyle w:val="Header"/>
        <w:spacing w:line="276" w:lineRule="auto"/>
        <w:jc w:val="center"/>
        <w:rPr>
          <w:b/>
        </w:rPr>
      </w:pPr>
      <w:r w:rsidRPr="002F3042">
        <w:rPr>
          <w:b/>
          <w:i/>
        </w:rPr>
        <w:t xml:space="preserve">Note:  </w:t>
      </w:r>
      <w:r w:rsidRPr="002F3042">
        <w:rPr>
          <w:i/>
        </w:rPr>
        <w:t xml:space="preserve">Record </w:t>
      </w:r>
      <w:r>
        <w:rPr>
          <w:i/>
        </w:rPr>
        <w:t>temperatures daily</w:t>
      </w:r>
      <w:r w:rsidRPr="002F3042">
        <w:rPr>
          <w:i/>
        </w:rPr>
        <w:t xml:space="preserve"> on </w:t>
      </w:r>
      <w:r w:rsidRPr="00EB35DA">
        <w:rPr>
          <w:b/>
        </w:rPr>
        <w:t xml:space="preserve">Attachment 2: </w:t>
      </w:r>
      <w:r>
        <w:rPr>
          <w:b/>
        </w:rPr>
        <w:t>Temperature</w:t>
      </w:r>
      <w:r w:rsidRPr="00EB35DA">
        <w:rPr>
          <w:b/>
        </w:rPr>
        <w:t xml:space="preserve"> Log</w:t>
      </w:r>
      <w:r>
        <w:rPr>
          <w:b/>
        </w:rPr>
        <w:t xml:space="preserve"> </w:t>
      </w:r>
      <w:r>
        <w:rPr>
          <w:i/>
        </w:rPr>
        <w:t>of</w:t>
      </w:r>
      <w:r w:rsidRPr="00D221DF">
        <w:rPr>
          <w:i/>
          <w:sz w:val="16"/>
          <w:szCs w:val="16"/>
        </w:rPr>
        <w:t xml:space="preserve"> the</w:t>
      </w:r>
      <w:r>
        <w:rPr>
          <w:b/>
          <w:i/>
          <w:sz w:val="16"/>
          <w:szCs w:val="16"/>
        </w:rPr>
        <w:t xml:space="preserve"> </w:t>
      </w:r>
      <w:r w:rsidRPr="00C67F61">
        <w:rPr>
          <w:b/>
        </w:rPr>
        <w:t xml:space="preserve">Point of Care: Roche </w:t>
      </w:r>
      <w:proofErr w:type="spellStart"/>
      <w:r>
        <w:rPr>
          <w:b/>
        </w:rPr>
        <w:t>CoaguChek</w:t>
      </w:r>
      <w:proofErr w:type="spellEnd"/>
      <w:r>
        <w:rPr>
          <w:b/>
        </w:rPr>
        <w:t xml:space="preserve">-XS </w:t>
      </w:r>
      <w:proofErr w:type="gramStart"/>
      <w:r>
        <w:rPr>
          <w:b/>
        </w:rPr>
        <w:t>Plus</w:t>
      </w:r>
      <w:proofErr w:type="gramEnd"/>
      <w:r w:rsidRPr="00C67F61">
        <w:rPr>
          <w:b/>
        </w:rPr>
        <w:t xml:space="preserve"> System</w:t>
      </w:r>
    </w:p>
    <w:p w:rsidR="00B22C4D" w:rsidRPr="006402B3" w:rsidRDefault="00B22C4D" w:rsidP="00B22C4D">
      <w:pPr>
        <w:rPr>
          <w:b/>
        </w:rPr>
      </w:pPr>
      <w:r>
        <w:rPr>
          <w:b/>
        </w:rPr>
        <w:t xml:space="preserve"> </w:t>
      </w:r>
      <w:proofErr w:type="gramStart"/>
      <w:r w:rsidRPr="00D221DF">
        <w:rPr>
          <w:i/>
        </w:rPr>
        <w:t>procedure</w:t>
      </w:r>
      <w:proofErr w:type="gramEnd"/>
      <w:r>
        <w:rPr>
          <w:b/>
        </w:rPr>
        <w:t>.</w:t>
      </w:r>
    </w:p>
    <w:p w:rsidR="006A2262" w:rsidRPr="00D221DF" w:rsidRDefault="006A2262" w:rsidP="00D221DF">
      <w:pPr>
        <w:rPr>
          <w:b/>
          <w:i/>
          <w:sz w:val="16"/>
          <w:szCs w:val="16"/>
        </w:rPr>
      </w:pPr>
    </w:p>
    <w:p w:rsidR="006A2262" w:rsidRPr="00DD6418" w:rsidRDefault="006A2262" w:rsidP="006A2262">
      <w:pPr>
        <w:rPr>
          <w:b/>
        </w:rPr>
      </w:pPr>
      <w:r w:rsidRPr="00DD6418">
        <w:rPr>
          <w:b/>
        </w:rPr>
        <w:t>Procedural Notes</w:t>
      </w:r>
    </w:p>
    <w:p w:rsidR="006A2262" w:rsidRPr="00245BC1" w:rsidRDefault="006A2262" w:rsidP="006A2262">
      <w:pPr>
        <w:widowControl/>
        <w:numPr>
          <w:ilvl w:val="0"/>
          <w:numId w:val="12"/>
        </w:numPr>
        <w:autoSpaceDE/>
        <w:autoSpaceDN/>
        <w:adjustRightInd/>
      </w:pPr>
      <w:r w:rsidRPr="00245BC1">
        <w:t>Unused slides must be stored away from moisture and protected from light and heat, store in original packaging or in an envelope. If testing area has an overall bluish color, request a new specimen and tell patient to store slide in a dry location.</w:t>
      </w:r>
    </w:p>
    <w:p w:rsidR="006A2262" w:rsidRPr="00245BC1" w:rsidRDefault="006A2262" w:rsidP="006A2262">
      <w:pPr>
        <w:ind w:left="360"/>
      </w:pPr>
    </w:p>
    <w:p w:rsidR="006A2262" w:rsidRPr="00EE7C76" w:rsidRDefault="006A2262" w:rsidP="006A2262">
      <w:pPr>
        <w:widowControl/>
        <w:numPr>
          <w:ilvl w:val="0"/>
          <w:numId w:val="12"/>
        </w:numPr>
        <w:autoSpaceDE/>
        <w:autoSpaceDN/>
        <w:adjustRightInd/>
        <w:rPr>
          <w:sz w:val="16"/>
          <w:szCs w:val="16"/>
        </w:rPr>
      </w:pPr>
      <w:r w:rsidRPr="00EE7C76">
        <w:rPr>
          <w:b/>
        </w:rPr>
        <w:t xml:space="preserve">Always develop the patient test area, read the results, interpret them, and decide whether the fecal specimen is negative or positive </w:t>
      </w:r>
      <w:r w:rsidRPr="00EE7C76">
        <w:rPr>
          <w:b/>
          <w:i/>
        </w:rPr>
        <w:t xml:space="preserve">before </w:t>
      </w:r>
      <w:r w:rsidRPr="00EE7C76">
        <w:rPr>
          <w:b/>
        </w:rPr>
        <w:t>developing the Performance Monitor feature</w:t>
      </w:r>
      <w:r w:rsidR="002E52EB">
        <w:t xml:space="preserve"> </w:t>
      </w:r>
      <w:r w:rsidR="002E52EB" w:rsidRPr="00EE7C76">
        <w:rPr>
          <w:b/>
        </w:rPr>
        <w:t>(Quality Control)</w:t>
      </w:r>
      <w:r w:rsidRPr="00EE7C76">
        <w:rPr>
          <w:b/>
        </w:rPr>
        <w:t>.</w:t>
      </w:r>
      <w:r w:rsidRPr="00245BC1">
        <w:t xml:space="preserve">  </w:t>
      </w:r>
    </w:p>
    <w:p w:rsidR="00EE7C76" w:rsidRDefault="00EE7C76" w:rsidP="00EE7C76">
      <w:pPr>
        <w:pStyle w:val="ListParagraph"/>
        <w:rPr>
          <w:sz w:val="16"/>
          <w:szCs w:val="16"/>
        </w:rPr>
      </w:pPr>
    </w:p>
    <w:p w:rsidR="006A2262" w:rsidRPr="00DD6418" w:rsidRDefault="006A2262" w:rsidP="006A2262">
      <w:pPr>
        <w:rPr>
          <w:b/>
        </w:rPr>
      </w:pPr>
      <w:r w:rsidRPr="00DD6418">
        <w:rPr>
          <w:b/>
        </w:rPr>
        <w:t>Patient Instructions</w:t>
      </w:r>
    </w:p>
    <w:p w:rsidR="006A2262" w:rsidRPr="00245BC1" w:rsidRDefault="006A2262" w:rsidP="006A2262">
      <w:r w:rsidRPr="00245BC1">
        <w:t xml:space="preserve">Patients should follow the Patient Instruction sheet at least 7 days prior to and continuing through the test period. Physicians may elect not to put </w:t>
      </w:r>
      <w:r w:rsidR="008771EF">
        <w:t xml:space="preserve">the </w:t>
      </w:r>
      <w:r w:rsidRPr="00245BC1">
        <w:t>patient on the recommended dietary restriction. Roughage in the diet can increase test accuracy by helping uncover “silent” lesions which bleed intermittently.</w:t>
      </w:r>
    </w:p>
    <w:p w:rsidR="00FB1463" w:rsidRPr="002F3042" w:rsidRDefault="00FB1463" w:rsidP="00FB1463">
      <w:pPr>
        <w:widowControl/>
        <w:tabs>
          <w:tab w:val="left" w:pos="2918"/>
        </w:tabs>
        <w:rPr>
          <w:b/>
          <w:bCs/>
          <w:sz w:val="16"/>
          <w:szCs w:val="16"/>
        </w:rPr>
      </w:pPr>
    </w:p>
    <w:p w:rsidR="00FF40BC" w:rsidRPr="00DD6418" w:rsidRDefault="00D85774" w:rsidP="00FF40BC">
      <w:pPr>
        <w:rPr>
          <w:b/>
        </w:rPr>
      </w:pPr>
      <w:r>
        <w:t xml:space="preserve"> </w:t>
      </w:r>
      <w:r w:rsidR="00FF40BC" w:rsidRPr="00DD6418">
        <w:rPr>
          <w:b/>
        </w:rPr>
        <w:t>Quality Control</w:t>
      </w:r>
    </w:p>
    <w:p w:rsidR="00FF40BC" w:rsidRPr="00245BC1" w:rsidRDefault="00FF40BC" w:rsidP="00FF40BC">
      <w:pPr>
        <w:rPr>
          <w:i/>
        </w:rPr>
      </w:pPr>
      <w:r w:rsidRPr="00245BC1">
        <w:rPr>
          <w:i/>
        </w:rPr>
        <w:t xml:space="preserve">The positive and negative Performance Monitors [quality controls] are built into each Hemoccult test slide and must be developed each time a Hemoccult slide is used for patient testing.   </w:t>
      </w:r>
    </w:p>
    <w:p w:rsidR="00FB1463" w:rsidRPr="002F3042" w:rsidRDefault="00FB1463" w:rsidP="00FB1463">
      <w:pPr>
        <w:widowControl/>
        <w:rPr>
          <w:sz w:val="16"/>
          <w:szCs w:val="16"/>
        </w:rPr>
      </w:pPr>
    </w:p>
    <w:p w:rsidR="00FB1463" w:rsidRDefault="002662CB" w:rsidP="00FB1463">
      <w:pPr>
        <w:widowControl/>
      </w:pPr>
      <w:r>
        <w:rPr>
          <w:b/>
          <w:i/>
          <w:u w:val="single"/>
        </w:rPr>
        <w:t>P</w:t>
      </w:r>
      <w:r w:rsidR="00344725">
        <w:rPr>
          <w:b/>
          <w:i/>
          <w:u w:val="single"/>
        </w:rPr>
        <w:t xml:space="preserve">atient </w:t>
      </w:r>
      <w:r w:rsidR="00344725" w:rsidRPr="009C39A1">
        <w:rPr>
          <w:b/>
          <w:i/>
          <w:u w:val="single"/>
        </w:rPr>
        <w:t>results</w:t>
      </w:r>
      <w:r>
        <w:rPr>
          <w:b/>
          <w:i/>
          <w:u w:val="single"/>
        </w:rPr>
        <w:t xml:space="preserve"> are not</w:t>
      </w:r>
      <w:r w:rsidR="00FB1463" w:rsidRPr="009C39A1">
        <w:rPr>
          <w:b/>
          <w:i/>
          <w:u w:val="single"/>
        </w:rPr>
        <w:t xml:space="preserve"> reported if quality cont</w:t>
      </w:r>
      <w:r w:rsidR="008771EF">
        <w:rPr>
          <w:b/>
          <w:i/>
          <w:u w:val="single"/>
        </w:rPr>
        <w:t>rol does not perform as expecte</w:t>
      </w:r>
      <w:r>
        <w:rPr>
          <w:b/>
          <w:i/>
          <w:u w:val="single"/>
        </w:rPr>
        <w:t>d.</w:t>
      </w:r>
      <w:r w:rsidR="00FB1463" w:rsidRPr="009C39A1">
        <w:t xml:space="preserve"> </w:t>
      </w:r>
    </w:p>
    <w:p w:rsidR="00FB1463" w:rsidRDefault="00FB1463" w:rsidP="00FB1463">
      <w:pPr>
        <w:widowControl/>
      </w:pPr>
    </w:p>
    <w:p w:rsidR="00FB1463" w:rsidRDefault="00FB1463" w:rsidP="00FB1463">
      <w:pPr>
        <w:pStyle w:val="Heading3"/>
        <w:rPr>
          <w:b w:val="0"/>
          <w:i/>
        </w:rPr>
      </w:pPr>
      <w:r w:rsidRPr="009C39A1">
        <w:t xml:space="preserve">Patient Testing Procedure: </w:t>
      </w:r>
      <w:r w:rsidRPr="009C39A1">
        <w:rPr>
          <w:b w:val="0"/>
          <w:i/>
        </w:rPr>
        <w:t xml:space="preserve"> </w:t>
      </w:r>
    </w:p>
    <w:p w:rsidR="00250EDB" w:rsidRPr="00EE7C76" w:rsidRDefault="00250EDB" w:rsidP="00250EDB">
      <w:pPr>
        <w:widowControl/>
        <w:autoSpaceDE/>
        <w:autoSpaceDN/>
        <w:adjustRightInd/>
        <w:spacing w:line="276" w:lineRule="auto"/>
        <w:ind w:left="360"/>
        <w:rPr>
          <w:sz w:val="16"/>
          <w:szCs w:val="16"/>
        </w:rPr>
      </w:pPr>
    </w:p>
    <w:p w:rsidR="00FE1EEB" w:rsidRPr="00245BC1" w:rsidRDefault="00FE1EEB" w:rsidP="00250EDB">
      <w:pPr>
        <w:widowControl/>
        <w:numPr>
          <w:ilvl w:val="0"/>
          <w:numId w:val="6"/>
        </w:numPr>
        <w:autoSpaceDE/>
        <w:autoSpaceDN/>
        <w:adjustRightInd/>
        <w:spacing w:line="276" w:lineRule="auto"/>
      </w:pPr>
      <w:r w:rsidRPr="00245BC1">
        <w:t>Open the flap on this side of the slide.</w:t>
      </w:r>
    </w:p>
    <w:p w:rsidR="00FE1EEB" w:rsidRPr="00245BC1" w:rsidRDefault="00FE1EEB" w:rsidP="00250EDB">
      <w:pPr>
        <w:widowControl/>
        <w:numPr>
          <w:ilvl w:val="0"/>
          <w:numId w:val="6"/>
        </w:numPr>
        <w:autoSpaceDE/>
        <w:autoSpaceDN/>
        <w:adjustRightInd/>
        <w:spacing w:line="276" w:lineRule="auto"/>
      </w:pPr>
      <w:r w:rsidRPr="00245BC1">
        <w:t>Apply a thin smear of specimen inside box A.</w:t>
      </w:r>
    </w:p>
    <w:p w:rsidR="00FE1EEB" w:rsidRPr="00245BC1" w:rsidRDefault="00FE1EEB" w:rsidP="00250EDB">
      <w:pPr>
        <w:widowControl/>
        <w:numPr>
          <w:ilvl w:val="0"/>
          <w:numId w:val="6"/>
        </w:numPr>
        <w:autoSpaceDE/>
        <w:autoSpaceDN/>
        <w:adjustRightInd/>
        <w:spacing w:line="276" w:lineRule="auto"/>
      </w:pPr>
      <w:r w:rsidRPr="00245BC1">
        <w:t>Obtain another sample of stool from a different area of the specimen and apply it to box B.</w:t>
      </w:r>
    </w:p>
    <w:p w:rsidR="00FE1EEB" w:rsidRPr="00245BC1" w:rsidRDefault="00FE1EEB" w:rsidP="00250EDB">
      <w:pPr>
        <w:widowControl/>
        <w:numPr>
          <w:ilvl w:val="0"/>
          <w:numId w:val="6"/>
        </w:numPr>
        <w:autoSpaceDE/>
        <w:autoSpaceDN/>
        <w:adjustRightInd/>
        <w:spacing w:line="276" w:lineRule="auto"/>
      </w:pPr>
      <w:r w:rsidRPr="00245BC1">
        <w:t>Close the cover; protect from heat and light</w:t>
      </w:r>
    </w:p>
    <w:p w:rsidR="00FE1EEB" w:rsidRPr="00245BC1" w:rsidRDefault="00FE1EEB" w:rsidP="00250EDB">
      <w:pPr>
        <w:widowControl/>
        <w:numPr>
          <w:ilvl w:val="0"/>
          <w:numId w:val="6"/>
        </w:numPr>
        <w:autoSpaceDE/>
        <w:autoSpaceDN/>
        <w:adjustRightInd/>
        <w:spacing w:line="276" w:lineRule="auto"/>
      </w:pPr>
      <w:r w:rsidRPr="00245BC1">
        <w:t xml:space="preserve">Wait </w:t>
      </w:r>
      <w:r w:rsidRPr="002662CB">
        <w:rPr>
          <w:b/>
        </w:rPr>
        <w:t>3 to 5</w:t>
      </w:r>
      <w:r w:rsidRPr="00245BC1">
        <w:t xml:space="preserve"> minutes so the specimen can be absorbed into the paper before being developed.</w:t>
      </w:r>
    </w:p>
    <w:p w:rsidR="00FE1EEB" w:rsidRPr="00245BC1" w:rsidRDefault="00FE1EEB" w:rsidP="00250EDB">
      <w:pPr>
        <w:widowControl/>
        <w:numPr>
          <w:ilvl w:val="0"/>
          <w:numId w:val="6"/>
        </w:numPr>
        <w:autoSpaceDE/>
        <w:autoSpaceDN/>
        <w:adjustRightInd/>
        <w:spacing w:line="276" w:lineRule="auto"/>
      </w:pPr>
      <w:r w:rsidRPr="00245BC1">
        <w:t>Open the flap in back of the test slide and apply two drops each of Hemoccult Developer to the guaiac paper directly over each smear.</w:t>
      </w:r>
    </w:p>
    <w:p w:rsidR="00FE1EEB" w:rsidRDefault="00FE1EEB" w:rsidP="00250EDB">
      <w:pPr>
        <w:widowControl/>
        <w:numPr>
          <w:ilvl w:val="0"/>
          <w:numId w:val="6"/>
        </w:numPr>
        <w:autoSpaceDE/>
        <w:autoSpaceDN/>
        <w:adjustRightInd/>
        <w:spacing w:line="276" w:lineRule="auto"/>
      </w:pPr>
      <w:r w:rsidRPr="00245BC1">
        <w:t>Read results within 60 seconds using the lab certified timing device.</w:t>
      </w:r>
    </w:p>
    <w:p w:rsidR="00FE1EEB" w:rsidRPr="00245BC1" w:rsidRDefault="00344725" w:rsidP="00250EDB">
      <w:pPr>
        <w:widowControl/>
        <w:autoSpaceDE/>
        <w:autoSpaceDN/>
        <w:adjustRightInd/>
        <w:spacing w:line="276" w:lineRule="auto"/>
      </w:pPr>
      <w:r>
        <w:lastRenderedPageBreak/>
        <w:t>9</w:t>
      </w:r>
      <w:r w:rsidR="00FE1EEB">
        <w:t>.</w:t>
      </w:r>
      <w:r w:rsidR="00FE1EEB" w:rsidRPr="00245BC1">
        <w:t xml:space="preserve">  </w:t>
      </w:r>
      <w:r w:rsidR="002E52EB">
        <w:t xml:space="preserve">  </w:t>
      </w:r>
      <w:r w:rsidR="00FE1EEB" w:rsidRPr="00245BC1">
        <w:t>Develop the Performance Monitors (</w:t>
      </w:r>
      <w:r w:rsidR="00E105EF">
        <w:rPr>
          <w:b/>
        </w:rPr>
        <w:t>Quality C</w:t>
      </w:r>
      <w:r w:rsidR="00FE1EEB" w:rsidRPr="00E105EF">
        <w:rPr>
          <w:b/>
        </w:rPr>
        <w:t>ontrol</w:t>
      </w:r>
      <w:r w:rsidR="00FE1EEB" w:rsidRPr="00245BC1">
        <w:t>):</w:t>
      </w:r>
    </w:p>
    <w:p w:rsidR="00FE1EEB" w:rsidRPr="00245BC1" w:rsidRDefault="00FE1EEB" w:rsidP="00250EDB">
      <w:pPr>
        <w:widowControl/>
        <w:numPr>
          <w:ilvl w:val="0"/>
          <w:numId w:val="14"/>
        </w:numPr>
        <w:autoSpaceDE/>
        <w:autoSpaceDN/>
        <w:adjustRightInd/>
        <w:spacing w:line="276" w:lineRule="auto"/>
      </w:pPr>
      <w:r w:rsidRPr="00245BC1">
        <w:t>Apply 1 drop of Hemoccult developer between the positive and negative performance areas.</w:t>
      </w:r>
    </w:p>
    <w:p w:rsidR="00FE1EEB" w:rsidRPr="00245BC1" w:rsidRDefault="00FE1EEB" w:rsidP="00250EDB">
      <w:pPr>
        <w:widowControl/>
        <w:numPr>
          <w:ilvl w:val="0"/>
          <w:numId w:val="14"/>
        </w:numPr>
        <w:autoSpaceDE/>
        <w:autoSpaceDN/>
        <w:adjustRightInd/>
        <w:spacing w:line="276" w:lineRule="auto"/>
      </w:pPr>
      <w:r w:rsidRPr="00245BC1">
        <w:t>Using the lab certified timing device, read the result within 10 seconds</w:t>
      </w:r>
    </w:p>
    <w:p w:rsidR="00FE1EEB" w:rsidRDefault="00FE1EEB" w:rsidP="00250EDB">
      <w:pPr>
        <w:widowControl/>
        <w:numPr>
          <w:ilvl w:val="1"/>
          <w:numId w:val="14"/>
        </w:numPr>
        <w:autoSpaceDE/>
        <w:autoSpaceDN/>
        <w:adjustRightInd/>
        <w:spacing w:line="276" w:lineRule="auto"/>
      </w:pPr>
      <w:r w:rsidRPr="00245BC1">
        <w:t>If the slide and developer are functional, a blue color will appear in the positive Performance Monitor area and no blue will appear in the negative Performance Monitor area.</w:t>
      </w:r>
    </w:p>
    <w:p w:rsidR="00FE1EEB" w:rsidRDefault="00FE1EEB" w:rsidP="00250EDB">
      <w:pPr>
        <w:widowControl/>
        <w:numPr>
          <w:ilvl w:val="1"/>
          <w:numId w:val="14"/>
        </w:numPr>
        <w:autoSpaceDE/>
        <w:autoSpaceDN/>
        <w:adjustRightInd/>
        <w:spacing w:line="276" w:lineRule="auto"/>
      </w:pPr>
      <w:r w:rsidRPr="00245BC1">
        <w:t>Neither the intensity nor the shade of blue from the positive monitor should be used as a reference for the appearance of a positive resu</w:t>
      </w:r>
      <w:r>
        <w:t>lts</w:t>
      </w:r>
    </w:p>
    <w:p w:rsidR="00444E2D" w:rsidRPr="00DD6418" w:rsidRDefault="009C4932" w:rsidP="00831558">
      <w:r>
        <w:rPr>
          <w:u w:val="single"/>
        </w:rPr>
        <w:t xml:space="preserve"> </w:t>
      </w:r>
      <w:r w:rsidR="00E105EF" w:rsidRPr="00DD6418">
        <w:t xml:space="preserve">      </w:t>
      </w:r>
    </w:p>
    <w:p w:rsidR="009C4932" w:rsidRPr="00DD6418" w:rsidRDefault="009C4932" w:rsidP="009C4932">
      <w:pPr>
        <w:widowControl/>
      </w:pPr>
      <w:r w:rsidRPr="00DD6418">
        <w:rPr>
          <w:b/>
          <w:bCs/>
        </w:rPr>
        <w:t>Remedial Action</w:t>
      </w:r>
      <w:r w:rsidRPr="00DD6418">
        <w:rPr>
          <w:bCs/>
        </w:rPr>
        <w:t>:</w:t>
      </w:r>
    </w:p>
    <w:p w:rsidR="009F5C14" w:rsidRDefault="009F5C14" w:rsidP="009F5C14">
      <w:r w:rsidRPr="00245BC1">
        <w:t>In the unlikely event that the Performance Monitor areas do not react as expected after applying the developer, the test results should be regarded as invalid.</w:t>
      </w:r>
    </w:p>
    <w:p w:rsidR="002909C7" w:rsidRPr="00245BC1" w:rsidRDefault="002909C7" w:rsidP="009F5C14"/>
    <w:p w:rsidR="009F5C14" w:rsidRPr="00245BC1" w:rsidRDefault="009F5C14" w:rsidP="002909C7">
      <w:pPr>
        <w:widowControl/>
        <w:numPr>
          <w:ilvl w:val="0"/>
          <w:numId w:val="19"/>
        </w:numPr>
        <w:autoSpaceDE/>
        <w:autoSpaceDN/>
        <w:adjustRightInd/>
      </w:pPr>
      <w:r w:rsidRPr="00245BC1">
        <w:t>Check the expiration date of Hemoccult Test Slides and developer being used.</w:t>
      </w:r>
    </w:p>
    <w:p w:rsidR="009F5C14" w:rsidRPr="00245BC1" w:rsidRDefault="009F5C14" w:rsidP="002909C7">
      <w:pPr>
        <w:widowControl/>
        <w:numPr>
          <w:ilvl w:val="0"/>
          <w:numId w:val="19"/>
        </w:numPr>
        <w:autoSpaceDE/>
        <w:autoSpaceDN/>
        <w:adjustRightInd/>
      </w:pPr>
      <w:r w:rsidRPr="00245BC1">
        <w:t>If supplies are not expired, request new patient sample and retest using a new test slide from the kit.</w:t>
      </w:r>
    </w:p>
    <w:p w:rsidR="009F5C14" w:rsidRPr="00245BC1" w:rsidRDefault="009F5C14" w:rsidP="002909C7">
      <w:pPr>
        <w:widowControl/>
        <w:numPr>
          <w:ilvl w:val="0"/>
          <w:numId w:val="19"/>
        </w:numPr>
        <w:autoSpaceDE/>
        <w:autoSpaceDN/>
        <w:adjustRightInd/>
      </w:pPr>
      <w:r w:rsidRPr="00245BC1">
        <w:t>If controls are still out, retest patient sample using a test slide and developer from a different box.  Discontinue use of test slides and developer from the original box.</w:t>
      </w:r>
    </w:p>
    <w:p w:rsidR="00D221DF" w:rsidRDefault="009F5C14" w:rsidP="00D221DF">
      <w:pPr>
        <w:widowControl/>
        <w:numPr>
          <w:ilvl w:val="0"/>
          <w:numId w:val="19"/>
        </w:numPr>
        <w:autoSpaceDE/>
        <w:autoSpaceDN/>
        <w:adjustRightInd/>
      </w:pPr>
      <w:r w:rsidRPr="00245BC1">
        <w:t xml:space="preserve">If quality control is still out, notify the </w:t>
      </w:r>
      <w:r w:rsidR="002662CB">
        <w:t xml:space="preserve">point of care </w:t>
      </w:r>
      <w:r w:rsidRPr="00245BC1">
        <w:t>supervisor.</w:t>
      </w:r>
    </w:p>
    <w:p w:rsidR="00D221DF" w:rsidRPr="00D221DF" w:rsidRDefault="009F5C14" w:rsidP="00D221DF">
      <w:pPr>
        <w:widowControl/>
        <w:numPr>
          <w:ilvl w:val="0"/>
          <w:numId w:val="19"/>
        </w:numPr>
        <w:autoSpaceDE/>
        <w:autoSpaceDN/>
        <w:adjustRightInd/>
        <w:rPr>
          <w:b/>
        </w:rPr>
      </w:pPr>
      <w:r w:rsidRPr="00245BC1">
        <w:t xml:space="preserve">Document all problems </w:t>
      </w:r>
      <w:r w:rsidR="002662CB">
        <w:t xml:space="preserve">on </w:t>
      </w:r>
      <w:r w:rsidR="00D221DF" w:rsidRPr="00D221DF">
        <w:rPr>
          <w:b/>
        </w:rPr>
        <w:t>Attachment 3:  Point of Care Remedial Action Log</w:t>
      </w:r>
      <w:r w:rsidR="00D221DF">
        <w:rPr>
          <w:b/>
        </w:rPr>
        <w:t xml:space="preserve"> </w:t>
      </w:r>
      <w:r w:rsidR="00D221DF" w:rsidRPr="00D221DF">
        <w:rPr>
          <w:i/>
          <w:sz w:val="16"/>
          <w:szCs w:val="16"/>
        </w:rPr>
        <w:t>in the</w:t>
      </w:r>
      <w:r w:rsidR="00D221DF" w:rsidRPr="00D221DF">
        <w:rPr>
          <w:b/>
          <w:i/>
          <w:sz w:val="16"/>
          <w:szCs w:val="16"/>
        </w:rPr>
        <w:t xml:space="preserve"> </w:t>
      </w:r>
      <w:r w:rsidR="00D221DF" w:rsidRPr="00D221DF">
        <w:rPr>
          <w:b/>
        </w:rPr>
        <w:t xml:space="preserve">POCT Limited Service Laboratory Protocols: Saratoga Hematology Oncology </w:t>
      </w:r>
      <w:r w:rsidR="00D221DF" w:rsidRPr="00D221DF">
        <w:rPr>
          <w:i/>
        </w:rPr>
        <w:t>procedure</w:t>
      </w:r>
      <w:r w:rsidR="00D221DF" w:rsidRPr="00D221DF">
        <w:rPr>
          <w:b/>
        </w:rPr>
        <w:t>.</w:t>
      </w:r>
    </w:p>
    <w:p w:rsidR="009C4932" w:rsidRDefault="009C4932" w:rsidP="00D221DF">
      <w:pPr>
        <w:widowControl/>
        <w:autoSpaceDE/>
        <w:autoSpaceDN/>
        <w:adjustRightInd/>
        <w:ind w:left="720"/>
      </w:pPr>
    </w:p>
    <w:p w:rsidR="009C4932" w:rsidRPr="009C39A1" w:rsidRDefault="009C4932" w:rsidP="009C4932">
      <w:pPr>
        <w:widowControl/>
      </w:pPr>
      <w:r w:rsidRPr="00DD6418">
        <w:rPr>
          <w:b/>
        </w:rPr>
        <w:t>Interpretation of Results</w:t>
      </w:r>
      <w:r w:rsidR="00DD6418" w:rsidRPr="00DD6418">
        <w:t>:</w:t>
      </w:r>
      <w:r w:rsidRPr="009C39A1">
        <w:t xml:space="preserve"> </w:t>
      </w:r>
    </w:p>
    <w:p w:rsidR="009C4932" w:rsidRDefault="009C4932" w:rsidP="009C4932">
      <w:pPr>
        <w:rPr>
          <w:b/>
          <w:i/>
        </w:rPr>
      </w:pPr>
      <w:r>
        <w:rPr>
          <w:i/>
        </w:rPr>
        <w:t xml:space="preserve"> </w:t>
      </w:r>
      <w:r w:rsidRPr="00245BC1">
        <w:rPr>
          <w:b/>
          <w:i/>
        </w:rPr>
        <w:t>Any trace of blue on or at the edge of the smear is positive for occult blood</w:t>
      </w:r>
    </w:p>
    <w:p w:rsidR="009F5C14" w:rsidRPr="00245BC1" w:rsidRDefault="009F5C14" w:rsidP="009F5C14">
      <w:pPr>
        <w:rPr>
          <w:b/>
          <w:u w:val="single"/>
        </w:rPr>
      </w:pPr>
    </w:p>
    <w:p w:rsidR="00FE1EEB" w:rsidRPr="00444E2D" w:rsidRDefault="00FE1EEB" w:rsidP="00444E2D">
      <w:pPr>
        <w:widowControl/>
        <w:autoSpaceDE/>
        <w:autoSpaceDN/>
        <w:adjustRightInd/>
        <w:rPr>
          <w:b/>
        </w:rPr>
      </w:pPr>
      <w:r w:rsidRPr="00FE1EEB">
        <w:rPr>
          <w:b/>
        </w:rPr>
        <w:t>Result</w:t>
      </w:r>
      <w:r w:rsidR="002662CB">
        <w:rPr>
          <w:b/>
        </w:rPr>
        <w:t xml:space="preserve"> Reporting</w:t>
      </w:r>
      <w:r w:rsidRPr="00FE1EEB">
        <w:rPr>
          <w:b/>
        </w:rPr>
        <w:t>:</w:t>
      </w:r>
    </w:p>
    <w:p w:rsidR="00250EDB" w:rsidRDefault="00250EDB" w:rsidP="00250EDB">
      <w:pPr>
        <w:pStyle w:val="ListParagraph"/>
        <w:widowControl/>
        <w:tabs>
          <w:tab w:val="left" w:pos="720"/>
        </w:tabs>
        <w:spacing w:line="276" w:lineRule="auto"/>
        <w:ind w:left="360"/>
      </w:pPr>
    </w:p>
    <w:p w:rsidR="005E5FB3" w:rsidRDefault="005E5FB3" w:rsidP="009C4932">
      <w:pPr>
        <w:widowControl/>
        <w:numPr>
          <w:ilvl w:val="0"/>
          <w:numId w:val="16"/>
        </w:numPr>
      </w:pPr>
      <w:r>
        <w:t xml:space="preserve">Record the patient test result in the patient’s </w:t>
      </w:r>
      <w:r w:rsidR="002662CB">
        <w:t xml:space="preserve">chart as </w:t>
      </w:r>
      <w:r w:rsidR="002662CB">
        <w:rPr>
          <w:b/>
        </w:rPr>
        <w:t xml:space="preserve">Positive </w:t>
      </w:r>
      <w:r w:rsidR="002662CB">
        <w:t xml:space="preserve">or </w:t>
      </w:r>
      <w:r w:rsidR="002662CB">
        <w:rPr>
          <w:b/>
        </w:rPr>
        <w:t>Negative</w:t>
      </w:r>
      <w:r>
        <w:t>.</w:t>
      </w:r>
    </w:p>
    <w:p w:rsidR="002662CB" w:rsidRDefault="002662CB" w:rsidP="009C4932">
      <w:pPr>
        <w:widowControl/>
        <w:numPr>
          <w:ilvl w:val="0"/>
          <w:numId w:val="16"/>
        </w:numPr>
      </w:pPr>
      <w:r>
        <w:t xml:space="preserve">Record the Performance Monitors as </w:t>
      </w:r>
      <w:r>
        <w:rPr>
          <w:b/>
        </w:rPr>
        <w:t xml:space="preserve">Valid </w:t>
      </w:r>
      <w:r>
        <w:t xml:space="preserve">or </w:t>
      </w:r>
      <w:r>
        <w:rPr>
          <w:b/>
        </w:rPr>
        <w:t>Invalid</w:t>
      </w:r>
      <w:r>
        <w:t>.</w:t>
      </w:r>
    </w:p>
    <w:p w:rsidR="00831558" w:rsidRDefault="00831558" w:rsidP="009F5C14">
      <w:pPr>
        <w:rPr>
          <w:b/>
          <w:u w:val="single"/>
        </w:rPr>
      </w:pPr>
    </w:p>
    <w:p w:rsidR="009F5C14" w:rsidRPr="00245BC1" w:rsidRDefault="009F5C14" w:rsidP="009F5C14">
      <w:pPr>
        <w:rPr>
          <w:b/>
          <w:u w:val="single"/>
        </w:rPr>
      </w:pPr>
      <w:r w:rsidRPr="00245BC1">
        <w:rPr>
          <w:b/>
          <w:u w:val="single"/>
        </w:rPr>
        <w:t>Interfering Substances</w:t>
      </w:r>
    </w:p>
    <w:p w:rsidR="00FB1463" w:rsidRPr="009C4932" w:rsidRDefault="009F5C14" w:rsidP="009F5C14">
      <w:pPr>
        <w:widowControl/>
      </w:pPr>
      <w:r w:rsidRPr="00245BC1">
        <w:t>In general, Patients should not ingest food and vitamins, which can cause false-positive or false-negative test results for a least 72 hours prior to and continuing through the test period. Aspirin and other non-steroidal anti-inflammatory drugs should be avoided for at least seven days prior to and continuing through the test period</w:t>
      </w:r>
      <w:r w:rsidR="00831558">
        <w:t>.</w:t>
      </w:r>
    </w:p>
    <w:p w:rsidR="00FB1463" w:rsidRDefault="00FB1463" w:rsidP="00FB1463">
      <w:pPr>
        <w:widowControl/>
        <w:rPr>
          <w:b/>
          <w:bCs/>
        </w:rPr>
      </w:pPr>
    </w:p>
    <w:p w:rsidR="00FB1463" w:rsidRDefault="00FB1463" w:rsidP="00FB1463">
      <w:pPr>
        <w:widowControl/>
      </w:pPr>
      <w:r w:rsidRPr="00701B92">
        <w:rPr>
          <w:b/>
          <w:bCs/>
        </w:rPr>
        <w:t>References</w:t>
      </w:r>
      <w:r>
        <w:t>:</w:t>
      </w:r>
      <w:r w:rsidRPr="00701B92">
        <w:t xml:space="preserve">     </w:t>
      </w:r>
    </w:p>
    <w:p w:rsidR="00FB1463" w:rsidRPr="00607CBB" w:rsidRDefault="009F5C14" w:rsidP="00FB1463">
      <w:pPr>
        <w:rPr>
          <w:b/>
        </w:rPr>
      </w:pPr>
      <w:r>
        <w:t xml:space="preserve"> </w:t>
      </w:r>
      <w:r w:rsidRPr="00245BC1">
        <w:t>Beckman Coulter Inc., Palo Alto, California; Hemoccult Instructions, Revised 02/2000</w:t>
      </w:r>
    </w:p>
    <w:p w:rsidR="00FB1463" w:rsidRDefault="00FB1463" w:rsidP="00FB1463"/>
    <w:p w:rsidR="00FB1463" w:rsidRDefault="00FB1463" w:rsidP="00FB1463"/>
    <w:p w:rsidR="00EE7C76" w:rsidRDefault="00EE7C76"/>
    <w:p w:rsidR="002F3042" w:rsidRDefault="002F3042" w:rsidP="00FB1463">
      <w:bookmarkStart w:id="0" w:name="_GoBack"/>
      <w:bookmarkEnd w:id="0"/>
    </w:p>
    <w:p w:rsidR="002F3042" w:rsidRDefault="002F3042" w:rsidP="00FB1463"/>
    <w:sectPr w:rsidR="002F3042" w:rsidSect="00DD641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0B" w:rsidRDefault="00BF310B" w:rsidP="00DD6418">
      <w:r>
        <w:separator/>
      </w:r>
    </w:p>
  </w:endnote>
  <w:endnote w:type="continuationSeparator" w:id="0">
    <w:p w:rsidR="00BF310B" w:rsidRDefault="00BF310B" w:rsidP="00DD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87782235"/>
      <w:docPartObj>
        <w:docPartGallery w:val="Page Numbers (Bottom of Page)"/>
        <w:docPartUnique/>
      </w:docPartObj>
    </w:sdtPr>
    <w:sdtEndPr/>
    <w:sdtContent>
      <w:bookmarkStart w:id="1" w:name="_Hlk406423467" w:displacedByCustomXml="next"/>
      <w:sdt>
        <w:sdtPr>
          <w:rPr>
            <w:sz w:val="16"/>
            <w:szCs w:val="16"/>
          </w:rPr>
          <w:id w:val="565050523"/>
          <w:docPartObj>
            <w:docPartGallery w:val="Page Numbers (Top of Page)"/>
            <w:docPartUnique/>
          </w:docPartObj>
        </w:sdtPr>
        <w:sdtEndPr/>
        <w:sdtContent>
          <w:p w:rsidR="00BF310B" w:rsidRPr="00030FCC" w:rsidRDefault="00EE7C76">
            <w:pPr>
              <w:pStyle w:val="Footer"/>
              <w:jc w:val="right"/>
              <w:rPr>
                <w:sz w:val="16"/>
                <w:szCs w:val="16"/>
              </w:rPr>
            </w:pPr>
            <w:r w:rsidRPr="00EE7C76">
              <w:rPr>
                <w:sz w:val="16"/>
                <w:szCs w:val="16"/>
              </w:rPr>
              <w:fldChar w:fldCharType="begin"/>
            </w:r>
            <w:r w:rsidRPr="00EE7C76">
              <w:rPr>
                <w:sz w:val="16"/>
                <w:szCs w:val="16"/>
              </w:rPr>
              <w:instrText xml:space="preserve"> FILENAME  \p  \* MERGEFORMAT </w:instrText>
            </w:r>
            <w:r w:rsidRPr="00EE7C76">
              <w:rPr>
                <w:sz w:val="16"/>
                <w:szCs w:val="16"/>
              </w:rPr>
              <w:fldChar w:fldCharType="separate"/>
            </w:r>
            <w:r w:rsidR="00014A43">
              <w:rPr>
                <w:noProof/>
                <w:sz w:val="16"/>
                <w:szCs w:val="16"/>
              </w:rPr>
              <w:t>L:\Lab\Lab\Procedures-Final\POC Procedure\Mastrianni\OBF 12.14.14.docx</w:t>
            </w:r>
            <w:r w:rsidRPr="00EE7C76">
              <w:rPr>
                <w:sz w:val="16"/>
                <w:szCs w:val="16"/>
              </w:rPr>
              <w:fldChar w:fldCharType="end"/>
            </w:r>
            <w:r w:rsidR="00F51B93" w:rsidRPr="00EE7C76">
              <w:rPr>
                <w:sz w:val="16"/>
                <w:szCs w:val="16"/>
              </w:rPr>
              <w:t xml:space="preserve">         </w:t>
            </w:r>
            <w:r>
              <w:rPr>
                <w:sz w:val="16"/>
                <w:szCs w:val="16"/>
              </w:rPr>
              <w:t xml:space="preserve">                                  </w:t>
            </w:r>
            <w:r w:rsidR="00F51B93" w:rsidRPr="00EE7C76">
              <w:rPr>
                <w:sz w:val="16"/>
                <w:szCs w:val="16"/>
              </w:rPr>
              <w:t xml:space="preserve">            </w:t>
            </w:r>
            <w:r w:rsidR="00F51B93">
              <w:rPr>
                <w:sz w:val="16"/>
                <w:szCs w:val="16"/>
              </w:rPr>
              <w:t xml:space="preserve">                                                                         </w:t>
            </w:r>
            <w:bookmarkEnd w:id="1"/>
            <w:r w:rsidR="00BF310B" w:rsidRPr="00030FCC">
              <w:rPr>
                <w:sz w:val="16"/>
                <w:szCs w:val="16"/>
              </w:rPr>
              <w:t xml:space="preserve">Page </w:t>
            </w:r>
            <w:r w:rsidR="004B6859" w:rsidRPr="00030FCC">
              <w:rPr>
                <w:b/>
                <w:sz w:val="16"/>
                <w:szCs w:val="16"/>
              </w:rPr>
              <w:fldChar w:fldCharType="begin"/>
            </w:r>
            <w:r w:rsidR="00BF310B" w:rsidRPr="00030FCC">
              <w:rPr>
                <w:b/>
                <w:sz w:val="16"/>
                <w:szCs w:val="16"/>
              </w:rPr>
              <w:instrText xml:space="preserve"> PAGE </w:instrText>
            </w:r>
            <w:r w:rsidR="004B6859" w:rsidRPr="00030FCC">
              <w:rPr>
                <w:b/>
                <w:sz w:val="16"/>
                <w:szCs w:val="16"/>
              </w:rPr>
              <w:fldChar w:fldCharType="separate"/>
            </w:r>
            <w:r w:rsidR="006D1EB0">
              <w:rPr>
                <w:b/>
                <w:noProof/>
                <w:sz w:val="16"/>
                <w:szCs w:val="16"/>
              </w:rPr>
              <w:t>2</w:t>
            </w:r>
            <w:r w:rsidR="004B6859" w:rsidRPr="00030FCC">
              <w:rPr>
                <w:b/>
                <w:sz w:val="16"/>
                <w:szCs w:val="16"/>
              </w:rPr>
              <w:fldChar w:fldCharType="end"/>
            </w:r>
            <w:r w:rsidR="00BF310B" w:rsidRPr="00030FCC">
              <w:rPr>
                <w:sz w:val="16"/>
                <w:szCs w:val="16"/>
              </w:rPr>
              <w:t xml:space="preserve"> of </w:t>
            </w:r>
            <w:r w:rsidR="004B6859" w:rsidRPr="00030FCC">
              <w:rPr>
                <w:b/>
                <w:sz w:val="16"/>
                <w:szCs w:val="16"/>
              </w:rPr>
              <w:fldChar w:fldCharType="begin"/>
            </w:r>
            <w:r w:rsidR="00BF310B" w:rsidRPr="00030FCC">
              <w:rPr>
                <w:b/>
                <w:sz w:val="16"/>
                <w:szCs w:val="16"/>
              </w:rPr>
              <w:instrText xml:space="preserve"> NUMPAGES  </w:instrText>
            </w:r>
            <w:r w:rsidR="004B6859" w:rsidRPr="00030FCC">
              <w:rPr>
                <w:b/>
                <w:sz w:val="16"/>
                <w:szCs w:val="16"/>
              </w:rPr>
              <w:fldChar w:fldCharType="separate"/>
            </w:r>
            <w:r w:rsidR="006D1EB0">
              <w:rPr>
                <w:b/>
                <w:noProof/>
                <w:sz w:val="16"/>
                <w:szCs w:val="16"/>
              </w:rPr>
              <w:t>2</w:t>
            </w:r>
            <w:r w:rsidR="004B6859" w:rsidRPr="00030FCC">
              <w:rPr>
                <w:b/>
                <w:sz w:val="16"/>
                <w:szCs w:val="16"/>
              </w:rPr>
              <w:fldChar w:fldCharType="end"/>
            </w:r>
          </w:p>
        </w:sdtContent>
      </w:sdt>
    </w:sdtContent>
  </w:sdt>
  <w:p w:rsidR="00D671C9" w:rsidRDefault="00BF310B">
    <w:pPr>
      <w:pStyle w:val="Footer"/>
      <w:rPr>
        <w:sz w:val="16"/>
        <w:szCs w:val="16"/>
      </w:rPr>
    </w:pPr>
    <w:r w:rsidRPr="00647717">
      <w:rPr>
        <w:sz w:val="16"/>
        <w:szCs w:val="16"/>
      </w:rPr>
      <w:t>SOP#</w:t>
    </w:r>
    <w:r w:rsidR="00D671C9" w:rsidRPr="00D671C9">
      <w:rPr>
        <w:rFonts w:eastAsiaTheme="minorEastAsia" w:cstheme="minorBidi"/>
        <w:sz w:val="16"/>
        <w:szCs w:val="16"/>
      </w:rPr>
      <w:t xml:space="preserve"> </w:t>
    </w:r>
    <w:r w:rsidR="00D671C9" w:rsidRPr="00D671C9">
      <w:rPr>
        <w:sz w:val="16"/>
        <w:szCs w:val="16"/>
      </w:rPr>
      <w:t>MASPOC</w:t>
    </w:r>
    <w:r w:rsidR="00D671C9">
      <w:rPr>
        <w:sz w:val="16"/>
        <w:szCs w:val="16"/>
      </w:rPr>
      <w:t>6</w:t>
    </w:r>
    <w:r w:rsidR="00D671C9" w:rsidRPr="00D671C9">
      <w:rPr>
        <w:sz w:val="16"/>
        <w:szCs w:val="16"/>
      </w:rPr>
      <w:t>.0</w:t>
    </w:r>
    <w:r w:rsidR="00EE7C76">
      <w:rPr>
        <w:sz w:val="16"/>
        <w:szCs w:val="16"/>
      </w:rPr>
      <w:t xml:space="preserve"> </w:t>
    </w:r>
  </w:p>
  <w:p w:rsidR="00647717" w:rsidRPr="00647717" w:rsidRDefault="00D671C9">
    <w:pPr>
      <w:pStyle w:val="Footer"/>
      <w:rPr>
        <w:sz w:val="16"/>
        <w:szCs w:val="16"/>
      </w:rPr>
    </w:pPr>
    <w:r>
      <w:rPr>
        <w:sz w:val="16"/>
        <w:szCs w:val="16"/>
      </w:rPr>
      <w:t>Date Printed:  12/14/14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0B" w:rsidRDefault="00BF310B" w:rsidP="00DD6418">
      <w:r>
        <w:separator/>
      </w:r>
    </w:p>
  </w:footnote>
  <w:footnote w:type="continuationSeparator" w:id="0">
    <w:p w:rsidR="00BF310B" w:rsidRDefault="00BF310B" w:rsidP="00DD6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7D8"/>
    <w:multiLevelType w:val="hybridMultilevel"/>
    <w:tmpl w:val="E5520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A15D6"/>
    <w:multiLevelType w:val="hybridMultilevel"/>
    <w:tmpl w:val="B44AE8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7428EB"/>
    <w:multiLevelType w:val="hybridMultilevel"/>
    <w:tmpl w:val="F71A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2694E"/>
    <w:multiLevelType w:val="hybridMultilevel"/>
    <w:tmpl w:val="0F7207F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B4FB7"/>
    <w:multiLevelType w:val="hybridMultilevel"/>
    <w:tmpl w:val="BF745A08"/>
    <w:lvl w:ilvl="0" w:tplc="A3D495D8">
      <w:start w:val="1"/>
      <w:numFmt w:val="decimal"/>
      <w:lvlText w:val="%1."/>
      <w:lvlJc w:val="left"/>
      <w:pPr>
        <w:ind w:left="360" w:hanging="360"/>
      </w:pPr>
      <w:rPr>
        <w:b w:val="0"/>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F741C"/>
    <w:multiLevelType w:val="hybridMultilevel"/>
    <w:tmpl w:val="88F24732"/>
    <w:lvl w:ilvl="0" w:tplc="A3D495D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374C7E"/>
    <w:multiLevelType w:val="hybridMultilevel"/>
    <w:tmpl w:val="A0F4564A"/>
    <w:lvl w:ilvl="0" w:tplc="A3D495D8">
      <w:start w:val="1"/>
      <w:numFmt w:val="decimal"/>
      <w:lvlText w:val="%1."/>
      <w:lvlJc w:val="left"/>
      <w:pPr>
        <w:ind w:left="360" w:hanging="360"/>
      </w:pPr>
      <w:rPr>
        <w:b w:val="0"/>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B7144A"/>
    <w:multiLevelType w:val="hybridMultilevel"/>
    <w:tmpl w:val="955C5946"/>
    <w:lvl w:ilvl="0" w:tplc="2578C5BE">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1F4A57"/>
    <w:multiLevelType w:val="hybridMultilevel"/>
    <w:tmpl w:val="4F2A55E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DB3A54"/>
    <w:multiLevelType w:val="hybridMultilevel"/>
    <w:tmpl w:val="B2563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11168D"/>
    <w:multiLevelType w:val="hybridMultilevel"/>
    <w:tmpl w:val="9104DD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315368"/>
    <w:multiLevelType w:val="hybridMultilevel"/>
    <w:tmpl w:val="17289D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C77D1F"/>
    <w:multiLevelType w:val="hybridMultilevel"/>
    <w:tmpl w:val="9E32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31DA1"/>
    <w:multiLevelType w:val="hybridMultilevel"/>
    <w:tmpl w:val="8404F866"/>
    <w:lvl w:ilvl="0" w:tplc="04090019">
      <w:start w:val="1"/>
      <w:numFmt w:val="lowerLetter"/>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9DF255B"/>
    <w:multiLevelType w:val="hybridMultilevel"/>
    <w:tmpl w:val="18084A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CE6B3B"/>
    <w:multiLevelType w:val="hybridMultilevel"/>
    <w:tmpl w:val="80AE0D40"/>
    <w:lvl w:ilvl="0" w:tplc="0409000F">
      <w:start w:val="1"/>
      <w:numFmt w:val="decimal"/>
      <w:lvlText w:val="%1."/>
      <w:lvlJc w:val="left"/>
      <w:pPr>
        <w:tabs>
          <w:tab w:val="num" w:pos="360"/>
        </w:tabs>
        <w:ind w:left="360" w:hanging="360"/>
      </w:pPr>
      <w:rPr>
        <w:rFonts w:hint="default"/>
      </w:rPr>
    </w:lvl>
    <w:lvl w:ilvl="1" w:tplc="9AF64A0C">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6B13B1"/>
    <w:multiLevelType w:val="hybridMultilevel"/>
    <w:tmpl w:val="2F7C1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0305C1"/>
    <w:multiLevelType w:val="hybridMultilevel"/>
    <w:tmpl w:val="EA509E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F47429E"/>
    <w:multiLevelType w:val="hybridMultilevel"/>
    <w:tmpl w:val="D284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9D3B57"/>
    <w:multiLevelType w:val="hybridMultilevel"/>
    <w:tmpl w:val="7770A5F8"/>
    <w:lvl w:ilvl="0" w:tplc="A3D495D8">
      <w:start w:val="1"/>
      <w:numFmt w:val="decimal"/>
      <w:lvlText w:val="%1."/>
      <w:lvlJc w:val="left"/>
      <w:pPr>
        <w:ind w:left="360" w:hanging="360"/>
      </w:pPr>
      <w:rPr>
        <w:b w:val="0"/>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0A55A0"/>
    <w:multiLevelType w:val="hybridMultilevel"/>
    <w:tmpl w:val="37FC065C"/>
    <w:lvl w:ilvl="0" w:tplc="A3D495D8">
      <w:start w:val="1"/>
      <w:numFmt w:val="decimal"/>
      <w:lvlText w:val="%1."/>
      <w:lvlJc w:val="left"/>
      <w:pPr>
        <w:ind w:left="360" w:hanging="360"/>
      </w:pPr>
      <w:rPr>
        <w:b w:val="0"/>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AA5AB4"/>
    <w:multiLevelType w:val="hybridMultilevel"/>
    <w:tmpl w:val="EA0EB214"/>
    <w:lvl w:ilvl="0" w:tplc="A3D495D8">
      <w:start w:val="1"/>
      <w:numFmt w:val="decimal"/>
      <w:lvlText w:val="%1."/>
      <w:lvlJc w:val="left"/>
      <w:pPr>
        <w:ind w:left="360" w:hanging="360"/>
      </w:pPr>
      <w:rPr>
        <w:b w:val="0"/>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3E515B"/>
    <w:multiLevelType w:val="hybridMultilevel"/>
    <w:tmpl w:val="A03EE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DD3554F"/>
    <w:multiLevelType w:val="hybridMultilevel"/>
    <w:tmpl w:val="571E79DA"/>
    <w:lvl w:ilvl="0" w:tplc="45202CC8">
      <w:start w:val="9"/>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22"/>
  </w:num>
  <w:num w:numId="4">
    <w:abstractNumId w:val="7"/>
  </w:num>
  <w:num w:numId="5">
    <w:abstractNumId w:val="9"/>
  </w:num>
  <w:num w:numId="6">
    <w:abstractNumId w:val="15"/>
  </w:num>
  <w:num w:numId="7">
    <w:abstractNumId w:val="12"/>
  </w:num>
  <w:num w:numId="8">
    <w:abstractNumId w:val="2"/>
  </w:num>
  <w:num w:numId="9">
    <w:abstractNumId w:val="8"/>
  </w:num>
  <w:num w:numId="10">
    <w:abstractNumId w:val="16"/>
  </w:num>
  <w:num w:numId="11">
    <w:abstractNumId w:val="0"/>
  </w:num>
  <w:num w:numId="12">
    <w:abstractNumId w:val="11"/>
  </w:num>
  <w:num w:numId="13">
    <w:abstractNumId w:val="3"/>
  </w:num>
  <w:num w:numId="14">
    <w:abstractNumId w:val="13"/>
  </w:num>
  <w:num w:numId="15">
    <w:abstractNumId w:val="23"/>
  </w:num>
  <w:num w:numId="16">
    <w:abstractNumId w:val="5"/>
  </w:num>
  <w:num w:numId="17">
    <w:abstractNumId w:val="18"/>
  </w:num>
  <w:num w:numId="18">
    <w:abstractNumId w:val="14"/>
  </w:num>
  <w:num w:numId="19">
    <w:abstractNumId w:val="10"/>
  </w:num>
  <w:num w:numId="20">
    <w:abstractNumId w:val="21"/>
  </w:num>
  <w:num w:numId="21">
    <w:abstractNumId w:val="6"/>
  </w:num>
  <w:num w:numId="22">
    <w:abstractNumId w:val="19"/>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63"/>
    <w:rsid w:val="00014A43"/>
    <w:rsid w:val="00030FCC"/>
    <w:rsid w:val="00043D43"/>
    <w:rsid w:val="000672D7"/>
    <w:rsid w:val="000C2BB7"/>
    <w:rsid w:val="001A1E8F"/>
    <w:rsid w:val="00250EDB"/>
    <w:rsid w:val="002662CB"/>
    <w:rsid w:val="00273FAA"/>
    <w:rsid w:val="002909C7"/>
    <w:rsid w:val="002D6B9F"/>
    <w:rsid w:val="002E52EB"/>
    <w:rsid w:val="002F3042"/>
    <w:rsid w:val="00344725"/>
    <w:rsid w:val="003E2848"/>
    <w:rsid w:val="00444E2D"/>
    <w:rsid w:val="004909D6"/>
    <w:rsid w:val="004B6859"/>
    <w:rsid w:val="005E1164"/>
    <w:rsid w:val="005E5FB3"/>
    <w:rsid w:val="00612022"/>
    <w:rsid w:val="00647717"/>
    <w:rsid w:val="006A2262"/>
    <w:rsid w:val="006A6AD4"/>
    <w:rsid w:val="006D1EB0"/>
    <w:rsid w:val="00752F0B"/>
    <w:rsid w:val="007A5B51"/>
    <w:rsid w:val="00831558"/>
    <w:rsid w:val="008771EF"/>
    <w:rsid w:val="0089621F"/>
    <w:rsid w:val="008A3149"/>
    <w:rsid w:val="009602D8"/>
    <w:rsid w:val="009946D4"/>
    <w:rsid w:val="009A1B35"/>
    <w:rsid w:val="009B05F5"/>
    <w:rsid w:val="009C4932"/>
    <w:rsid w:val="009F5C14"/>
    <w:rsid w:val="00B22C4D"/>
    <w:rsid w:val="00BB160F"/>
    <w:rsid w:val="00BF310B"/>
    <w:rsid w:val="00C2022F"/>
    <w:rsid w:val="00C374B4"/>
    <w:rsid w:val="00D221DF"/>
    <w:rsid w:val="00D671C9"/>
    <w:rsid w:val="00D85774"/>
    <w:rsid w:val="00DB4387"/>
    <w:rsid w:val="00DD6418"/>
    <w:rsid w:val="00E105EF"/>
    <w:rsid w:val="00E37D45"/>
    <w:rsid w:val="00EE52DD"/>
    <w:rsid w:val="00EE7C76"/>
    <w:rsid w:val="00F51B93"/>
    <w:rsid w:val="00F83177"/>
    <w:rsid w:val="00FB1463"/>
    <w:rsid w:val="00FE1EEB"/>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6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1463"/>
    <w:pPr>
      <w:keepNext/>
      <w:widowControl/>
      <w:outlineLvl w:val="1"/>
    </w:pPr>
    <w:rPr>
      <w:u w:val="single"/>
    </w:rPr>
  </w:style>
  <w:style w:type="paragraph" w:styleId="Heading3">
    <w:name w:val="heading 3"/>
    <w:basedOn w:val="Normal"/>
    <w:next w:val="Normal"/>
    <w:link w:val="Heading3Char"/>
    <w:qFormat/>
    <w:rsid w:val="00FB146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463"/>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FB1463"/>
    <w:rPr>
      <w:rFonts w:ascii="Times New Roman" w:eastAsia="Times New Roman" w:hAnsi="Times New Roman" w:cs="Times New Roman"/>
      <w:b/>
      <w:bCs/>
      <w:sz w:val="20"/>
      <w:szCs w:val="20"/>
    </w:rPr>
  </w:style>
  <w:style w:type="paragraph" w:styleId="Header">
    <w:name w:val="header"/>
    <w:basedOn w:val="Normal"/>
    <w:link w:val="HeaderChar"/>
    <w:uiPriority w:val="99"/>
    <w:rsid w:val="00FB1463"/>
    <w:pPr>
      <w:tabs>
        <w:tab w:val="center" w:pos="4320"/>
        <w:tab w:val="right" w:pos="8640"/>
      </w:tabs>
    </w:pPr>
  </w:style>
  <w:style w:type="character" w:customStyle="1" w:styleId="HeaderChar">
    <w:name w:val="Header Char"/>
    <w:basedOn w:val="DefaultParagraphFont"/>
    <w:link w:val="Header"/>
    <w:uiPriority w:val="99"/>
    <w:rsid w:val="00FB1463"/>
    <w:rPr>
      <w:rFonts w:ascii="Times New Roman" w:eastAsia="Times New Roman" w:hAnsi="Times New Roman" w:cs="Times New Roman"/>
      <w:sz w:val="20"/>
      <w:szCs w:val="20"/>
    </w:rPr>
  </w:style>
  <w:style w:type="paragraph" w:styleId="BodyTextIndent">
    <w:name w:val="Body Text Indent"/>
    <w:basedOn w:val="Normal"/>
    <w:link w:val="BodyTextIndentChar"/>
    <w:rsid w:val="00FB1463"/>
    <w:pPr>
      <w:widowControl/>
      <w:ind w:left="51"/>
    </w:pPr>
  </w:style>
  <w:style w:type="character" w:customStyle="1" w:styleId="BodyTextIndentChar">
    <w:name w:val="Body Text Indent Char"/>
    <w:basedOn w:val="DefaultParagraphFont"/>
    <w:link w:val="BodyTextIndent"/>
    <w:rsid w:val="00FB1463"/>
    <w:rPr>
      <w:rFonts w:ascii="Times New Roman" w:eastAsia="Times New Roman" w:hAnsi="Times New Roman" w:cs="Times New Roman"/>
      <w:sz w:val="20"/>
      <w:szCs w:val="20"/>
    </w:rPr>
  </w:style>
  <w:style w:type="paragraph" w:styleId="BodyText">
    <w:name w:val="Body Text"/>
    <w:basedOn w:val="Normal"/>
    <w:link w:val="BodyTextChar"/>
    <w:rsid w:val="00FB1463"/>
    <w:pPr>
      <w:widowControl/>
    </w:pPr>
    <w:rPr>
      <w:b/>
      <w:bCs/>
    </w:rPr>
  </w:style>
  <w:style w:type="character" w:customStyle="1" w:styleId="BodyTextChar">
    <w:name w:val="Body Text Char"/>
    <w:basedOn w:val="DefaultParagraphFont"/>
    <w:link w:val="BodyText"/>
    <w:rsid w:val="00FB1463"/>
    <w:rPr>
      <w:rFonts w:ascii="Times New Roman" w:eastAsia="Times New Roman" w:hAnsi="Times New Roman" w:cs="Times New Roman"/>
      <w:b/>
      <w:bCs/>
      <w:sz w:val="20"/>
      <w:szCs w:val="20"/>
    </w:rPr>
  </w:style>
  <w:style w:type="paragraph" w:styleId="ListParagraph">
    <w:name w:val="List Paragraph"/>
    <w:basedOn w:val="Normal"/>
    <w:uiPriority w:val="34"/>
    <w:qFormat/>
    <w:rsid w:val="00FB1463"/>
    <w:pPr>
      <w:ind w:left="720"/>
      <w:contextualSpacing/>
    </w:pPr>
  </w:style>
  <w:style w:type="paragraph" w:styleId="BalloonText">
    <w:name w:val="Balloon Text"/>
    <w:basedOn w:val="Normal"/>
    <w:link w:val="BalloonTextChar"/>
    <w:uiPriority w:val="99"/>
    <w:semiHidden/>
    <w:unhideWhenUsed/>
    <w:rsid w:val="00FB1463"/>
    <w:rPr>
      <w:rFonts w:ascii="Tahoma" w:hAnsi="Tahoma" w:cs="Tahoma"/>
      <w:sz w:val="16"/>
      <w:szCs w:val="16"/>
    </w:rPr>
  </w:style>
  <w:style w:type="character" w:customStyle="1" w:styleId="BalloonTextChar">
    <w:name w:val="Balloon Text Char"/>
    <w:basedOn w:val="DefaultParagraphFont"/>
    <w:link w:val="BalloonText"/>
    <w:uiPriority w:val="99"/>
    <w:semiHidden/>
    <w:rsid w:val="00FB1463"/>
    <w:rPr>
      <w:rFonts w:ascii="Tahoma" w:eastAsia="Times New Roman" w:hAnsi="Tahoma" w:cs="Tahoma"/>
      <w:sz w:val="16"/>
      <w:szCs w:val="16"/>
    </w:rPr>
  </w:style>
  <w:style w:type="paragraph" w:styleId="PlainText">
    <w:name w:val="Plain Text"/>
    <w:basedOn w:val="Normal"/>
    <w:link w:val="PlainTextChar"/>
    <w:rsid w:val="00FB1463"/>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FB1463"/>
    <w:rPr>
      <w:rFonts w:ascii="Courier New" w:eastAsia="Times New Roman" w:hAnsi="Courier New" w:cs="Courier New"/>
      <w:sz w:val="20"/>
      <w:szCs w:val="20"/>
    </w:rPr>
  </w:style>
  <w:style w:type="paragraph" w:styleId="Footer">
    <w:name w:val="footer"/>
    <w:basedOn w:val="Normal"/>
    <w:link w:val="FooterChar"/>
    <w:uiPriority w:val="99"/>
    <w:unhideWhenUsed/>
    <w:rsid w:val="00DD6418"/>
    <w:pPr>
      <w:tabs>
        <w:tab w:val="center" w:pos="4680"/>
        <w:tab w:val="right" w:pos="9360"/>
      </w:tabs>
    </w:pPr>
  </w:style>
  <w:style w:type="character" w:customStyle="1" w:styleId="FooterChar">
    <w:name w:val="Footer Char"/>
    <w:basedOn w:val="DefaultParagraphFont"/>
    <w:link w:val="Footer"/>
    <w:uiPriority w:val="99"/>
    <w:rsid w:val="00DD641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6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1463"/>
    <w:pPr>
      <w:keepNext/>
      <w:widowControl/>
      <w:outlineLvl w:val="1"/>
    </w:pPr>
    <w:rPr>
      <w:u w:val="single"/>
    </w:rPr>
  </w:style>
  <w:style w:type="paragraph" w:styleId="Heading3">
    <w:name w:val="heading 3"/>
    <w:basedOn w:val="Normal"/>
    <w:next w:val="Normal"/>
    <w:link w:val="Heading3Char"/>
    <w:qFormat/>
    <w:rsid w:val="00FB146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463"/>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FB1463"/>
    <w:rPr>
      <w:rFonts w:ascii="Times New Roman" w:eastAsia="Times New Roman" w:hAnsi="Times New Roman" w:cs="Times New Roman"/>
      <w:b/>
      <w:bCs/>
      <w:sz w:val="20"/>
      <w:szCs w:val="20"/>
    </w:rPr>
  </w:style>
  <w:style w:type="paragraph" w:styleId="Header">
    <w:name w:val="header"/>
    <w:basedOn w:val="Normal"/>
    <w:link w:val="HeaderChar"/>
    <w:uiPriority w:val="99"/>
    <w:rsid w:val="00FB1463"/>
    <w:pPr>
      <w:tabs>
        <w:tab w:val="center" w:pos="4320"/>
        <w:tab w:val="right" w:pos="8640"/>
      </w:tabs>
    </w:pPr>
  </w:style>
  <w:style w:type="character" w:customStyle="1" w:styleId="HeaderChar">
    <w:name w:val="Header Char"/>
    <w:basedOn w:val="DefaultParagraphFont"/>
    <w:link w:val="Header"/>
    <w:uiPriority w:val="99"/>
    <w:rsid w:val="00FB1463"/>
    <w:rPr>
      <w:rFonts w:ascii="Times New Roman" w:eastAsia="Times New Roman" w:hAnsi="Times New Roman" w:cs="Times New Roman"/>
      <w:sz w:val="20"/>
      <w:szCs w:val="20"/>
    </w:rPr>
  </w:style>
  <w:style w:type="paragraph" w:styleId="BodyTextIndent">
    <w:name w:val="Body Text Indent"/>
    <w:basedOn w:val="Normal"/>
    <w:link w:val="BodyTextIndentChar"/>
    <w:rsid w:val="00FB1463"/>
    <w:pPr>
      <w:widowControl/>
      <w:ind w:left="51"/>
    </w:pPr>
  </w:style>
  <w:style w:type="character" w:customStyle="1" w:styleId="BodyTextIndentChar">
    <w:name w:val="Body Text Indent Char"/>
    <w:basedOn w:val="DefaultParagraphFont"/>
    <w:link w:val="BodyTextIndent"/>
    <w:rsid w:val="00FB1463"/>
    <w:rPr>
      <w:rFonts w:ascii="Times New Roman" w:eastAsia="Times New Roman" w:hAnsi="Times New Roman" w:cs="Times New Roman"/>
      <w:sz w:val="20"/>
      <w:szCs w:val="20"/>
    </w:rPr>
  </w:style>
  <w:style w:type="paragraph" w:styleId="BodyText">
    <w:name w:val="Body Text"/>
    <w:basedOn w:val="Normal"/>
    <w:link w:val="BodyTextChar"/>
    <w:rsid w:val="00FB1463"/>
    <w:pPr>
      <w:widowControl/>
    </w:pPr>
    <w:rPr>
      <w:b/>
      <w:bCs/>
    </w:rPr>
  </w:style>
  <w:style w:type="character" w:customStyle="1" w:styleId="BodyTextChar">
    <w:name w:val="Body Text Char"/>
    <w:basedOn w:val="DefaultParagraphFont"/>
    <w:link w:val="BodyText"/>
    <w:rsid w:val="00FB1463"/>
    <w:rPr>
      <w:rFonts w:ascii="Times New Roman" w:eastAsia="Times New Roman" w:hAnsi="Times New Roman" w:cs="Times New Roman"/>
      <w:b/>
      <w:bCs/>
      <w:sz w:val="20"/>
      <w:szCs w:val="20"/>
    </w:rPr>
  </w:style>
  <w:style w:type="paragraph" w:styleId="ListParagraph">
    <w:name w:val="List Paragraph"/>
    <w:basedOn w:val="Normal"/>
    <w:uiPriority w:val="34"/>
    <w:qFormat/>
    <w:rsid w:val="00FB1463"/>
    <w:pPr>
      <w:ind w:left="720"/>
      <w:contextualSpacing/>
    </w:pPr>
  </w:style>
  <w:style w:type="paragraph" w:styleId="BalloonText">
    <w:name w:val="Balloon Text"/>
    <w:basedOn w:val="Normal"/>
    <w:link w:val="BalloonTextChar"/>
    <w:uiPriority w:val="99"/>
    <w:semiHidden/>
    <w:unhideWhenUsed/>
    <w:rsid w:val="00FB1463"/>
    <w:rPr>
      <w:rFonts w:ascii="Tahoma" w:hAnsi="Tahoma" w:cs="Tahoma"/>
      <w:sz w:val="16"/>
      <w:szCs w:val="16"/>
    </w:rPr>
  </w:style>
  <w:style w:type="character" w:customStyle="1" w:styleId="BalloonTextChar">
    <w:name w:val="Balloon Text Char"/>
    <w:basedOn w:val="DefaultParagraphFont"/>
    <w:link w:val="BalloonText"/>
    <w:uiPriority w:val="99"/>
    <w:semiHidden/>
    <w:rsid w:val="00FB1463"/>
    <w:rPr>
      <w:rFonts w:ascii="Tahoma" w:eastAsia="Times New Roman" w:hAnsi="Tahoma" w:cs="Tahoma"/>
      <w:sz w:val="16"/>
      <w:szCs w:val="16"/>
    </w:rPr>
  </w:style>
  <w:style w:type="paragraph" w:styleId="PlainText">
    <w:name w:val="Plain Text"/>
    <w:basedOn w:val="Normal"/>
    <w:link w:val="PlainTextChar"/>
    <w:rsid w:val="00FB1463"/>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FB1463"/>
    <w:rPr>
      <w:rFonts w:ascii="Courier New" w:eastAsia="Times New Roman" w:hAnsi="Courier New" w:cs="Courier New"/>
      <w:sz w:val="20"/>
      <w:szCs w:val="20"/>
    </w:rPr>
  </w:style>
  <w:style w:type="paragraph" w:styleId="Footer">
    <w:name w:val="footer"/>
    <w:basedOn w:val="Normal"/>
    <w:link w:val="FooterChar"/>
    <w:uiPriority w:val="99"/>
    <w:unhideWhenUsed/>
    <w:rsid w:val="00DD6418"/>
    <w:pPr>
      <w:tabs>
        <w:tab w:val="center" w:pos="4680"/>
        <w:tab w:val="right" w:pos="9360"/>
      </w:tabs>
    </w:pPr>
  </w:style>
  <w:style w:type="character" w:customStyle="1" w:styleId="FooterChar">
    <w:name w:val="Footer Char"/>
    <w:basedOn w:val="DefaultParagraphFont"/>
    <w:link w:val="Footer"/>
    <w:uiPriority w:val="99"/>
    <w:rsid w:val="00DD641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Saratoga Care</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Systems</dc:creator>
  <cp:lastModifiedBy>TBaldwin8.17.11</cp:lastModifiedBy>
  <cp:revision>2</cp:revision>
  <cp:lastPrinted>2015-01-09T15:49:00Z</cp:lastPrinted>
  <dcterms:created xsi:type="dcterms:W3CDTF">2015-03-19T14:16:00Z</dcterms:created>
  <dcterms:modified xsi:type="dcterms:W3CDTF">2015-03-19T14:16:00Z</dcterms:modified>
</cp:coreProperties>
</file>