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5C" w:rsidRPr="00EE0A81" w:rsidRDefault="001A755C" w:rsidP="001A755C">
      <w:pPr>
        <w:pStyle w:val="Default"/>
        <w:jc w:val="center"/>
        <w:rPr>
          <w:sz w:val="16"/>
          <w:szCs w:val="16"/>
        </w:rPr>
      </w:pPr>
      <w:r w:rsidRPr="00EE0A81">
        <w:rPr>
          <w:sz w:val="16"/>
          <w:szCs w:val="16"/>
        </w:rPr>
        <w:t>Saratoga Hospital Laboratory</w:t>
      </w:r>
    </w:p>
    <w:p w:rsidR="001A755C" w:rsidRDefault="001A755C" w:rsidP="001A755C">
      <w:pPr>
        <w:pStyle w:val="Default"/>
        <w:jc w:val="center"/>
      </w:pPr>
      <w:r w:rsidRPr="00EE0A81">
        <w:rPr>
          <w:sz w:val="16"/>
          <w:szCs w:val="16"/>
        </w:rPr>
        <w:t>211 Church St., Saratoga Springs, N.Y. 12866</w:t>
      </w:r>
    </w:p>
    <w:p w:rsidR="001A755C" w:rsidRDefault="001A755C" w:rsidP="00D57FE5">
      <w:pPr>
        <w:pStyle w:val="Default"/>
        <w:jc w:val="center"/>
        <w:rPr>
          <w:b/>
          <w:sz w:val="20"/>
          <w:szCs w:val="20"/>
        </w:rPr>
      </w:pPr>
    </w:p>
    <w:p w:rsidR="00D57FE5" w:rsidRPr="00AA2A21" w:rsidRDefault="00D57FE5" w:rsidP="00D57FE5">
      <w:pPr>
        <w:pStyle w:val="Default"/>
        <w:jc w:val="center"/>
        <w:rPr>
          <w:b/>
          <w:sz w:val="20"/>
          <w:szCs w:val="20"/>
        </w:rPr>
      </w:pPr>
      <w:r w:rsidRPr="00AA2A21">
        <w:rPr>
          <w:b/>
          <w:sz w:val="20"/>
          <w:szCs w:val="20"/>
        </w:rPr>
        <w:t xml:space="preserve">Procedure for ROM Plus® Rupture of [fetal] Membranes (ROM) </w:t>
      </w:r>
      <w:r w:rsidR="00236546">
        <w:rPr>
          <w:b/>
          <w:sz w:val="20"/>
          <w:szCs w:val="20"/>
        </w:rPr>
        <w:t>T</w:t>
      </w:r>
      <w:r w:rsidRPr="00AA2A21">
        <w:rPr>
          <w:b/>
          <w:sz w:val="20"/>
          <w:szCs w:val="20"/>
        </w:rPr>
        <w:t>est</w:t>
      </w:r>
    </w:p>
    <w:p w:rsidR="00064A0A" w:rsidRPr="00AA2A21" w:rsidRDefault="00064A0A" w:rsidP="00D57FE5">
      <w:pPr>
        <w:pStyle w:val="Default"/>
        <w:jc w:val="center"/>
        <w:rPr>
          <w:b/>
          <w:sz w:val="20"/>
          <w:szCs w:val="20"/>
        </w:rPr>
      </w:pPr>
    </w:p>
    <w:p w:rsidR="00D57FE5" w:rsidRPr="00AA2A21" w:rsidRDefault="00D57FE5" w:rsidP="00D57FE5">
      <w:pPr>
        <w:pStyle w:val="Default"/>
        <w:rPr>
          <w:b/>
          <w:sz w:val="20"/>
          <w:szCs w:val="20"/>
          <w:u w:val="single"/>
        </w:rPr>
      </w:pPr>
      <w:r w:rsidRPr="00AA2A21">
        <w:rPr>
          <w:b/>
          <w:sz w:val="20"/>
          <w:szCs w:val="20"/>
          <w:u w:val="single"/>
        </w:rPr>
        <w:t>Principle</w:t>
      </w:r>
    </w:p>
    <w:p w:rsidR="00DA41B9" w:rsidRDefault="00D57FE5" w:rsidP="00F66961">
      <w:pPr>
        <w:pStyle w:val="Default"/>
        <w:rPr>
          <w:sz w:val="20"/>
          <w:szCs w:val="20"/>
        </w:rPr>
      </w:pPr>
      <w:r w:rsidRPr="00AA2A21">
        <w:rPr>
          <w:sz w:val="20"/>
          <w:szCs w:val="20"/>
        </w:rPr>
        <w:t xml:space="preserve">The ROM Plus (Rupture of [fetal] Membranes) Test is a rapid, non-instrumented qualitative </w:t>
      </w:r>
      <w:proofErr w:type="spellStart"/>
      <w:r w:rsidRPr="00AA2A21">
        <w:rPr>
          <w:sz w:val="20"/>
          <w:szCs w:val="20"/>
        </w:rPr>
        <w:t>immunochromatographic</w:t>
      </w:r>
      <w:proofErr w:type="spellEnd"/>
      <w:r w:rsidRPr="00AA2A21">
        <w:rPr>
          <w:sz w:val="20"/>
          <w:szCs w:val="20"/>
        </w:rPr>
        <w:t xml:space="preserve"> test for the </w:t>
      </w:r>
      <w:r w:rsidRPr="00AA2A21">
        <w:rPr>
          <w:i/>
          <w:sz w:val="20"/>
          <w:szCs w:val="20"/>
        </w:rPr>
        <w:t>in vitro</w:t>
      </w:r>
      <w:r w:rsidRPr="00AA2A21">
        <w:rPr>
          <w:sz w:val="20"/>
          <w:szCs w:val="20"/>
        </w:rPr>
        <w:t xml:space="preserve"> detection of amniotic fluid in vaginal secretions of pregnant women. ROM Plus detects </w:t>
      </w:r>
      <w:r w:rsidR="00DA41B9">
        <w:rPr>
          <w:sz w:val="20"/>
          <w:szCs w:val="20"/>
        </w:rPr>
        <w:t xml:space="preserve">the following </w:t>
      </w:r>
      <w:r w:rsidR="009E1425" w:rsidRPr="00AA2A21">
        <w:rPr>
          <w:sz w:val="20"/>
          <w:szCs w:val="20"/>
        </w:rPr>
        <w:t>amniotic fluid markers</w:t>
      </w:r>
      <w:r w:rsidR="00DA41B9">
        <w:rPr>
          <w:sz w:val="20"/>
          <w:szCs w:val="20"/>
        </w:rPr>
        <w:t>, found</w:t>
      </w:r>
      <w:r w:rsidR="009E1425" w:rsidRPr="00AA2A21">
        <w:rPr>
          <w:sz w:val="20"/>
          <w:szCs w:val="20"/>
        </w:rPr>
        <w:t xml:space="preserve"> in vaginal secretions</w:t>
      </w:r>
      <w:r w:rsidR="00DA41B9">
        <w:rPr>
          <w:sz w:val="20"/>
          <w:szCs w:val="20"/>
        </w:rPr>
        <w:t>.</w:t>
      </w:r>
    </w:p>
    <w:p w:rsidR="00DA41B9" w:rsidRDefault="00D57FE5" w:rsidP="00DA41B9">
      <w:pPr>
        <w:pStyle w:val="Default"/>
        <w:numPr>
          <w:ilvl w:val="0"/>
          <w:numId w:val="41"/>
        </w:numPr>
        <w:rPr>
          <w:sz w:val="20"/>
          <w:szCs w:val="20"/>
        </w:rPr>
      </w:pPr>
      <w:r w:rsidRPr="00AA2A21">
        <w:rPr>
          <w:sz w:val="20"/>
          <w:szCs w:val="20"/>
        </w:rPr>
        <w:t xml:space="preserve">PP12 (also known as Insulin-like Growth Factor Binding Protein-1/IGFBP-1) </w:t>
      </w:r>
    </w:p>
    <w:p w:rsidR="003D3EB2" w:rsidRPr="00AA2A21" w:rsidRDefault="00D57FE5" w:rsidP="00DA41B9">
      <w:pPr>
        <w:pStyle w:val="Default"/>
        <w:numPr>
          <w:ilvl w:val="0"/>
          <w:numId w:val="41"/>
        </w:numPr>
        <w:rPr>
          <w:sz w:val="20"/>
          <w:szCs w:val="20"/>
        </w:rPr>
      </w:pPr>
      <w:r w:rsidRPr="00AA2A21">
        <w:rPr>
          <w:sz w:val="20"/>
          <w:szCs w:val="20"/>
        </w:rPr>
        <w:t xml:space="preserve">AFP (Alpha-fetoprotein) </w:t>
      </w:r>
    </w:p>
    <w:p w:rsidR="00D57FE5" w:rsidRPr="00AA2A21" w:rsidRDefault="00D57FE5" w:rsidP="00D57FE5">
      <w:pPr>
        <w:pStyle w:val="Default"/>
        <w:rPr>
          <w:sz w:val="20"/>
          <w:szCs w:val="20"/>
        </w:rPr>
      </w:pPr>
    </w:p>
    <w:p w:rsidR="00D57FE5" w:rsidRPr="00AA2A21" w:rsidRDefault="00D57FE5" w:rsidP="00D57FE5">
      <w:pPr>
        <w:pStyle w:val="Default"/>
        <w:rPr>
          <w:sz w:val="20"/>
          <w:szCs w:val="20"/>
        </w:rPr>
      </w:pPr>
      <w:r w:rsidRPr="00AA2A21">
        <w:rPr>
          <w:b/>
          <w:sz w:val="20"/>
          <w:szCs w:val="20"/>
          <w:u w:val="single"/>
        </w:rPr>
        <w:t>Clinical Significance</w:t>
      </w:r>
    </w:p>
    <w:p w:rsidR="00064A0A" w:rsidRDefault="00D57FE5" w:rsidP="00D57FE5">
      <w:pPr>
        <w:pStyle w:val="Default"/>
        <w:rPr>
          <w:sz w:val="20"/>
          <w:szCs w:val="20"/>
        </w:rPr>
      </w:pPr>
      <w:r w:rsidRPr="00AA2A21">
        <w:rPr>
          <w:sz w:val="20"/>
          <w:szCs w:val="20"/>
        </w:rPr>
        <w:t>The timely and accurate diagnosis of rupture of fetal membranes (ROM) is crucial since the ROM may be associated with serious neonatal and maternal consequences.</w:t>
      </w:r>
      <w:r w:rsidR="00DA41B9">
        <w:rPr>
          <w:sz w:val="20"/>
          <w:szCs w:val="20"/>
        </w:rPr>
        <w:t xml:space="preserve"> </w:t>
      </w:r>
      <w:r w:rsidRPr="00AA2A21">
        <w:rPr>
          <w:sz w:val="20"/>
          <w:szCs w:val="20"/>
        </w:rPr>
        <w:t xml:space="preserve"> Failure to identify patients with ROM can result in the failure to intervene appropriately. Conversely, the false diagnosis of ROM can lead to inappropriate interventions (e.g., hospitalization or induction of labor). </w:t>
      </w:r>
    </w:p>
    <w:p w:rsidR="00AA2A21" w:rsidRPr="00AA2A21" w:rsidRDefault="00AA2A21" w:rsidP="00D57FE5">
      <w:pPr>
        <w:pStyle w:val="Default"/>
        <w:rPr>
          <w:sz w:val="20"/>
          <w:szCs w:val="20"/>
        </w:rPr>
      </w:pPr>
    </w:p>
    <w:p w:rsidR="00A2066A" w:rsidRPr="00AA2A21" w:rsidRDefault="00466C98" w:rsidP="00D57FE5">
      <w:pPr>
        <w:pStyle w:val="Default"/>
        <w:rPr>
          <w:sz w:val="20"/>
          <w:szCs w:val="20"/>
        </w:rPr>
      </w:pPr>
      <w:r w:rsidRPr="00AA2A21">
        <w:rPr>
          <w:noProof/>
          <w:sz w:val="20"/>
          <w:szCs w:val="20"/>
        </w:rPr>
        <mc:AlternateContent>
          <mc:Choice Requires="wps">
            <w:drawing>
              <wp:anchor distT="0" distB="0" distL="114300" distR="114300" simplePos="0" relativeHeight="251660288" behindDoc="0" locked="0" layoutInCell="1" allowOverlap="1" wp14:anchorId="0FCAB2AD" wp14:editId="6E353F75">
                <wp:simplePos x="0" y="0"/>
                <wp:positionH relativeFrom="column">
                  <wp:align>center</wp:align>
                </wp:positionH>
                <wp:positionV relativeFrom="paragraph">
                  <wp:posOffset>20955</wp:posOffset>
                </wp:positionV>
                <wp:extent cx="5102860" cy="899160"/>
                <wp:effectExtent l="9525" t="11430" r="1206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899160"/>
                        </a:xfrm>
                        <a:prstGeom prst="rect">
                          <a:avLst/>
                        </a:prstGeom>
                        <a:solidFill>
                          <a:srgbClr val="FFFF99"/>
                        </a:solidFill>
                        <a:ln w="9525">
                          <a:solidFill>
                            <a:srgbClr val="000000"/>
                          </a:solidFill>
                          <a:miter lim="800000"/>
                          <a:headEnd/>
                          <a:tailEnd/>
                        </a:ln>
                      </wps:spPr>
                      <wps:txbx>
                        <w:txbxContent>
                          <w:p w:rsidR="00D7037D" w:rsidRDefault="00D7037D" w:rsidP="00064A0A">
                            <w:pPr>
                              <w:shd w:val="clear" w:color="auto" w:fill="FFFF99"/>
                              <w:jc w:val="center"/>
                              <w:rPr>
                                <w:color w:val="943634" w:themeColor="accent2" w:themeShade="BF"/>
                              </w:rPr>
                            </w:pPr>
                            <w:r>
                              <w:rPr>
                                <w:color w:val="943634" w:themeColor="accent2" w:themeShade="BF"/>
                              </w:rPr>
                              <w:t>**WARNING**</w:t>
                            </w:r>
                          </w:p>
                          <w:p w:rsidR="00D7037D" w:rsidRPr="00064A0A" w:rsidRDefault="00D7037D" w:rsidP="00064A0A">
                            <w:pPr>
                              <w:shd w:val="clear" w:color="auto" w:fill="FFFF99"/>
                              <w:jc w:val="center"/>
                              <w:rPr>
                                <w:color w:val="943634" w:themeColor="accent2" w:themeShade="BF"/>
                                <w:sz w:val="12"/>
                                <w:szCs w:val="12"/>
                              </w:rPr>
                            </w:pPr>
                          </w:p>
                          <w:p w:rsidR="00D7037D" w:rsidRPr="00064A0A" w:rsidRDefault="00D7037D" w:rsidP="00064A0A">
                            <w:pPr>
                              <w:shd w:val="clear" w:color="auto" w:fill="FFFF99"/>
                              <w:rPr>
                                <w:color w:val="943634" w:themeColor="accent2" w:themeShade="BF"/>
                                <w:sz w:val="22"/>
                                <w:szCs w:val="22"/>
                              </w:rPr>
                            </w:pPr>
                            <w:r>
                              <w:rPr>
                                <w:color w:val="943634" w:themeColor="accent2" w:themeShade="BF"/>
                                <w:sz w:val="22"/>
                                <w:szCs w:val="22"/>
                              </w:rPr>
                              <w:t xml:space="preserve">● </w:t>
                            </w:r>
                            <w:r w:rsidRPr="00064A0A">
                              <w:rPr>
                                <w:color w:val="943634" w:themeColor="accent2" w:themeShade="BF"/>
                                <w:sz w:val="22"/>
                                <w:szCs w:val="22"/>
                              </w:rPr>
                              <w:t>Results should be used in conjunction with other clinical information.</w:t>
                            </w:r>
                          </w:p>
                          <w:p w:rsidR="00D7037D" w:rsidRDefault="00D7037D" w:rsidP="00064A0A">
                            <w:pPr>
                              <w:shd w:val="clear" w:color="auto" w:fill="FFFF99"/>
                              <w:rPr>
                                <w:color w:val="943634" w:themeColor="accent2" w:themeShade="BF"/>
                                <w:sz w:val="22"/>
                                <w:szCs w:val="22"/>
                              </w:rPr>
                            </w:pPr>
                            <w:r>
                              <w:rPr>
                                <w:color w:val="943634" w:themeColor="accent2" w:themeShade="BF"/>
                                <w:sz w:val="22"/>
                                <w:szCs w:val="22"/>
                              </w:rPr>
                              <w:t xml:space="preserve">● </w:t>
                            </w:r>
                            <w:r w:rsidRPr="00064A0A">
                              <w:rPr>
                                <w:color w:val="943634" w:themeColor="accent2" w:themeShade="BF"/>
                                <w:sz w:val="22"/>
                                <w:szCs w:val="22"/>
                              </w:rPr>
                              <w:t xml:space="preserve">Bleeding, placenta </w:t>
                            </w:r>
                            <w:proofErr w:type="spellStart"/>
                            <w:r w:rsidRPr="00064A0A">
                              <w:rPr>
                                <w:color w:val="943634" w:themeColor="accent2" w:themeShade="BF"/>
                                <w:sz w:val="22"/>
                                <w:szCs w:val="22"/>
                              </w:rPr>
                              <w:t>previa</w:t>
                            </w:r>
                            <w:proofErr w:type="spellEnd"/>
                            <w:r w:rsidRPr="00064A0A">
                              <w:rPr>
                                <w:color w:val="943634" w:themeColor="accent2" w:themeShade="BF"/>
                                <w:sz w:val="22"/>
                                <w:szCs w:val="22"/>
                              </w:rPr>
                              <w:t xml:space="preserve">, and performing digital exams prior to sample collection </w:t>
                            </w:r>
                          </w:p>
                          <w:p w:rsidR="00D7037D" w:rsidRPr="00064A0A" w:rsidRDefault="00D7037D" w:rsidP="00064A0A">
                            <w:pPr>
                              <w:shd w:val="clear" w:color="auto" w:fill="FFFF99"/>
                              <w:rPr>
                                <w:color w:val="943634" w:themeColor="accent2" w:themeShade="BF"/>
                                <w:sz w:val="22"/>
                                <w:szCs w:val="22"/>
                              </w:rPr>
                            </w:pPr>
                            <w:r>
                              <w:rPr>
                                <w:color w:val="943634" w:themeColor="accent2" w:themeShade="BF"/>
                                <w:sz w:val="22"/>
                                <w:szCs w:val="22"/>
                              </w:rPr>
                              <w:t xml:space="preserve">   </w:t>
                            </w:r>
                            <w:proofErr w:type="gramStart"/>
                            <w:r w:rsidRPr="00064A0A">
                              <w:rPr>
                                <w:color w:val="943634" w:themeColor="accent2" w:themeShade="BF"/>
                                <w:sz w:val="22"/>
                                <w:szCs w:val="22"/>
                              </w:rPr>
                              <w:t>can</w:t>
                            </w:r>
                            <w:proofErr w:type="gramEnd"/>
                            <w:r w:rsidRPr="00064A0A">
                              <w:rPr>
                                <w:color w:val="943634" w:themeColor="accent2" w:themeShade="BF"/>
                                <w:sz w:val="22"/>
                                <w:szCs w:val="22"/>
                              </w:rPr>
                              <w:t xml:space="preserve"> lead to inaccurate test results.</w:t>
                            </w:r>
                          </w:p>
                          <w:p w:rsidR="00D7037D" w:rsidRDefault="00D703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5pt;width:401.8pt;height:70.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" fillcolor="#ff9">
                <v:textbox>
                  <w:txbxContent>
                    <w:p w:rsidR="00D7037D" w:rsidRDefault="00D7037D" w:rsidP="00064A0A">
                      <w:pPr>
                        <w:shd w:val="clear" w:color="auto" w:fill="FFFF99"/>
                        <w:jc w:val="center"/>
                        <w:rPr>
                          <w:color w:val="943634" w:themeColor="accent2" w:themeShade="BF"/>
                        </w:rPr>
                      </w:pPr>
                      <w:r>
                        <w:rPr>
                          <w:color w:val="943634" w:themeColor="accent2" w:themeShade="BF"/>
                        </w:rPr>
                        <w:t>**WARNING**</w:t>
                      </w:r>
                    </w:p>
                    <w:p w:rsidR="00D7037D" w:rsidRPr="00064A0A" w:rsidRDefault="00D7037D" w:rsidP="00064A0A">
                      <w:pPr>
                        <w:shd w:val="clear" w:color="auto" w:fill="FFFF99"/>
                        <w:jc w:val="center"/>
                        <w:rPr>
                          <w:color w:val="943634" w:themeColor="accent2" w:themeShade="BF"/>
                          <w:sz w:val="12"/>
                          <w:szCs w:val="12"/>
                        </w:rPr>
                      </w:pPr>
                    </w:p>
                    <w:p w:rsidR="00D7037D" w:rsidRPr="00064A0A" w:rsidRDefault="00D7037D" w:rsidP="00064A0A">
                      <w:pPr>
                        <w:shd w:val="clear" w:color="auto" w:fill="FFFF99"/>
                        <w:rPr>
                          <w:color w:val="943634" w:themeColor="accent2" w:themeShade="BF"/>
                          <w:sz w:val="22"/>
                          <w:szCs w:val="22"/>
                        </w:rPr>
                      </w:pPr>
                      <w:r>
                        <w:rPr>
                          <w:color w:val="943634" w:themeColor="accent2" w:themeShade="BF"/>
                          <w:sz w:val="22"/>
                          <w:szCs w:val="22"/>
                        </w:rPr>
                        <w:t xml:space="preserve">● </w:t>
                      </w:r>
                      <w:r w:rsidRPr="00064A0A">
                        <w:rPr>
                          <w:color w:val="943634" w:themeColor="accent2" w:themeShade="BF"/>
                          <w:sz w:val="22"/>
                          <w:szCs w:val="22"/>
                        </w:rPr>
                        <w:t>Results should be used in conjunction with other clinical information.</w:t>
                      </w:r>
                    </w:p>
                    <w:p w:rsidR="00D7037D" w:rsidRDefault="00D7037D" w:rsidP="00064A0A">
                      <w:pPr>
                        <w:shd w:val="clear" w:color="auto" w:fill="FFFF99"/>
                        <w:rPr>
                          <w:color w:val="943634" w:themeColor="accent2" w:themeShade="BF"/>
                          <w:sz w:val="22"/>
                          <w:szCs w:val="22"/>
                        </w:rPr>
                      </w:pPr>
                      <w:r>
                        <w:rPr>
                          <w:color w:val="943634" w:themeColor="accent2" w:themeShade="BF"/>
                          <w:sz w:val="22"/>
                          <w:szCs w:val="22"/>
                        </w:rPr>
                        <w:t xml:space="preserve">● </w:t>
                      </w:r>
                      <w:r w:rsidRPr="00064A0A">
                        <w:rPr>
                          <w:color w:val="943634" w:themeColor="accent2" w:themeShade="BF"/>
                          <w:sz w:val="22"/>
                          <w:szCs w:val="22"/>
                        </w:rPr>
                        <w:t xml:space="preserve">Bleeding, placenta </w:t>
                      </w:r>
                      <w:proofErr w:type="spellStart"/>
                      <w:r w:rsidRPr="00064A0A">
                        <w:rPr>
                          <w:color w:val="943634" w:themeColor="accent2" w:themeShade="BF"/>
                          <w:sz w:val="22"/>
                          <w:szCs w:val="22"/>
                        </w:rPr>
                        <w:t>previa</w:t>
                      </w:r>
                      <w:proofErr w:type="spellEnd"/>
                      <w:r w:rsidRPr="00064A0A">
                        <w:rPr>
                          <w:color w:val="943634" w:themeColor="accent2" w:themeShade="BF"/>
                          <w:sz w:val="22"/>
                          <w:szCs w:val="22"/>
                        </w:rPr>
                        <w:t xml:space="preserve">, and performing digital exams prior to sample collection </w:t>
                      </w:r>
                    </w:p>
                    <w:p w:rsidR="00D7037D" w:rsidRPr="00064A0A" w:rsidRDefault="00D7037D" w:rsidP="00064A0A">
                      <w:pPr>
                        <w:shd w:val="clear" w:color="auto" w:fill="FFFF99"/>
                        <w:rPr>
                          <w:color w:val="943634" w:themeColor="accent2" w:themeShade="BF"/>
                          <w:sz w:val="22"/>
                          <w:szCs w:val="22"/>
                        </w:rPr>
                      </w:pPr>
                      <w:r>
                        <w:rPr>
                          <w:color w:val="943634" w:themeColor="accent2" w:themeShade="BF"/>
                          <w:sz w:val="22"/>
                          <w:szCs w:val="22"/>
                        </w:rPr>
                        <w:t xml:space="preserve">   </w:t>
                      </w:r>
                      <w:proofErr w:type="gramStart"/>
                      <w:r w:rsidRPr="00064A0A">
                        <w:rPr>
                          <w:color w:val="943634" w:themeColor="accent2" w:themeShade="BF"/>
                          <w:sz w:val="22"/>
                          <w:szCs w:val="22"/>
                        </w:rPr>
                        <w:t>can</w:t>
                      </w:r>
                      <w:proofErr w:type="gramEnd"/>
                      <w:r w:rsidRPr="00064A0A">
                        <w:rPr>
                          <w:color w:val="943634" w:themeColor="accent2" w:themeShade="BF"/>
                          <w:sz w:val="22"/>
                          <w:szCs w:val="22"/>
                        </w:rPr>
                        <w:t xml:space="preserve"> lead to inaccurate test results.</w:t>
                      </w:r>
                    </w:p>
                    <w:p w:rsidR="00D7037D" w:rsidRDefault="00D7037D"/>
                  </w:txbxContent>
                </v:textbox>
              </v:shape>
            </w:pict>
          </mc:Fallback>
        </mc:AlternateContent>
      </w:r>
    </w:p>
    <w:p w:rsidR="00A2066A" w:rsidRPr="00AA2A21" w:rsidRDefault="00A2066A" w:rsidP="00D57FE5">
      <w:pPr>
        <w:pStyle w:val="Default"/>
        <w:rPr>
          <w:sz w:val="20"/>
          <w:szCs w:val="20"/>
        </w:rPr>
      </w:pPr>
    </w:p>
    <w:p w:rsidR="00D57FE5" w:rsidRPr="00AA2A21" w:rsidRDefault="00D57FE5" w:rsidP="00D57FE5">
      <w:pPr>
        <w:pStyle w:val="Default"/>
        <w:rPr>
          <w:sz w:val="20"/>
          <w:szCs w:val="20"/>
        </w:rPr>
      </w:pPr>
    </w:p>
    <w:p w:rsidR="00064A0A" w:rsidRPr="00AA2A21" w:rsidRDefault="00064A0A" w:rsidP="009440CE">
      <w:pPr>
        <w:pStyle w:val="Default"/>
        <w:rPr>
          <w:b/>
          <w:sz w:val="20"/>
          <w:szCs w:val="20"/>
          <w:u w:val="single"/>
        </w:rPr>
      </w:pPr>
    </w:p>
    <w:p w:rsidR="00064A0A" w:rsidRPr="00AA2A21" w:rsidRDefault="00064A0A" w:rsidP="009440CE">
      <w:pPr>
        <w:pStyle w:val="Default"/>
        <w:rPr>
          <w:b/>
          <w:sz w:val="20"/>
          <w:szCs w:val="20"/>
          <w:u w:val="single"/>
        </w:rPr>
      </w:pPr>
    </w:p>
    <w:p w:rsidR="00064A0A" w:rsidRPr="00AA2A21" w:rsidRDefault="00064A0A" w:rsidP="009440CE">
      <w:pPr>
        <w:pStyle w:val="Default"/>
        <w:rPr>
          <w:b/>
          <w:sz w:val="20"/>
          <w:szCs w:val="20"/>
          <w:u w:val="single"/>
        </w:rPr>
      </w:pPr>
    </w:p>
    <w:p w:rsidR="00064A0A" w:rsidRPr="009E1425" w:rsidRDefault="00064A0A" w:rsidP="009440CE">
      <w:pPr>
        <w:pStyle w:val="Default"/>
        <w:rPr>
          <w:b/>
          <w:sz w:val="20"/>
          <w:szCs w:val="20"/>
          <w:u w:val="single"/>
        </w:rPr>
      </w:pPr>
    </w:p>
    <w:p w:rsidR="009E1425" w:rsidRDefault="009E1425" w:rsidP="009E1425">
      <w:pPr>
        <w:rPr>
          <w:b/>
          <w:sz w:val="20"/>
          <w:szCs w:val="20"/>
          <w:u w:val="single"/>
        </w:rPr>
      </w:pPr>
    </w:p>
    <w:p w:rsidR="009E1425" w:rsidRPr="009E1425" w:rsidRDefault="009E1425" w:rsidP="009E1425">
      <w:pPr>
        <w:rPr>
          <w:b/>
          <w:sz w:val="20"/>
          <w:szCs w:val="20"/>
          <w:u w:val="single"/>
        </w:rPr>
      </w:pPr>
      <w:r w:rsidRPr="009E1425">
        <w:rPr>
          <w:b/>
          <w:sz w:val="20"/>
          <w:szCs w:val="20"/>
          <w:u w:val="single"/>
        </w:rPr>
        <w:t>Test Precautions &amp; Limitations</w:t>
      </w:r>
    </w:p>
    <w:p w:rsidR="009E1425" w:rsidRDefault="009E1425" w:rsidP="009E1425">
      <w:pPr>
        <w:pStyle w:val="Default"/>
        <w:numPr>
          <w:ilvl w:val="0"/>
          <w:numId w:val="28"/>
        </w:numPr>
        <w:rPr>
          <w:sz w:val="20"/>
          <w:szCs w:val="20"/>
        </w:rPr>
      </w:pPr>
      <w:r w:rsidRPr="00AA2A21">
        <w:rPr>
          <w:sz w:val="20"/>
          <w:szCs w:val="20"/>
        </w:rPr>
        <w:t xml:space="preserve">ROM diagnoses should not be based </w:t>
      </w:r>
      <w:r>
        <w:rPr>
          <w:sz w:val="20"/>
          <w:szCs w:val="20"/>
        </w:rPr>
        <w:t>solely on ROM Plus test results.</w:t>
      </w:r>
      <w:r w:rsidRPr="00AA2A21">
        <w:rPr>
          <w:sz w:val="20"/>
          <w:szCs w:val="20"/>
        </w:rPr>
        <w:t xml:space="preserve"> </w:t>
      </w:r>
    </w:p>
    <w:p w:rsidR="00A87178" w:rsidRPr="00A87178" w:rsidRDefault="00A87178" w:rsidP="00A87178">
      <w:pPr>
        <w:pStyle w:val="Default"/>
        <w:ind w:left="720"/>
        <w:rPr>
          <w:b/>
          <w:i/>
          <w:color w:val="0F243E" w:themeColor="text2" w:themeShade="80"/>
          <w:sz w:val="20"/>
          <w:szCs w:val="20"/>
        </w:rPr>
      </w:pPr>
      <w:r>
        <w:rPr>
          <w:b/>
          <w:i/>
          <w:color w:val="0F243E" w:themeColor="text2" w:themeShade="80"/>
          <w:sz w:val="20"/>
          <w:szCs w:val="20"/>
        </w:rPr>
        <w:t xml:space="preserve">Additional methods that will be used to determine rupture of membrane include, but are not limited to, </w:t>
      </w:r>
      <w:r w:rsidR="001104EC">
        <w:rPr>
          <w:b/>
          <w:i/>
          <w:color w:val="0F243E" w:themeColor="text2" w:themeShade="80"/>
          <w:sz w:val="20"/>
          <w:szCs w:val="20"/>
        </w:rPr>
        <w:t>evaluation of dilation, effacement, station, presentation, position, membrane status, as well as, the absence or presence of bloody show.  Membrane status is further determined by fluid leaking from the vagina, a sudden gush of fluid, or a slow trickle of fluid.</w:t>
      </w:r>
    </w:p>
    <w:p w:rsidR="009E1425" w:rsidRPr="00AA2A21" w:rsidRDefault="009E1425" w:rsidP="009E1425">
      <w:pPr>
        <w:pStyle w:val="Default"/>
        <w:numPr>
          <w:ilvl w:val="0"/>
          <w:numId w:val="28"/>
        </w:numPr>
        <w:rPr>
          <w:sz w:val="20"/>
          <w:szCs w:val="20"/>
        </w:rPr>
      </w:pPr>
      <w:r w:rsidRPr="00AA2A21">
        <w:rPr>
          <w:sz w:val="20"/>
          <w:szCs w:val="20"/>
        </w:rPr>
        <w:t>Test performance in patients without signs or symptoms of ROM is unknown.</w:t>
      </w:r>
    </w:p>
    <w:p w:rsidR="009E1425" w:rsidRPr="00AA2A21" w:rsidRDefault="009E1425" w:rsidP="009E1425">
      <w:pPr>
        <w:pStyle w:val="Default"/>
        <w:numPr>
          <w:ilvl w:val="0"/>
          <w:numId w:val="28"/>
        </w:numPr>
        <w:rPr>
          <w:sz w:val="20"/>
          <w:szCs w:val="20"/>
        </w:rPr>
      </w:pPr>
      <w:r w:rsidRPr="00AA2A21">
        <w:rPr>
          <w:sz w:val="20"/>
          <w:szCs w:val="20"/>
        </w:rPr>
        <w:t xml:space="preserve">Failure to detect membrane rupture does not assure the absence of membrane rupture. </w:t>
      </w:r>
    </w:p>
    <w:p w:rsidR="009E1425" w:rsidRPr="00AA2A21" w:rsidRDefault="009E1425" w:rsidP="009E1425">
      <w:pPr>
        <w:pStyle w:val="Default"/>
        <w:numPr>
          <w:ilvl w:val="0"/>
          <w:numId w:val="28"/>
        </w:numPr>
        <w:rPr>
          <w:sz w:val="20"/>
          <w:szCs w:val="20"/>
        </w:rPr>
      </w:pPr>
      <w:r w:rsidRPr="00AA2A21">
        <w:rPr>
          <w:sz w:val="20"/>
          <w:szCs w:val="20"/>
        </w:rPr>
        <w:t xml:space="preserve">Women may labor spontaneously despite a negative test result. </w:t>
      </w:r>
    </w:p>
    <w:p w:rsidR="009E1425" w:rsidRPr="00AA2A21" w:rsidRDefault="009E1425" w:rsidP="009E1425">
      <w:pPr>
        <w:pStyle w:val="Default"/>
        <w:numPr>
          <w:ilvl w:val="0"/>
          <w:numId w:val="28"/>
        </w:numPr>
        <w:rPr>
          <w:sz w:val="20"/>
          <w:szCs w:val="20"/>
        </w:rPr>
      </w:pPr>
      <w:r w:rsidRPr="00AA2A21">
        <w:rPr>
          <w:sz w:val="20"/>
          <w:szCs w:val="20"/>
        </w:rPr>
        <w:t xml:space="preserve">False negative results and delay in diagnosis of rupture of membranes can increase the risk of </w:t>
      </w:r>
      <w:proofErr w:type="spellStart"/>
      <w:r w:rsidRPr="00AA2A21">
        <w:rPr>
          <w:sz w:val="20"/>
          <w:szCs w:val="20"/>
        </w:rPr>
        <w:t>chorioamnionitis</w:t>
      </w:r>
      <w:proofErr w:type="spellEnd"/>
      <w:r w:rsidRPr="00AA2A21">
        <w:rPr>
          <w:sz w:val="20"/>
          <w:szCs w:val="20"/>
        </w:rPr>
        <w:t xml:space="preserve">, </w:t>
      </w:r>
      <w:proofErr w:type="spellStart"/>
      <w:r w:rsidRPr="00AA2A21">
        <w:rPr>
          <w:sz w:val="20"/>
          <w:szCs w:val="20"/>
        </w:rPr>
        <w:t>oligoydramnios</w:t>
      </w:r>
      <w:proofErr w:type="spellEnd"/>
      <w:r w:rsidRPr="00AA2A21">
        <w:rPr>
          <w:sz w:val="20"/>
          <w:szCs w:val="20"/>
        </w:rPr>
        <w:t xml:space="preserve"> and fetal umbilical cord accident. </w:t>
      </w:r>
    </w:p>
    <w:p w:rsidR="009E1425" w:rsidRPr="009E1425" w:rsidRDefault="009E1425" w:rsidP="009E1425">
      <w:pPr>
        <w:pStyle w:val="Default"/>
        <w:numPr>
          <w:ilvl w:val="0"/>
          <w:numId w:val="28"/>
        </w:numPr>
        <w:rPr>
          <w:sz w:val="20"/>
          <w:szCs w:val="20"/>
        </w:rPr>
      </w:pPr>
      <w:r w:rsidRPr="009E1425">
        <w:rPr>
          <w:b/>
          <w:sz w:val="20"/>
          <w:szCs w:val="20"/>
        </w:rPr>
        <w:t xml:space="preserve">Presence of significant blood, collected with the swab, can lead to false positive results. </w:t>
      </w:r>
    </w:p>
    <w:p w:rsidR="009E1425" w:rsidRDefault="009E1425" w:rsidP="009E1425">
      <w:pPr>
        <w:pStyle w:val="Default"/>
        <w:numPr>
          <w:ilvl w:val="0"/>
          <w:numId w:val="28"/>
        </w:numPr>
        <w:rPr>
          <w:sz w:val="20"/>
          <w:szCs w:val="20"/>
        </w:rPr>
      </w:pPr>
      <w:r w:rsidRPr="00AA2A21">
        <w:rPr>
          <w:sz w:val="20"/>
          <w:szCs w:val="20"/>
        </w:rPr>
        <w:t xml:space="preserve">ROM Plus results are qualitative. No quantitative interpretations should be made. </w:t>
      </w:r>
    </w:p>
    <w:p w:rsidR="009E1425" w:rsidRDefault="009E1425" w:rsidP="009E1425">
      <w:pPr>
        <w:pStyle w:val="Default"/>
        <w:numPr>
          <w:ilvl w:val="0"/>
          <w:numId w:val="28"/>
        </w:numPr>
        <w:rPr>
          <w:sz w:val="20"/>
          <w:szCs w:val="20"/>
        </w:rPr>
      </w:pPr>
      <w:r w:rsidRPr="009E1425">
        <w:rPr>
          <w:sz w:val="20"/>
          <w:szCs w:val="20"/>
        </w:rPr>
        <w:t>Elevated fetal serum, urine, cord blood, and amniotic fluid as well as maternal serum levels of AFP have been reported in various development disorders such as neural-tube defects, hypothyroidism, autoimmune states, congenital heart defects, cystic fibrosis, etc. ROM Plus has not been evaluated for the potential interference in these conditions.</w:t>
      </w:r>
    </w:p>
    <w:p w:rsidR="009E1425" w:rsidRDefault="009E1425" w:rsidP="009E1425">
      <w:pPr>
        <w:pStyle w:val="Default"/>
        <w:rPr>
          <w:b/>
          <w:i/>
          <w:color w:val="0F243E" w:themeColor="text2" w:themeShade="80"/>
          <w:sz w:val="20"/>
          <w:szCs w:val="20"/>
        </w:rPr>
      </w:pPr>
    </w:p>
    <w:p w:rsidR="009E1425" w:rsidRPr="009E1425" w:rsidRDefault="009E1425" w:rsidP="009E1425">
      <w:pPr>
        <w:pStyle w:val="Default"/>
        <w:rPr>
          <w:b/>
          <w:i/>
          <w:color w:val="0F243E" w:themeColor="text2" w:themeShade="80"/>
          <w:sz w:val="20"/>
          <w:szCs w:val="20"/>
        </w:rPr>
      </w:pPr>
      <w:r>
        <w:rPr>
          <w:b/>
          <w:i/>
          <w:color w:val="0F243E" w:themeColor="text2" w:themeShade="80"/>
          <w:sz w:val="20"/>
          <w:szCs w:val="20"/>
        </w:rPr>
        <w:t>Note:  For specifics regarding method performance, please see the ROM Plus test package insert.</w:t>
      </w:r>
    </w:p>
    <w:p w:rsidR="009E1425" w:rsidRDefault="009E1425" w:rsidP="009440CE">
      <w:pPr>
        <w:pStyle w:val="Default"/>
        <w:rPr>
          <w:b/>
          <w:sz w:val="20"/>
          <w:szCs w:val="20"/>
          <w:u w:val="single"/>
        </w:rPr>
      </w:pPr>
    </w:p>
    <w:p w:rsidR="009440CE" w:rsidRPr="00AA2A21" w:rsidRDefault="009440CE" w:rsidP="009440CE">
      <w:pPr>
        <w:pStyle w:val="Default"/>
        <w:rPr>
          <w:b/>
          <w:sz w:val="20"/>
          <w:szCs w:val="20"/>
          <w:u w:val="single"/>
        </w:rPr>
      </w:pPr>
      <w:r w:rsidRPr="00AA2A21">
        <w:rPr>
          <w:b/>
          <w:sz w:val="20"/>
          <w:szCs w:val="20"/>
          <w:u w:val="single"/>
        </w:rPr>
        <w:t>Specimen Type &amp; Stability</w:t>
      </w:r>
    </w:p>
    <w:p w:rsidR="009440CE" w:rsidRPr="00AA2A21" w:rsidRDefault="009440CE" w:rsidP="009440CE">
      <w:pPr>
        <w:pStyle w:val="Default"/>
        <w:numPr>
          <w:ilvl w:val="0"/>
          <w:numId w:val="6"/>
        </w:numPr>
        <w:rPr>
          <w:sz w:val="20"/>
          <w:szCs w:val="20"/>
        </w:rPr>
      </w:pPr>
      <w:r w:rsidRPr="00AA2A21">
        <w:rPr>
          <w:sz w:val="20"/>
          <w:szCs w:val="20"/>
        </w:rPr>
        <w:t>Use the sterile polyester swab provided to</w:t>
      </w:r>
      <w:r w:rsidR="00DA41B9">
        <w:rPr>
          <w:sz w:val="20"/>
          <w:szCs w:val="20"/>
        </w:rPr>
        <w:t xml:space="preserve"> obtain a </w:t>
      </w:r>
      <w:r w:rsidRPr="00AA2A21">
        <w:rPr>
          <w:sz w:val="20"/>
          <w:szCs w:val="20"/>
        </w:rPr>
        <w:t>sample from the surface of the vagina</w:t>
      </w:r>
      <w:r w:rsidR="00A4220B" w:rsidRPr="00AA2A21">
        <w:rPr>
          <w:sz w:val="20"/>
          <w:szCs w:val="20"/>
        </w:rPr>
        <w:t>.</w:t>
      </w:r>
    </w:p>
    <w:p w:rsidR="00A4220B" w:rsidRPr="00AA2A21" w:rsidRDefault="00A4220B" w:rsidP="009440CE">
      <w:pPr>
        <w:pStyle w:val="Default"/>
        <w:numPr>
          <w:ilvl w:val="0"/>
          <w:numId w:val="6"/>
        </w:numPr>
        <w:rPr>
          <w:sz w:val="20"/>
          <w:szCs w:val="20"/>
        </w:rPr>
      </w:pPr>
      <w:r w:rsidRPr="00AA2A21">
        <w:rPr>
          <w:sz w:val="20"/>
          <w:szCs w:val="20"/>
        </w:rPr>
        <w:t>Use the ROM Plus</w:t>
      </w:r>
      <w:r w:rsidR="00DA41B9">
        <w:rPr>
          <w:sz w:val="20"/>
          <w:szCs w:val="20"/>
        </w:rPr>
        <w:t xml:space="preserve"> specimen</w:t>
      </w:r>
      <w:r w:rsidRPr="00AA2A21">
        <w:rPr>
          <w:sz w:val="20"/>
          <w:szCs w:val="20"/>
        </w:rPr>
        <w:t xml:space="preserve"> within six (6) hours of collecting and placing swab into the buffer vial.</w:t>
      </w:r>
    </w:p>
    <w:p w:rsidR="009440CE" w:rsidRPr="00AA2A21" w:rsidRDefault="009440CE" w:rsidP="009440CE">
      <w:pPr>
        <w:pStyle w:val="Default"/>
        <w:rPr>
          <w:sz w:val="20"/>
          <w:szCs w:val="20"/>
        </w:rPr>
      </w:pPr>
    </w:p>
    <w:p w:rsidR="009440CE" w:rsidRPr="00AA2A21" w:rsidRDefault="009440CE" w:rsidP="009440CE">
      <w:pPr>
        <w:pStyle w:val="Heading5"/>
        <w:spacing w:before="0" w:after="0"/>
        <w:contextualSpacing/>
        <w:rPr>
          <w:rFonts w:ascii="Times New Roman" w:hAnsi="Times New Roman"/>
          <w:i w:val="0"/>
          <w:sz w:val="20"/>
          <w:szCs w:val="20"/>
          <w:u w:val="single"/>
        </w:rPr>
      </w:pPr>
      <w:r w:rsidRPr="00AA2A21">
        <w:rPr>
          <w:rFonts w:ascii="Times New Roman" w:hAnsi="Times New Roman"/>
          <w:i w:val="0"/>
          <w:sz w:val="20"/>
          <w:szCs w:val="20"/>
          <w:u w:val="single"/>
        </w:rPr>
        <w:t>Specimen Rejection Criteria</w:t>
      </w:r>
    </w:p>
    <w:p w:rsidR="009440CE" w:rsidRPr="00AA2A21" w:rsidRDefault="009440CE" w:rsidP="009440CE">
      <w:pPr>
        <w:numPr>
          <w:ilvl w:val="0"/>
          <w:numId w:val="1"/>
        </w:numPr>
        <w:tabs>
          <w:tab w:val="clear" w:pos="792"/>
          <w:tab w:val="num" w:pos="720"/>
        </w:tabs>
        <w:ind w:hanging="504"/>
        <w:rPr>
          <w:sz w:val="20"/>
          <w:szCs w:val="20"/>
          <w:u w:val="single"/>
        </w:rPr>
      </w:pPr>
      <w:r w:rsidRPr="00AA2A21">
        <w:rPr>
          <w:bCs/>
          <w:sz w:val="20"/>
          <w:szCs w:val="20"/>
        </w:rPr>
        <w:t xml:space="preserve">Specimen not labeled </w:t>
      </w:r>
      <w:r w:rsidRPr="00AA2A21">
        <w:rPr>
          <w:sz w:val="20"/>
          <w:szCs w:val="20"/>
        </w:rPr>
        <w:t xml:space="preserve">appropriately according to </w:t>
      </w:r>
      <w:r w:rsidR="00AA2A21">
        <w:rPr>
          <w:sz w:val="20"/>
          <w:szCs w:val="20"/>
        </w:rPr>
        <w:t>Administrative Policy II-68:  Specimen Labeling.</w:t>
      </w:r>
    </w:p>
    <w:p w:rsidR="009440CE" w:rsidRPr="00AA2A21" w:rsidRDefault="009440CE" w:rsidP="009440CE">
      <w:pPr>
        <w:pStyle w:val="ListParagraph"/>
        <w:numPr>
          <w:ilvl w:val="0"/>
          <w:numId w:val="2"/>
        </w:numPr>
        <w:rPr>
          <w:bCs/>
          <w:sz w:val="20"/>
          <w:szCs w:val="20"/>
        </w:rPr>
      </w:pPr>
      <w:r w:rsidRPr="00AA2A21">
        <w:rPr>
          <w:bCs/>
          <w:sz w:val="20"/>
          <w:szCs w:val="20"/>
        </w:rPr>
        <w:t>Specimen not collected in the provided collection/transport system or container.</w:t>
      </w:r>
    </w:p>
    <w:p w:rsidR="009440CE" w:rsidRPr="00AA2A21" w:rsidRDefault="009440CE" w:rsidP="009440CE">
      <w:pPr>
        <w:pStyle w:val="ListParagraph"/>
        <w:numPr>
          <w:ilvl w:val="0"/>
          <w:numId w:val="2"/>
        </w:numPr>
        <w:rPr>
          <w:bCs/>
          <w:sz w:val="20"/>
          <w:szCs w:val="20"/>
        </w:rPr>
      </w:pPr>
      <w:r w:rsidRPr="00AA2A21">
        <w:rPr>
          <w:bCs/>
          <w:sz w:val="20"/>
          <w:szCs w:val="20"/>
        </w:rPr>
        <w:t xml:space="preserve">Reject swabs that have been delayed </w:t>
      </w:r>
      <w:r w:rsidR="007638D1" w:rsidRPr="00AA2A21">
        <w:rPr>
          <w:bCs/>
          <w:sz w:val="20"/>
          <w:szCs w:val="20"/>
        </w:rPr>
        <w:t>for more</w:t>
      </w:r>
      <w:r w:rsidR="00A4220B" w:rsidRPr="00AA2A21">
        <w:rPr>
          <w:bCs/>
          <w:sz w:val="20"/>
          <w:szCs w:val="20"/>
        </w:rPr>
        <w:t xml:space="preserve"> than six (6)</w:t>
      </w:r>
      <w:r w:rsidRPr="00AA2A21">
        <w:rPr>
          <w:bCs/>
          <w:sz w:val="20"/>
          <w:szCs w:val="20"/>
        </w:rPr>
        <w:t xml:space="preserve"> hour</w:t>
      </w:r>
      <w:r w:rsidR="00A4220B" w:rsidRPr="00AA2A21">
        <w:rPr>
          <w:bCs/>
          <w:sz w:val="20"/>
          <w:szCs w:val="20"/>
        </w:rPr>
        <w:t>s.</w:t>
      </w:r>
    </w:p>
    <w:p w:rsidR="009440CE" w:rsidRPr="00AA2A21" w:rsidRDefault="009440CE" w:rsidP="009440CE">
      <w:pPr>
        <w:numPr>
          <w:ilvl w:val="0"/>
          <w:numId w:val="4"/>
        </w:numPr>
        <w:tabs>
          <w:tab w:val="left" w:pos="720"/>
        </w:tabs>
        <w:ind w:hanging="6480"/>
        <w:rPr>
          <w:b/>
          <w:sz w:val="20"/>
          <w:szCs w:val="20"/>
        </w:rPr>
      </w:pPr>
      <w:r w:rsidRPr="00AA2A21">
        <w:rPr>
          <w:sz w:val="20"/>
          <w:szCs w:val="20"/>
        </w:rPr>
        <w:t xml:space="preserve">Reject </w:t>
      </w:r>
      <w:r w:rsidR="00A4220B" w:rsidRPr="00AA2A21">
        <w:rPr>
          <w:sz w:val="20"/>
          <w:szCs w:val="20"/>
        </w:rPr>
        <w:t xml:space="preserve">significantly </w:t>
      </w:r>
      <w:r w:rsidRPr="00AA2A21">
        <w:rPr>
          <w:sz w:val="20"/>
          <w:szCs w:val="20"/>
        </w:rPr>
        <w:t>bloody specimens.</w:t>
      </w:r>
    </w:p>
    <w:p w:rsidR="00AA2A21" w:rsidRDefault="00AA2A21" w:rsidP="00B71B8D">
      <w:pPr>
        <w:rPr>
          <w:b/>
          <w:sz w:val="20"/>
          <w:szCs w:val="20"/>
          <w:u w:val="single"/>
        </w:rPr>
      </w:pPr>
    </w:p>
    <w:p w:rsidR="00B71B8D" w:rsidRPr="00AA2A21" w:rsidRDefault="00B71B8D" w:rsidP="00B71B8D">
      <w:pPr>
        <w:rPr>
          <w:b/>
          <w:sz w:val="20"/>
          <w:szCs w:val="20"/>
          <w:u w:val="single"/>
        </w:rPr>
      </w:pPr>
      <w:r w:rsidRPr="00AA2A21">
        <w:rPr>
          <w:b/>
          <w:sz w:val="20"/>
          <w:szCs w:val="20"/>
          <w:u w:val="single"/>
        </w:rPr>
        <w:t>Equipment and Materials</w:t>
      </w:r>
    </w:p>
    <w:p w:rsidR="00B71B8D" w:rsidRPr="00AA2A21" w:rsidRDefault="00B71B8D" w:rsidP="00B71B8D">
      <w:pPr>
        <w:pStyle w:val="Default"/>
        <w:numPr>
          <w:ilvl w:val="0"/>
          <w:numId w:val="12"/>
        </w:numPr>
        <w:rPr>
          <w:sz w:val="20"/>
          <w:szCs w:val="20"/>
        </w:rPr>
      </w:pPr>
      <w:r w:rsidRPr="00AA2A21">
        <w:rPr>
          <w:sz w:val="20"/>
          <w:szCs w:val="20"/>
        </w:rPr>
        <w:t>ROM Plus test card (lateral flow device)</w:t>
      </w:r>
      <w:r w:rsidR="00AA2A21">
        <w:rPr>
          <w:sz w:val="20"/>
          <w:szCs w:val="20"/>
        </w:rPr>
        <w:t>.</w:t>
      </w:r>
      <w:r w:rsidR="00AA2A21" w:rsidRPr="00AA2A21">
        <w:rPr>
          <w:sz w:val="20"/>
          <w:szCs w:val="20"/>
        </w:rPr>
        <w:t xml:space="preserve"> </w:t>
      </w:r>
    </w:p>
    <w:p w:rsidR="00B71B8D" w:rsidRPr="00AA2A21" w:rsidRDefault="00B71B8D" w:rsidP="00B71B8D">
      <w:pPr>
        <w:pStyle w:val="Default"/>
        <w:numPr>
          <w:ilvl w:val="0"/>
          <w:numId w:val="12"/>
        </w:numPr>
        <w:rPr>
          <w:sz w:val="20"/>
          <w:szCs w:val="20"/>
        </w:rPr>
      </w:pPr>
      <w:r w:rsidRPr="00AA2A21">
        <w:rPr>
          <w:sz w:val="20"/>
          <w:szCs w:val="20"/>
        </w:rPr>
        <w:t xml:space="preserve">Sterile </w:t>
      </w:r>
      <w:r w:rsidR="00DA41B9">
        <w:rPr>
          <w:sz w:val="20"/>
          <w:szCs w:val="20"/>
        </w:rPr>
        <w:t>p</w:t>
      </w:r>
      <w:r w:rsidRPr="00AA2A21">
        <w:rPr>
          <w:sz w:val="20"/>
          <w:szCs w:val="20"/>
        </w:rPr>
        <w:t>olyester vaginal swab</w:t>
      </w:r>
      <w:r w:rsidR="00AA2A21">
        <w:rPr>
          <w:sz w:val="20"/>
          <w:szCs w:val="20"/>
        </w:rPr>
        <w:t>.</w:t>
      </w:r>
    </w:p>
    <w:p w:rsidR="00AA2A21" w:rsidRDefault="00B71B8D" w:rsidP="00AA2A21">
      <w:pPr>
        <w:pStyle w:val="Default"/>
        <w:numPr>
          <w:ilvl w:val="0"/>
          <w:numId w:val="12"/>
        </w:numPr>
        <w:rPr>
          <w:sz w:val="20"/>
          <w:szCs w:val="20"/>
        </w:rPr>
      </w:pPr>
      <w:r w:rsidRPr="00AA2A21">
        <w:rPr>
          <w:sz w:val="20"/>
          <w:szCs w:val="20"/>
        </w:rPr>
        <w:t>Plastic vial with buffer solution.</w:t>
      </w:r>
    </w:p>
    <w:p w:rsidR="00AA2A21" w:rsidRDefault="00AA2A21" w:rsidP="00AA2A21">
      <w:pPr>
        <w:pStyle w:val="Default"/>
        <w:numPr>
          <w:ilvl w:val="0"/>
          <w:numId w:val="12"/>
        </w:numPr>
        <w:rPr>
          <w:sz w:val="20"/>
          <w:szCs w:val="20"/>
        </w:rPr>
      </w:pPr>
      <w:r>
        <w:rPr>
          <w:sz w:val="20"/>
          <w:szCs w:val="20"/>
        </w:rPr>
        <w:t xml:space="preserve">Certified </w:t>
      </w:r>
      <w:r w:rsidR="00C478D9">
        <w:rPr>
          <w:sz w:val="20"/>
          <w:szCs w:val="20"/>
        </w:rPr>
        <w:t xml:space="preserve">electronic </w:t>
      </w:r>
      <w:r>
        <w:rPr>
          <w:sz w:val="20"/>
          <w:szCs w:val="20"/>
        </w:rPr>
        <w:t>timer.</w:t>
      </w:r>
    </w:p>
    <w:p w:rsidR="00AA2A21" w:rsidRDefault="00AA2A21" w:rsidP="00AA2A21">
      <w:pPr>
        <w:pStyle w:val="Default"/>
        <w:ind w:left="720"/>
        <w:rPr>
          <w:sz w:val="20"/>
          <w:szCs w:val="20"/>
        </w:rPr>
      </w:pPr>
    </w:p>
    <w:p w:rsidR="00566A45" w:rsidRPr="00AA2A21" w:rsidRDefault="00DF1826" w:rsidP="00AA2A21">
      <w:pPr>
        <w:pStyle w:val="Default"/>
        <w:rPr>
          <w:b/>
          <w:sz w:val="20"/>
          <w:szCs w:val="20"/>
          <w:u w:val="single"/>
        </w:rPr>
      </w:pPr>
      <w:r w:rsidRPr="00AA2A21">
        <w:rPr>
          <w:b/>
          <w:sz w:val="20"/>
          <w:szCs w:val="20"/>
          <w:u w:val="single"/>
        </w:rPr>
        <w:lastRenderedPageBreak/>
        <w:t>Equipment Storage and Stability</w:t>
      </w:r>
    </w:p>
    <w:p w:rsidR="00DF1826" w:rsidRPr="00AA2A21" w:rsidRDefault="00DF1826" w:rsidP="00DF1826">
      <w:pPr>
        <w:pStyle w:val="ListParagraph"/>
        <w:numPr>
          <w:ilvl w:val="0"/>
          <w:numId w:val="34"/>
        </w:numPr>
        <w:rPr>
          <w:sz w:val="20"/>
          <w:szCs w:val="20"/>
        </w:rPr>
      </w:pPr>
      <w:r w:rsidRPr="00AA2A21">
        <w:rPr>
          <w:sz w:val="20"/>
          <w:szCs w:val="20"/>
        </w:rPr>
        <w:t>Store the kit in a dry place at 4˚ to 24˚C (40˚ to 75˚F)</w:t>
      </w:r>
    </w:p>
    <w:p w:rsidR="00DF1826" w:rsidRPr="00DA41B9" w:rsidRDefault="00DF1826" w:rsidP="00AA2A21">
      <w:pPr>
        <w:ind w:firstLine="720"/>
        <w:rPr>
          <w:b/>
          <w:color w:val="0F243E" w:themeColor="text2" w:themeShade="80"/>
          <w:sz w:val="20"/>
          <w:szCs w:val="20"/>
        </w:rPr>
      </w:pPr>
      <w:r w:rsidRPr="00DA41B9">
        <w:rPr>
          <w:b/>
          <w:i/>
          <w:color w:val="0F243E" w:themeColor="text2" w:themeShade="80"/>
          <w:sz w:val="20"/>
          <w:szCs w:val="20"/>
        </w:rPr>
        <w:t>Note: Always bring card pouch to Room Temperature before use.</w:t>
      </w:r>
    </w:p>
    <w:p w:rsidR="00DF1826" w:rsidRPr="00AA2A21" w:rsidRDefault="00DF1826" w:rsidP="00DF1826">
      <w:pPr>
        <w:pStyle w:val="ListParagraph"/>
        <w:numPr>
          <w:ilvl w:val="0"/>
          <w:numId w:val="34"/>
        </w:numPr>
        <w:rPr>
          <w:sz w:val="20"/>
          <w:szCs w:val="20"/>
        </w:rPr>
      </w:pPr>
      <w:r w:rsidRPr="00AA2A21">
        <w:rPr>
          <w:sz w:val="20"/>
          <w:szCs w:val="20"/>
        </w:rPr>
        <w:t>When stored in foil pouch at recommended temperature, the test is stable until the “Expiration” date on the pouch.</w:t>
      </w:r>
    </w:p>
    <w:p w:rsidR="00DF1826" w:rsidRPr="00AA2A21" w:rsidRDefault="00DF1826" w:rsidP="00DF1826">
      <w:pPr>
        <w:pStyle w:val="ListParagraph"/>
        <w:numPr>
          <w:ilvl w:val="0"/>
          <w:numId w:val="34"/>
        </w:numPr>
        <w:rPr>
          <w:sz w:val="20"/>
          <w:szCs w:val="20"/>
        </w:rPr>
      </w:pPr>
      <w:r w:rsidRPr="00AA2A21">
        <w:rPr>
          <w:sz w:val="20"/>
          <w:szCs w:val="20"/>
        </w:rPr>
        <w:t>Use ROM Plus within six (6) hours after opening foil pouch</w:t>
      </w:r>
      <w:r w:rsidR="00AA2A21">
        <w:rPr>
          <w:sz w:val="20"/>
          <w:szCs w:val="20"/>
        </w:rPr>
        <w:t>.</w:t>
      </w:r>
    </w:p>
    <w:p w:rsidR="008F6186" w:rsidRPr="00AA2A21" w:rsidRDefault="008F6186" w:rsidP="00DF1826">
      <w:pPr>
        <w:pStyle w:val="ListParagraph"/>
        <w:numPr>
          <w:ilvl w:val="0"/>
          <w:numId w:val="34"/>
        </w:numPr>
        <w:rPr>
          <w:sz w:val="20"/>
          <w:szCs w:val="20"/>
        </w:rPr>
      </w:pPr>
      <w:r w:rsidRPr="00AA2A21">
        <w:rPr>
          <w:sz w:val="20"/>
          <w:szCs w:val="20"/>
        </w:rPr>
        <w:t xml:space="preserve">Daily Minimum and Maximum temperature must be recorded on </w:t>
      </w:r>
      <w:r w:rsidRPr="00AA2A21">
        <w:rPr>
          <w:i/>
          <w:sz w:val="20"/>
          <w:szCs w:val="20"/>
        </w:rPr>
        <w:t>Attachment 1: Temperature Log</w:t>
      </w:r>
      <w:r w:rsidR="00AA2A21">
        <w:rPr>
          <w:i/>
          <w:sz w:val="20"/>
          <w:szCs w:val="20"/>
        </w:rPr>
        <w:t>.</w:t>
      </w:r>
    </w:p>
    <w:p w:rsidR="00DF1826" w:rsidRPr="00AA2A21" w:rsidRDefault="00DF1826" w:rsidP="00E35DA3">
      <w:pPr>
        <w:rPr>
          <w:b/>
          <w:sz w:val="20"/>
          <w:szCs w:val="20"/>
          <w:u w:val="single"/>
        </w:rPr>
      </w:pPr>
    </w:p>
    <w:p w:rsidR="0072257B" w:rsidRPr="00AA2A21" w:rsidRDefault="00AC44EE" w:rsidP="00E35DA3">
      <w:pPr>
        <w:rPr>
          <w:b/>
          <w:sz w:val="20"/>
          <w:szCs w:val="20"/>
          <w:u w:val="single"/>
        </w:rPr>
      </w:pPr>
      <w:r w:rsidRPr="00AA2A21">
        <w:rPr>
          <w:b/>
          <w:sz w:val="20"/>
          <w:szCs w:val="20"/>
          <w:u w:val="single"/>
        </w:rPr>
        <w:t>Quality Control</w:t>
      </w:r>
    </w:p>
    <w:p w:rsidR="00751042" w:rsidRPr="00AA2A21" w:rsidRDefault="00751042" w:rsidP="00751042">
      <w:pPr>
        <w:pStyle w:val="Default"/>
        <w:rPr>
          <w:b/>
          <w:sz w:val="20"/>
          <w:szCs w:val="20"/>
          <w:u w:val="single"/>
        </w:rPr>
      </w:pPr>
    </w:p>
    <w:p w:rsidR="00751042" w:rsidRPr="00DA41B9" w:rsidRDefault="00751042" w:rsidP="00E35DA3">
      <w:pPr>
        <w:rPr>
          <w:b/>
          <w:i/>
          <w:color w:val="0F243E" w:themeColor="text2" w:themeShade="80"/>
          <w:sz w:val="20"/>
          <w:szCs w:val="20"/>
        </w:rPr>
      </w:pPr>
      <w:r w:rsidRPr="00DA41B9">
        <w:rPr>
          <w:b/>
          <w:i/>
          <w:color w:val="0F243E" w:themeColor="text2" w:themeShade="80"/>
          <w:sz w:val="20"/>
          <w:szCs w:val="20"/>
        </w:rPr>
        <w:t>NOTE: External Quality Controls must be entered into the ACCU-CHEK Inform II meter. Internal Quality Control is entered into the meter when the patient test is resulted.</w:t>
      </w:r>
    </w:p>
    <w:p w:rsidR="00E35DA3" w:rsidRPr="00AA2A21" w:rsidRDefault="00E35DA3" w:rsidP="00E35DA3">
      <w:pPr>
        <w:rPr>
          <w:b/>
          <w:sz w:val="20"/>
          <w:szCs w:val="20"/>
          <w:u w:val="single"/>
        </w:rPr>
      </w:pPr>
    </w:p>
    <w:p w:rsidR="0072257B" w:rsidRPr="00DA41B9" w:rsidRDefault="00751042" w:rsidP="0072257B">
      <w:pPr>
        <w:pStyle w:val="Default"/>
        <w:rPr>
          <w:i/>
          <w:sz w:val="20"/>
          <w:szCs w:val="20"/>
        </w:rPr>
      </w:pPr>
      <w:r w:rsidRPr="00DA41B9">
        <w:rPr>
          <w:b/>
          <w:i/>
          <w:sz w:val="20"/>
          <w:szCs w:val="20"/>
        </w:rPr>
        <w:t>Internal Control</w:t>
      </w:r>
      <w:r w:rsidR="0072257B" w:rsidRPr="00DA41B9">
        <w:rPr>
          <w:i/>
          <w:sz w:val="20"/>
          <w:szCs w:val="20"/>
        </w:rPr>
        <w:t xml:space="preserve">: </w:t>
      </w:r>
    </w:p>
    <w:p w:rsidR="0072257B" w:rsidRPr="00AA2A21" w:rsidRDefault="0072257B" w:rsidP="00751042">
      <w:pPr>
        <w:pStyle w:val="Default"/>
        <w:rPr>
          <w:sz w:val="20"/>
          <w:szCs w:val="20"/>
        </w:rPr>
      </w:pPr>
      <w:r w:rsidRPr="00AA2A21">
        <w:rPr>
          <w:sz w:val="20"/>
          <w:szCs w:val="20"/>
        </w:rPr>
        <w:t>Each ROM Plus test</w:t>
      </w:r>
      <w:r w:rsidR="00DA41B9">
        <w:rPr>
          <w:sz w:val="20"/>
          <w:szCs w:val="20"/>
        </w:rPr>
        <w:t xml:space="preserve"> cartridge contains a</w:t>
      </w:r>
      <w:r w:rsidRPr="00AA2A21">
        <w:rPr>
          <w:sz w:val="20"/>
          <w:szCs w:val="20"/>
        </w:rPr>
        <w:t xml:space="preserve"> built-in procedural control to </w:t>
      </w:r>
      <w:r w:rsidR="00CC5E55" w:rsidRPr="00AA2A21">
        <w:rPr>
          <w:sz w:val="20"/>
          <w:szCs w:val="20"/>
        </w:rPr>
        <w:t>verif</w:t>
      </w:r>
      <w:r w:rsidR="00DA41B9">
        <w:rPr>
          <w:sz w:val="20"/>
          <w:szCs w:val="20"/>
        </w:rPr>
        <w:t>y</w:t>
      </w:r>
      <w:r w:rsidR="00CC5E55" w:rsidRPr="00AA2A21">
        <w:rPr>
          <w:sz w:val="20"/>
          <w:szCs w:val="20"/>
        </w:rPr>
        <w:t xml:space="preserve"> the integrity of the test procedure.</w:t>
      </w:r>
      <w:r w:rsidR="00751042" w:rsidRPr="00AA2A21">
        <w:rPr>
          <w:sz w:val="20"/>
          <w:szCs w:val="20"/>
        </w:rPr>
        <w:t xml:space="preserve"> </w:t>
      </w:r>
      <w:r w:rsidRPr="00AA2A21">
        <w:rPr>
          <w:sz w:val="20"/>
          <w:szCs w:val="20"/>
        </w:rPr>
        <w:t>The ap</w:t>
      </w:r>
      <w:r w:rsidR="00CC5E55" w:rsidRPr="00AA2A21">
        <w:rPr>
          <w:sz w:val="20"/>
          <w:szCs w:val="20"/>
        </w:rPr>
        <w:t>pearance of the control line (C</w:t>
      </w:r>
      <w:r w:rsidRPr="00AA2A21">
        <w:rPr>
          <w:sz w:val="20"/>
          <w:szCs w:val="20"/>
        </w:rPr>
        <w:t xml:space="preserve">) </w:t>
      </w:r>
      <w:r w:rsidR="00DA41B9">
        <w:rPr>
          <w:sz w:val="20"/>
          <w:szCs w:val="20"/>
        </w:rPr>
        <w:t>ensures</w:t>
      </w:r>
      <w:r w:rsidR="00DA41B9" w:rsidRPr="00AA2A21">
        <w:rPr>
          <w:sz w:val="20"/>
          <w:szCs w:val="20"/>
        </w:rPr>
        <w:t xml:space="preserve"> </w:t>
      </w:r>
      <w:r w:rsidRPr="00AA2A21">
        <w:rPr>
          <w:sz w:val="20"/>
          <w:szCs w:val="20"/>
        </w:rPr>
        <w:t>that</w:t>
      </w:r>
      <w:r w:rsidR="00DA41B9">
        <w:rPr>
          <w:sz w:val="20"/>
          <w:szCs w:val="20"/>
        </w:rPr>
        <w:t xml:space="preserve"> an</w:t>
      </w:r>
      <w:r w:rsidRPr="00AA2A21">
        <w:rPr>
          <w:sz w:val="20"/>
          <w:szCs w:val="20"/>
        </w:rPr>
        <w:t xml:space="preserve"> adequate </w:t>
      </w:r>
      <w:r w:rsidR="00DA41B9" w:rsidRPr="00AA2A21">
        <w:rPr>
          <w:sz w:val="20"/>
          <w:szCs w:val="20"/>
        </w:rPr>
        <w:t>volume</w:t>
      </w:r>
      <w:r w:rsidR="00DA41B9">
        <w:rPr>
          <w:sz w:val="20"/>
          <w:szCs w:val="20"/>
        </w:rPr>
        <w:t xml:space="preserve"> of </w:t>
      </w:r>
      <w:r w:rsidR="00DA41B9" w:rsidRPr="00AA2A21">
        <w:rPr>
          <w:sz w:val="20"/>
          <w:szCs w:val="20"/>
        </w:rPr>
        <w:t>sample</w:t>
      </w:r>
      <w:r w:rsidRPr="00AA2A21">
        <w:rPr>
          <w:sz w:val="20"/>
          <w:szCs w:val="20"/>
        </w:rPr>
        <w:t xml:space="preserve"> </w:t>
      </w:r>
      <w:r w:rsidR="00DA41B9">
        <w:rPr>
          <w:sz w:val="20"/>
          <w:szCs w:val="20"/>
        </w:rPr>
        <w:t xml:space="preserve">has been applied, as well </w:t>
      </w:r>
      <w:r w:rsidR="00856EE6">
        <w:rPr>
          <w:sz w:val="20"/>
          <w:szCs w:val="20"/>
        </w:rPr>
        <w:t xml:space="preserve">as </w:t>
      </w:r>
      <w:r w:rsidR="00856EE6" w:rsidRPr="00AA2A21">
        <w:rPr>
          <w:sz w:val="20"/>
          <w:szCs w:val="20"/>
        </w:rPr>
        <w:t>proper</w:t>
      </w:r>
      <w:r w:rsidRPr="00AA2A21">
        <w:rPr>
          <w:sz w:val="20"/>
          <w:szCs w:val="20"/>
        </w:rPr>
        <w:t xml:space="preserve"> assembly of the test strip by manufacturer. </w:t>
      </w:r>
    </w:p>
    <w:p w:rsidR="00751042" w:rsidRPr="00AA2A21" w:rsidRDefault="003D188A" w:rsidP="00751042">
      <w:pPr>
        <w:pStyle w:val="Default"/>
        <w:numPr>
          <w:ilvl w:val="0"/>
          <w:numId w:val="29"/>
        </w:numPr>
        <w:rPr>
          <w:sz w:val="20"/>
          <w:szCs w:val="20"/>
        </w:rPr>
      </w:pPr>
      <w:r w:rsidRPr="00AA2A21">
        <w:rPr>
          <w:sz w:val="20"/>
          <w:szCs w:val="20"/>
        </w:rPr>
        <w:t>P</w:t>
      </w:r>
      <w:r w:rsidR="00751042" w:rsidRPr="00AA2A21">
        <w:rPr>
          <w:sz w:val="20"/>
          <w:szCs w:val="20"/>
        </w:rPr>
        <w:t>resence of th</w:t>
      </w:r>
      <w:r w:rsidRPr="00AA2A21">
        <w:rPr>
          <w:sz w:val="20"/>
          <w:szCs w:val="20"/>
        </w:rPr>
        <w:t>e control line (C) between five (5) and twenty (20) minutes indicates a valid test.</w:t>
      </w:r>
    </w:p>
    <w:p w:rsidR="00AA2A21" w:rsidRPr="00F66961" w:rsidRDefault="00AA2A21" w:rsidP="00AA2A21">
      <w:pPr>
        <w:pStyle w:val="Default"/>
        <w:rPr>
          <w:sz w:val="16"/>
          <w:szCs w:val="16"/>
        </w:rPr>
      </w:pPr>
    </w:p>
    <w:p w:rsidR="003D188A" w:rsidRPr="00DA41B9" w:rsidRDefault="00AA2A21" w:rsidP="00AA2A21">
      <w:pPr>
        <w:pStyle w:val="Default"/>
        <w:rPr>
          <w:b/>
          <w:i/>
          <w:color w:val="0F243E" w:themeColor="text2" w:themeShade="80"/>
          <w:sz w:val="20"/>
          <w:szCs w:val="20"/>
        </w:rPr>
      </w:pPr>
      <w:r w:rsidRPr="00DA41B9">
        <w:rPr>
          <w:b/>
          <w:i/>
          <w:color w:val="0F243E" w:themeColor="text2" w:themeShade="80"/>
          <w:sz w:val="20"/>
          <w:szCs w:val="20"/>
        </w:rPr>
        <w:t xml:space="preserve">Note:  </w:t>
      </w:r>
      <w:r w:rsidR="003D188A" w:rsidRPr="00DA41B9">
        <w:rPr>
          <w:b/>
          <w:i/>
          <w:color w:val="0F243E" w:themeColor="text2" w:themeShade="80"/>
          <w:sz w:val="20"/>
          <w:szCs w:val="20"/>
        </w:rPr>
        <w:t xml:space="preserve">If the control line (C) does not appear between (5) and twenty (20) minutes the test is invalid </w:t>
      </w:r>
      <w:r w:rsidR="0026719F" w:rsidRPr="00DA41B9">
        <w:rPr>
          <w:b/>
          <w:i/>
          <w:color w:val="0F243E" w:themeColor="text2" w:themeShade="80"/>
          <w:sz w:val="20"/>
          <w:szCs w:val="20"/>
        </w:rPr>
        <w:t>and results must not be reported. A new ROM Plus card should be used to repeat the test.</w:t>
      </w:r>
    </w:p>
    <w:p w:rsidR="0072257B" w:rsidRDefault="0072257B" w:rsidP="0072257B">
      <w:pPr>
        <w:pStyle w:val="Default"/>
        <w:rPr>
          <w:sz w:val="20"/>
          <w:szCs w:val="20"/>
        </w:rPr>
      </w:pPr>
    </w:p>
    <w:p w:rsidR="0072257B" w:rsidRPr="000C0BC9" w:rsidRDefault="00751042" w:rsidP="0072257B">
      <w:pPr>
        <w:pStyle w:val="Default"/>
        <w:rPr>
          <w:i/>
          <w:sz w:val="20"/>
          <w:szCs w:val="20"/>
        </w:rPr>
      </w:pPr>
      <w:r w:rsidRPr="000C0BC9">
        <w:rPr>
          <w:b/>
          <w:i/>
          <w:sz w:val="20"/>
          <w:szCs w:val="20"/>
        </w:rPr>
        <w:t>External Control</w:t>
      </w:r>
      <w:r w:rsidR="0072257B" w:rsidRPr="000C0BC9">
        <w:rPr>
          <w:i/>
          <w:sz w:val="20"/>
          <w:szCs w:val="20"/>
        </w:rPr>
        <w:t xml:space="preserve">: </w:t>
      </w:r>
    </w:p>
    <w:p w:rsidR="0072257B" w:rsidRPr="00AA2A21" w:rsidRDefault="0072257B" w:rsidP="00751042">
      <w:pPr>
        <w:pStyle w:val="Default"/>
        <w:rPr>
          <w:sz w:val="20"/>
          <w:szCs w:val="20"/>
        </w:rPr>
      </w:pPr>
      <w:r w:rsidRPr="00AA2A21">
        <w:rPr>
          <w:sz w:val="20"/>
          <w:szCs w:val="20"/>
        </w:rPr>
        <w:t xml:space="preserve">The lyophilized positive and negative controls can be stored in a dry place at room temperature until the expiration date. </w:t>
      </w:r>
    </w:p>
    <w:p w:rsidR="00751042" w:rsidRPr="00AA2A21" w:rsidRDefault="00466C98" w:rsidP="00E35DA3">
      <w:pPr>
        <w:rPr>
          <w:sz w:val="20"/>
          <w:szCs w:val="20"/>
        </w:rPr>
      </w:pPr>
      <w:r w:rsidRPr="00AA2A21">
        <w:rPr>
          <w:noProof/>
          <w:sz w:val="20"/>
          <w:szCs w:val="20"/>
        </w:rPr>
        <mc:AlternateContent>
          <mc:Choice Requires="wps">
            <w:drawing>
              <wp:anchor distT="0" distB="0" distL="114300" distR="114300" simplePos="0" relativeHeight="251662336" behindDoc="0" locked="0" layoutInCell="1" allowOverlap="1" wp14:anchorId="2F54EFD5" wp14:editId="68818F00">
                <wp:simplePos x="0" y="0"/>
                <wp:positionH relativeFrom="column">
                  <wp:posOffset>9525</wp:posOffset>
                </wp:positionH>
                <wp:positionV relativeFrom="paragraph">
                  <wp:posOffset>111125</wp:posOffset>
                </wp:positionV>
                <wp:extent cx="6362700" cy="60007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00075"/>
                        </a:xfrm>
                        <a:prstGeom prst="rect">
                          <a:avLst/>
                        </a:prstGeom>
                        <a:solidFill>
                          <a:srgbClr val="FFFFFF"/>
                        </a:solidFill>
                        <a:ln w="9525">
                          <a:solidFill>
                            <a:srgbClr val="000000"/>
                          </a:solidFill>
                          <a:miter lim="800000"/>
                          <a:headEnd/>
                          <a:tailEnd/>
                        </a:ln>
                      </wps:spPr>
                      <wps:txbx>
                        <w:txbxContent>
                          <w:p w:rsidR="001C1004" w:rsidRDefault="00D7037D" w:rsidP="00EC6702">
                            <w:pPr>
                              <w:rPr>
                                <w:b/>
                                <w:color w:val="0F243E" w:themeColor="text2" w:themeShade="80"/>
                                <w:sz w:val="20"/>
                                <w:szCs w:val="20"/>
                              </w:rPr>
                            </w:pPr>
                            <w:r w:rsidRPr="00EC6702">
                              <w:rPr>
                                <w:b/>
                                <w:color w:val="0F243E" w:themeColor="text2" w:themeShade="80"/>
                                <w:sz w:val="20"/>
                                <w:szCs w:val="20"/>
                              </w:rPr>
                              <w:t xml:space="preserve">External Quality Controls (positive &amp; negative) are run </w:t>
                            </w:r>
                            <w:r w:rsidR="00856EE6" w:rsidRPr="00EC6702">
                              <w:rPr>
                                <w:b/>
                                <w:color w:val="0F243E" w:themeColor="text2" w:themeShade="80"/>
                                <w:sz w:val="20"/>
                                <w:szCs w:val="20"/>
                              </w:rPr>
                              <w:t>each day of patient testing.</w:t>
                            </w:r>
                            <w:r w:rsidR="00EC6702" w:rsidRPr="00EC6702">
                              <w:rPr>
                                <w:b/>
                                <w:color w:val="0F243E" w:themeColor="text2" w:themeShade="80"/>
                                <w:sz w:val="20"/>
                                <w:szCs w:val="20"/>
                              </w:rPr>
                              <w:t xml:space="preserve">  </w:t>
                            </w:r>
                          </w:p>
                          <w:p w:rsidR="001C1004" w:rsidRPr="001C1004" w:rsidRDefault="00EC6702" w:rsidP="001C1004">
                            <w:pPr>
                              <w:pStyle w:val="ListParagraph"/>
                              <w:numPr>
                                <w:ilvl w:val="0"/>
                                <w:numId w:val="42"/>
                              </w:numPr>
                              <w:rPr>
                                <w:b/>
                                <w:color w:val="0F243E" w:themeColor="text2" w:themeShade="80"/>
                                <w:sz w:val="20"/>
                                <w:szCs w:val="20"/>
                              </w:rPr>
                            </w:pPr>
                            <w:r w:rsidRPr="001C1004">
                              <w:rPr>
                                <w:b/>
                                <w:color w:val="0F243E" w:themeColor="text2" w:themeShade="80"/>
                                <w:sz w:val="20"/>
                                <w:szCs w:val="20"/>
                              </w:rPr>
                              <w:t xml:space="preserve">The test performer will log the date and time the External Quality Control was run on </w:t>
                            </w:r>
                            <w:r w:rsidRPr="001C1004">
                              <w:rPr>
                                <w:b/>
                                <w:i/>
                                <w:color w:val="0F243E" w:themeColor="text2" w:themeShade="80"/>
                                <w:sz w:val="20"/>
                                <w:szCs w:val="20"/>
                              </w:rPr>
                              <w:t>Attachment 2:  External Quality Control Log</w:t>
                            </w:r>
                            <w:r w:rsidRPr="001C1004">
                              <w:rPr>
                                <w:b/>
                                <w:color w:val="0F243E" w:themeColor="text2" w:themeShade="80"/>
                                <w:sz w:val="20"/>
                                <w:szCs w:val="20"/>
                              </w:rPr>
                              <w:t>, after control testing is complete.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75pt;margin-top:8.75pt;width:501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">
                <v:textbox>
                  <w:txbxContent>
                    <w:p w:rsidR="001C1004" w:rsidRDefault="00D7037D" w:rsidP="00EC6702">
                      <w:pPr>
                        <w:rPr>
                          <w:b/>
                          <w:color w:val="0F243E" w:themeColor="text2" w:themeShade="80"/>
                          <w:sz w:val="20"/>
                          <w:szCs w:val="20"/>
                        </w:rPr>
                      </w:pPr>
                      <w:r w:rsidRPr="00EC6702">
                        <w:rPr>
                          <w:b/>
                          <w:color w:val="0F243E" w:themeColor="text2" w:themeShade="80"/>
                          <w:sz w:val="20"/>
                          <w:szCs w:val="20"/>
                        </w:rPr>
                        <w:t xml:space="preserve">External Quality Controls (positive &amp; negative) are run </w:t>
                      </w:r>
                      <w:r w:rsidR="00856EE6" w:rsidRPr="00EC6702">
                        <w:rPr>
                          <w:b/>
                          <w:color w:val="0F243E" w:themeColor="text2" w:themeShade="80"/>
                          <w:sz w:val="20"/>
                          <w:szCs w:val="20"/>
                        </w:rPr>
                        <w:t>each day of patient testing.</w:t>
                      </w:r>
                      <w:r w:rsidR="00EC6702" w:rsidRPr="00EC6702">
                        <w:rPr>
                          <w:b/>
                          <w:color w:val="0F243E" w:themeColor="text2" w:themeShade="80"/>
                          <w:sz w:val="20"/>
                          <w:szCs w:val="20"/>
                        </w:rPr>
                        <w:t xml:space="preserve">  </w:t>
                      </w:r>
                    </w:p>
                    <w:p w:rsidR="001C1004" w:rsidRPr="001C1004" w:rsidRDefault="00EC6702" w:rsidP="001C1004">
                      <w:pPr>
                        <w:pStyle w:val="ListParagraph"/>
                        <w:numPr>
                          <w:ilvl w:val="0"/>
                          <w:numId w:val="42"/>
                        </w:numPr>
                        <w:rPr>
                          <w:b/>
                          <w:color w:val="0F243E" w:themeColor="text2" w:themeShade="80"/>
                          <w:sz w:val="20"/>
                          <w:szCs w:val="20"/>
                        </w:rPr>
                      </w:pPr>
                      <w:r w:rsidRPr="001C1004">
                        <w:rPr>
                          <w:b/>
                          <w:color w:val="0F243E" w:themeColor="text2" w:themeShade="80"/>
                          <w:sz w:val="20"/>
                          <w:szCs w:val="20"/>
                        </w:rPr>
                        <w:t xml:space="preserve">The test performer will log the date and time the External Quality Control was run on </w:t>
                      </w:r>
                      <w:r w:rsidRPr="001C1004">
                        <w:rPr>
                          <w:b/>
                          <w:i/>
                          <w:color w:val="0F243E" w:themeColor="text2" w:themeShade="80"/>
                          <w:sz w:val="20"/>
                          <w:szCs w:val="20"/>
                        </w:rPr>
                        <w:t>Attachment 2:  External Quality Control Log</w:t>
                      </w:r>
                      <w:r w:rsidRPr="001C1004">
                        <w:rPr>
                          <w:b/>
                          <w:color w:val="0F243E" w:themeColor="text2" w:themeShade="80"/>
                          <w:sz w:val="20"/>
                          <w:szCs w:val="20"/>
                        </w:rPr>
                        <w:t>, after control testing is complete.</w:t>
                      </w:r>
                    </w:p>
                  </w:txbxContent>
                </v:textbox>
              </v:shape>
            </w:pict>
          </mc:Fallback>
        </mc:AlternateContent>
      </w:r>
    </w:p>
    <w:p w:rsidR="00B076DA" w:rsidRPr="00AA2A21" w:rsidRDefault="00B076DA" w:rsidP="00B076DA">
      <w:pPr>
        <w:rPr>
          <w:sz w:val="20"/>
          <w:szCs w:val="20"/>
        </w:rPr>
      </w:pPr>
    </w:p>
    <w:p w:rsidR="0072257B" w:rsidRPr="00AA2A21" w:rsidRDefault="0072257B" w:rsidP="0072257B">
      <w:pPr>
        <w:pStyle w:val="Default"/>
        <w:rPr>
          <w:b/>
          <w:sz w:val="20"/>
          <w:szCs w:val="20"/>
        </w:rPr>
      </w:pPr>
    </w:p>
    <w:p w:rsidR="00751042" w:rsidRPr="005809C1" w:rsidRDefault="00751042" w:rsidP="00EE16D1">
      <w:pPr>
        <w:pStyle w:val="Default"/>
        <w:rPr>
          <w:sz w:val="16"/>
          <w:szCs w:val="16"/>
        </w:rPr>
      </w:pPr>
    </w:p>
    <w:p w:rsidR="00EC6702" w:rsidRDefault="00EC6702" w:rsidP="00EE16D1">
      <w:pPr>
        <w:pStyle w:val="Default"/>
        <w:rPr>
          <w:b/>
          <w:sz w:val="20"/>
          <w:szCs w:val="20"/>
          <w:u w:val="single"/>
        </w:rPr>
      </w:pPr>
    </w:p>
    <w:p w:rsidR="00EC6702" w:rsidRDefault="00EC6702" w:rsidP="00EE16D1">
      <w:pPr>
        <w:pStyle w:val="Default"/>
        <w:rPr>
          <w:b/>
          <w:sz w:val="20"/>
          <w:szCs w:val="20"/>
          <w:u w:val="single"/>
        </w:rPr>
      </w:pPr>
    </w:p>
    <w:p w:rsidR="001C1004" w:rsidRDefault="001C1004" w:rsidP="00EE16D1">
      <w:pPr>
        <w:pStyle w:val="Default"/>
        <w:rPr>
          <w:b/>
          <w:sz w:val="20"/>
          <w:szCs w:val="20"/>
          <w:u w:val="single"/>
        </w:rPr>
      </w:pPr>
    </w:p>
    <w:p w:rsidR="00EE0A81" w:rsidRDefault="00EE16D1" w:rsidP="00EE16D1">
      <w:pPr>
        <w:pStyle w:val="Default"/>
        <w:rPr>
          <w:b/>
          <w:sz w:val="20"/>
          <w:szCs w:val="20"/>
        </w:rPr>
      </w:pPr>
      <w:r w:rsidRPr="001A755C">
        <w:rPr>
          <w:b/>
          <w:sz w:val="20"/>
          <w:szCs w:val="20"/>
          <w:u w:val="single"/>
        </w:rPr>
        <w:t>External Control Procedure:</w:t>
      </w:r>
    </w:p>
    <w:p w:rsidR="001C1004" w:rsidRPr="001C1004" w:rsidRDefault="001C1004" w:rsidP="00EE0A81">
      <w:pPr>
        <w:pStyle w:val="Default"/>
        <w:numPr>
          <w:ilvl w:val="0"/>
          <w:numId w:val="40"/>
        </w:numPr>
        <w:rPr>
          <w:sz w:val="20"/>
          <w:szCs w:val="20"/>
        </w:rPr>
      </w:pPr>
      <w:r w:rsidRPr="001C1004">
        <w:rPr>
          <w:sz w:val="20"/>
          <w:szCs w:val="20"/>
        </w:rPr>
        <w:t xml:space="preserve">Check </w:t>
      </w:r>
      <w:r w:rsidRPr="001C1004">
        <w:rPr>
          <w:i/>
          <w:sz w:val="20"/>
          <w:szCs w:val="20"/>
        </w:rPr>
        <w:t xml:space="preserve">Attachment 2:  External Quality Control Log.  </w:t>
      </w:r>
      <w:r w:rsidRPr="001C1004">
        <w:rPr>
          <w:sz w:val="20"/>
          <w:szCs w:val="20"/>
        </w:rPr>
        <w:t xml:space="preserve">If External Quality Control has been performed, proceed to the patient testing procedure.  </w:t>
      </w:r>
    </w:p>
    <w:p w:rsidR="00EE0A81" w:rsidRDefault="00EE0A81" w:rsidP="00EE0A81">
      <w:pPr>
        <w:pStyle w:val="Default"/>
        <w:numPr>
          <w:ilvl w:val="0"/>
          <w:numId w:val="40"/>
        </w:numPr>
        <w:rPr>
          <w:b/>
          <w:sz w:val="20"/>
          <w:szCs w:val="20"/>
        </w:rPr>
      </w:pPr>
      <w:r w:rsidRPr="00AA2A21">
        <w:rPr>
          <w:sz w:val="20"/>
          <w:szCs w:val="20"/>
        </w:rPr>
        <w:t>Prepare two (2) ROM Plus test cassettes, one for the Positive Control and one for the Negative Control. Since this is a quality control test and no human sample is required, the polyester vaginal swab and standard dropper vial should not be used.</w:t>
      </w:r>
    </w:p>
    <w:p w:rsidR="00EE0A81" w:rsidRPr="00EE0A81" w:rsidRDefault="00EE0A81" w:rsidP="00EE0A81">
      <w:pPr>
        <w:pStyle w:val="Default"/>
        <w:numPr>
          <w:ilvl w:val="0"/>
          <w:numId w:val="40"/>
        </w:numPr>
        <w:rPr>
          <w:b/>
          <w:sz w:val="20"/>
          <w:szCs w:val="20"/>
        </w:rPr>
      </w:pPr>
      <w:r w:rsidRPr="00AA2A21">
        <w:rPr>
          <w:sz w:val="20"/>
          <w:szCs w:val="20"/>
        </w:rPr>
        <w:t xml:space="preserve">Tear open the Positive Control Vial foil pouch and remove the vial. Gently bend or squeeze the Positive Control vial, breaking the glass ampoule inside. Mix the buffer with the lyophilized positive sample for </w:t>
      </w:r>
      <w:r w:rsidRPr="00AA2A21">
        <w:rPr>
          <w:b/>
          <w:sz w:val="20"/>
          <w:szCs w:val="20"/>
        </w:rPr>
        <w:t>45 seconds</w:t>
      </w:r>
      <w:r w:rsidRPr="00AA2A21">
        <w:rPr>
          <w:sz w:val="20"/>
          <w:szCs w:val="20"/>
        </w:rPr>
        <w:t>. Be careful not to let the sample drip out of the vial.</w:t>
      </w:r>
    </w:p>
    <w:p w:rsidR="00EE0A81" w:rsidRDefault="00EE0A81" w:rsidP="00EE0A81">
      <w:pPr>
        <w:pStyle w:val="Default"/>
        <w:ind w:left="360"/>
        <w:rPr>
          <w:b/>
          <w:sz w:val="20"/>
          <w:szCs w:val="20"/>
        </w:rPr>
      </w:pPr>
      <w:r w:rsidRPr="00EE0A81">
        <w:rPr>
          <w:noProof/>
          <w:sz w:val="20"/>
          <w:szCs w:val="20"/>
        </w:rPr>
        <w:t xml:space="preserve"> </w:t>
      </w:r>
      <w:r w:rsidRPr="00AA2A21">
        <w:rPr>
          <w:noProof/>
          <w:sz w:val="20"/>
          <w:szCs w:val="20"/>
        </w:rPr>
        <w:drawing>
          <wp:inline distT="0" distB="0" distL="0" distR="0" wp14:anchorId="2F3BF7F8" wp14:editId="2AA4A0E3">
            <wp:extent cx="1933575" cy="61674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627" cy="622182"/>
                    </a:xfrm>
                    <a:prstGeom prst="rect">
                      <a:avLst/>
                    </a:prstGeom>
                    <a:noFill/>
                    <a:ln>
                      <a:noFill/>
                    </a:ln>
                  </pic:spPr>
                </pic:pic>
              </a:graphicData>
            </a:graphic>
          </wp:inline>
        </w:drawing>
      </w:r>
    </w:p>
    <w:p w:rsidR="0072257B" w:rsidRPr="00114DEA" w:rsidRDefault="00EE0A81" w:rsidP="00114DEA">
      <w:pPr>
        <w:pStyle w:val="Default"/>
        <w:numPr>
          <w:ilvl w:val="0"/>
          <w:numId w:val="40"/>
        </w:numPr>
        <w:rPr>
          <w:sz w:val="20"/>
          <w:szCs w:val="20"/>
        </w:rPr>
      </w:pPr>
      <w:r w:rsidRPr="00AA2A21">
        <w:rPr>
          <w:sz w:val="20"/>
          <w:szCs w:val="20"/>
        </w:rPr>
        <w:t>Gently bend or squeeze the Negative Control vial, breaking the glass ampoule inside. Be careful not to</w:t>
      </w:r>
      <w:r w:rsidR="00114DEA">
        <w:rPr>
          <w:sz w:val="20"/>
          <w:szCs w:val="20"/>
        </w:rPr>
        <w:t xml:space="preserve"> let</w:t>
      </w:r>
      <w:r w:rsidRPr="00AA2A21">
        <w:rPr>
          <w:sz w:val="20"/>
          <w:szCs w:val="20"/>
        </w:rPr>
        <w:t xml:space="preserve"> the sample drip out of the vial. </w:t>
      </w:r>
    </w:p>
    <w:p w:rsidR="00E92432" w:rsidRDefault="00EE0A81" w:rsidP="00EE0A81">
      <w:pPr>
        <w:pStyle w:val="Default"/>
        <w:ind w:left="360"/>
        <w:rPr>
          <w:sz w:val="20"/>
          <w:szCs w:val="20"/>
        </w:rPr>
      </w:pPr>
      <w:r w:rsidRPr="00AA2A21">
        <w:rPr>
          <w:noProof/>
          <w:sz w:val="20"/>
          <w:szCs w:val="20"/>
        </w:rPr>
        <w:drawing>
          <wp:inline distT="0" distB="0" distL="0" distR="0" wp14:anchorId="08BCFC5C" wp14:editId="552A0B5F">
            <wp:extent cx="1247775" cy="52271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263664" cy="529373"/>
                    </a:xfrm>
                    <a:prstGeom prst="rect">
                      <a:avLst/>
                    </a:prstGeom>
                  </pic:spPr>
                </pic:pic>
              </a:graphicData>
            </a:graphic>
          </wp:inline>
        </w:drawing>
      </w:r>
    </w:p>
    <w:p w:rsidR="0072257B" w:rsidRDefault="000128D2" w:rsidP="00EE0A81">
      <w:pPr>
        <w:pStyle w:val="Default"/>
        <w:numPr>
          <w:ilvl w:val="0"/>
          <w:numId w:val="40"/>
        </w:numPr>
        <w:rPr>
          <w:sz w:val="20"/>
          <w:szCs w:val="20"/>
        </w:rPr>
      </w:pPr>
      <w:r w:rsidRPr="00AA2A21">
        <w:rPr>
          <w:sz w:val="20"/>
          <w:szCs w:val="20"/>
        </w:rPr>
        <w:t xml:space="preserve">Add 4-6 </w:t>
      </w:r>
      <w:r w:rsidR="0072257B" w:rsidRPr="00AA2A21">
        <w:rPr>
          <w:sz w:val="20"/>
          <w:szCs w:val="20"/>
        </w:rPr>
        <w:t>drops of the Positive Control solution to one ROM Plus test cassette. Add</w:t>
      </w:r>
      <w:r w:rsidRPr="00AA2A21">
        <w:rPr>
          <w:sz w:val="20"/>
          <w:szCs w:val="20"/>
        </w:rPr>
        <w:t xml:space="preserve"> 4-6</w:t>
      </w:r>
      <w:r w:rsidR="0072257B" w:rsidRPr="00AA2A21">
        <w:rPr>
          <w:sz w:val="20"/>
          <w:szCs w:val="20"/>
        </w:rPr>
        <w:t xml:space="preserve"> drops of the Negative Control solution to the other ROM Plus cassette. Start the </w:t>
      </w:r>
      <w:r w:rsidR="00C478D9">
        <w:rPr>
          <w:sz w:val="20"/>
          <w:szCs w:val="20"/>
        </w:rPr>
        <w:t>electronic timer for both 5 minutes and 20 minutes.</w:t>
      </w:r>
      <w:r w:rsidR="0072257B" w:rsidRPr="00AA2A21">
        <w:rPr>
          <w:sz w:val="20"/>
          <w:szCs w:val="20"/>
        </w:rPr>
        <w:t xml:space="preserve"> Wait 5-20 minutes for test results to mani</w:t>
      </w:r>
      <w:r w:rsidR="000E0778" w:rsidRPr="00AA2A21">
        <w:rPr>
          <w:sz w:val="20"/>
          <w:szCs w:val="20"/>
        </w:rPr>
        <w:t>fest in the test window.</w:t>
      </w:r>
    </w:p>
    <w:p w:rsidR="00EE16D1" w:rsidRPr="00AA2A21" w:rsidRDefault="00EE16D1" w:rsidP="00EE16D1">
      <w:pPr>
        <w:pStyle w:val="Default"/>
        <w:ind w:left="360"/>
        <w:rPr>
          <w:sz w:val="20"/>
          <w:szCs w:val="20"/>
        </w:rPr>
      </w:pPr>
      <w:r w:rsidRPr="00AA2A21">
        <w:rPr>
          <w:noProof/>
          <w:sz w:val="20"/>
          <w:szCs w:val="20"/>
        </w:rPr>
        <w:drawing>
          <wp:inline distT="0" distB="0" distL="0" distR="0" wp14:anchorId="49030CF5" wp14:editId="1514FDDB">
            <wp:extent cx="1962150" cy="945773"/>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9410" cy="949272"/>
                    </a:xfrm>
                    <a:prstGeom prst="rect">
                      <a:avLst/>
                    </a:prstGeom>
                    <a:noFill/>
                    <a:ln>
                      <a:noFill/>
                    </a:ln>
                  </pic:spPr>
                </pic:pic>
              </a:graphicData>
            </a:graphic>
          </wp:inline>
        </w:drawing>
      </w:r>
    </w:p>
    <w:p w:rsidR="00654139" w:rsidRDefault="0072257B" w:rsidP="00EE0A81">
      <w:pPr>
        <w:pStyle w:val="Default"/>
        <w:numPr>
          <w:ilvl w:val="0"/>
          <w:numId w:val="40"/>
        </w:numPr>
        <w:rPr>
          <w:sz w:val="20"/>
          <w:szCs w:val="20"/>
        </w:rPr>
      </w:pPr>
      <w:r w:rsidRPr="00AA2A21">
        <w:rPr>
          <w:sz w:val="20"/>
          <w:szCs w:val="20"/>
        </w:rPr>
        <w:t xml:space="preserve">Read the test results from 5 to 20 minutes. </w:t>
      </w:r>
      <w:r w:rsidR="001B7488" w:rsidRPr="00AA2A21">
        <w:rPr>
          <w:sz w:val="20"/>
          <w:szCs w:val="20"/>
        </w:rPr>
        <w:t xml:space="preserve">A positive test result may be visible </w:t>
      </w:r>
      <w:r w:rsidR="00C478D9">
        <w:rPr>
          <w:sz w:val="20"/>
          <w:szCs w:val="20"/>
        </w:rPr>
        <w:t xml:space="preserve">as </w:t>
      </w:r>
      <w:r w:rsidR="001B7488" w:rsidRPr="00AA2A21">
        <w:rPr>
          <w:sz w:val="20"/>
          <w:szCs w:val="20"/>
        </w:rPr>
        <w:t xml:space="preserve">early </w:t>
      </w:r>
      <w:r w:rsidR="00C478D9">
        <w:rPr>
          <w:sz w:val="20"/>
          <w:szCs w:val="20"/>
        </w:rPr>
        <w:t xml:space="preserve">as 5 minutes </w:t>
      </w:r>
      <w:r w:rsidR="001B7488" w:rsidRPr="00AA2A21">
        <w:rPr>
          <w:sz w:val="20"/>
          <w:szCs w:val="20"/>
        </w:rPr>
        <w:t>or take the full 20 minutes. A negative resul</w:t>
      </w:r>
      <w:r w:rsidR="00654139" w:rsidRPr="00AA2A21">
        <w:rPr>
          <w:sz w:val="20"/>
          <w:szCs w:val="20"/>
        </w:rPr>
        <w:t>t will take the full 20 minute</w:t>
      </w:r>
      <w:r w:rsidR="00EE16D1">
        <w:rPr>
          <w:sz w:val="20"/>
          <w:szCs w:val="20"/>
        </w:rPr>
        <w:t>s.</w:t>
      </w:r>
    </w:p>
    <w:p w:rsidR="00EE16D1" w:rsidRPr="00AA2A21" w:rsidRDefault="00EE16D1" w:rsidP="00EE16D1">
      <w:pPr>
        <w:pStyle w:val="Default"/>
        <w:ind w:left="360"/>
        <w:rPr>
          <w:sz w:val="20"/>
          <w:szCs w:val="20"/>
        </w:rPr>
      </w:pPr>
      <w:r w:rsidRPr="00AA2A21">
        <w:rPr>
          <w:noProof/>
          <w:sz w:val="20"/>
          <w:szCs w:val="20"/>
        </w:rPr>
        <w:lastRenderedPageBreak/>
        <w:drawing>
          <wp:inline distT="0" distB="0" distL="0" distR="0" wp14:anchorId="615B6EC8" wp14:editId="0BB5DFA7">
            <wp:extent cx="1790700" cy="8245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800345" cy="828994"/>
                    </a:xfrm>
                    <a:prstGeom prst="rect">
                      <a:avLst/>
                    </a:prstGeom>
                  </pic:spPr>
                </pic:pic>
              </a:graphicData>
            </a:graphic>
          </wp:inline>
        </w:drawing>
      </w:r>
    </w:p>
    <w:p w:rsidR="00905254" w:rsidRDefault="00905254" w:rsidP="00905254">
      <w:pPr>
        <w:pStyle w:val="Default"/>
        <w:numPr>
          <w:ilvl w:val="0"/>
          <w:numId w:val="40"/>
        </w:numPr>
        <w:rPr>
          <w:sz w:val="20"/>
          <w:szCs w:val="20"/>
        </w:rPr>
      </w:pPr>
      <w:r w:rsidRPr="00AA2A21">
        <w:rPr>
          <w:sz w:val="20"/>
          <w:szCs w:val="20"/>
        </w:rPr>
        <w:t xml:space="preserve">Enter results into the </w:t>
      </w:r>
      <w:r>
        <w:rPr>
          <w:sz w:val="20"/>
          <w:szCs w:val="20"/>
        </w:rPr>
        <w:t xml:space="preserve">Nova </w:t>
      </w:r>
      <w:proofErr w:type="spellStart"/>
      <w:r>
        <w:rPr>
          <w:sz w:val="20"/>
          <w:szCs w:val="20"/>
        </w:rPr>
        <w:t>StatStrip</w:t>
      </w:r>
      <w:proofErr w:type="spellEnd"/>
      <w:r w:rsidRPr="00AA2A21">
        <w:rPr>
          <w:sz w:val="20"/>
          <w:szCs w:val="20"/>
        </w:rPr>
        <w:t xml:space="preserve"> meter.</w:t>
      </w:r>
    </w:p>
    <w:p w:rsidR="00905254" w:rsidRDefault="00905254" w:rsidP="00905254">
      <w:pPr>
        <w:pStyle w:val="Default"/>
        <w:numPr>
          <w:ilvl w:val="1"/>
          <w:numId w:val="40"/>
        </w:numPr>
        <w:rPr>
          <w:sz w:val="20"/>
          <w:szCs w:val="20"/>
        </w:rPr>
      </w:pPr>
      <w:r>
        <w:rPr>
          <w:sz w:val="20"/>
          <w:szCs w:val="20"/>
        </w:rPr>
        <w:t>Sign into the meter by scanning your employee ID badge.</w:t>
      </w:r>
    </w:p>
    <w:p w:rsidR="00905254" w:rsidRDefault="00905254" w:rsidP="00905254">
      <w:pPr>
        <w:pStyle w:val="Default"/>
        <w:numPr>
          <w:ilvl w:val="1"/>
          <w:numId w:val="40"/>
        </w:numPr>
        <w:rPr>
          <w:sz w:val="20"/>
          <w:szCs w:val="20"/>
        </w:rPr>
      </w:pPr>
      <w:r>
        <w:rPr>
          <w:sz w:val="20"/>
          <w:szCs w:val="20"/>
        </w:rPr>
        <w:t xml:space="preserve">Select </w:t>
      </w:r>
      <w:r w:rsidRPr="00AA2A21">
        <w:rPr>
          <w:sz w:val="20"/>
          <w:szCs w:val="20"/>
        </w:rPr>
        <w:t xml:space="preserve"> “</w:t>
      </w:r>
      <w:r>
        <w:rPr>
          <w:sz w:val="20"/>
          <w:szCs w:val="20"/>
        </w:rPr>
        <w:t>Manual</w:t>
      </w:r>
      <w:r w:rsidRPr="00AA2A21">
        <w:rPr>
          <w:sz w:val="20"/>
          <w:szCs w:val="20"/>
        </w:rPr>
        <w:t>”</w:t>
      </w:r>
      <w:r>
        <w:rPr>
          <w:sz w:val="20"/>
          <w:szCs w:val="20"/>
        </w:rPr>
        <w:t xml:space="preserve"> </w:t>
      </w:r>
    </w:p>
    <w:p w:rsidR="00905254" w:rsidRDefault="00905254" w:rsidP="00905254">
      <w:pPr>
        <w:pStyle w:val="Default"/>
        <w:numPr>
          <w:ilvl w:val="1"/>
          <w:numId w:val="40"/>
        </w:numPr>
        <w:rPr>
          <w:sz w:val="20"/>
          <w:szCs w:val="20"/>
        </w:rPr>
      </w:pPr>
      <w:r>
        <w:rPr>
          <w:sz w:val="20"/>
          <w:szCs w:val="20"/>
        </w:rPr>
        <w:t xml:space="preserve">Select </w:t>
      </w:r>
      <w:r w:rsidRPr="00AA2A21">
        <w:rPr>
          <w:sz w:val="20"/>
          <w:szCs w:val="20"/>
        </w:rPr>
        <w:t>“</w:t>
      </w:r>
      <w:r>
        <w:rPr>
          <w:sz w:val="20"/>
          <w:szCs w:val="20"/>
        </w:rPr>
        <w:t>Manual QC</w:t>
      </w:r>
      <w:r w:rsidRPr="00AA2A21">
        <w:rPr>
          <w:sz w:val="20"/>
          <w:szCs w:val="20"/>
        </w:rPr>
        <w:t>”</w:t>
      </w:r>
      <w:r>
        <w:rPr>
          <w:sz w:val="20"/>
          <w:szCs w:val="20"/>
        </w:rPr>
        <w:t xml:space="preserve"> and Accept</w:t>
      </w:r>
    </w:p>
    <w:p w:rsidR="00905254" w:rsidRDefault="00905254" w:rsidP="00905254">
      <w:pPr>
        <w:pStyle w:val="Default"/>
        <w:numPr>
          <w:ilvl w:val="1"/>
          <w:numId w:val="40"/>
        </w:numPr>
        <w:rPr>
          <w:sz w:val="20"/>
          <w:szCs w:val="20"/>
        </w:rPr>
      </w:pPr>
      <w:r>
        <w:rPr>
          <w:sz w:val="20"/>
          <w:szCs w:val="20"/>
        </w:rPr>
        <w:t xml:space="preserve">Select either </w:t>
      </w:r>
      <w:r w:rsidRPr="00AA2A21">
        <w:rPr>
          <w:sz w:val="20"/>
          <w:szCs w:val="20"/>
        </w:rPr>
        <w:t>“</w:t>
      </w:r>
      <w:r>
        <w:rPr>
          <w:sz w:val="20"/>
          <w:szCs w:val="20"/>
        </w:rPr>
        <w:t>ROM NEG QC</w:t>
      </w:r>
      <w:r w:rsidRPr="00AA2A21">
        <w:rPr>
          <w:sz w:val="20"/>
          <w:szCs w:val="20"/>
        </w:rPr>
        <w:t>”</w:t>
      </w:r>
      <w:r>
        <w:rPr>
          <w:sz w:val="20"/>
          <w:szCs w:val="20"/>
        </w:rPr>
        <w:t xml:space="preserve"> or “ROM POS QC”</w:t>
      </w:r>
    </w:p>
    <w:p w:rsidR="00905254" w:rsidRDefault="00905254" w:rsidP="00905254">
      <w:pPr>
        <w:pStyle w:val="Default"/>
        <w:numPr>
          <w:ilvl w:val="1"/>
          <w:numId w:val="40"/>
        </w:numPr>
        <w:rPr>
          <w:sz w:val="20"/>
          <w:szCs w:val="20"/>
        </w:rPr>
      </w:pPr>
      <w:r>
        <w:rPr>
          <w:sz w:val="20"/>
          <w:szCs w:val="20"/>
        </w:rPr>
        <w:t>Enter the Lot printed on the test kit pouch and Accept</w:t>
      </w:r>
    </w:p>
    <w:p w:rsidR="00905254" w:rsidRDefault="00905254" w:rsidP="00905254">
      <w:pPr>
        <w:pStyle w:val="Default"/>
        <w:numPr>
          <w:ilvl w:val="1"/>
          <w:numId w:val="40"/>
        </w:numPr>
        <w:rPr>
          <w:sz w:val="20"/>
          <w:szCs w:val="20"/>
        </w:rPr>
      </w:pPr>
      <w:r>
        <w:rPr>
          <w:sz w:val="20"/>
          <w:szCs w:val="20"/>
        </w:rPr>
        <w:t>Enter the QC Lot printed on the QC kit pouch and Accept</w:t>
      </w:r>
    </w:p>
    <w:p w:rsidR="00905254" w:rsidRDefault="00905254" w:rsidP="00905254">
      <w:pPr>
        <w:pStyle w:val="Default"/>
        <w:numPr>
          <w:ilvl w:val="1"/>
          <w:numId w:val="40"/>
        </w:numPr>
        <w:rPr>
          <w:sz w:val="20"/>
          <w:szCs w:val="20"/>
        </w:rPr>
      </w:pPr>
      <w:r w:rsidRPr="00AA2A21">
        <w:rPr>
          <w:sz w:val="20"/>
          <w:szCs w:val="20"/>
        </w:rPr>
        <w:t>Select</w:t>
      </w:r>
      <w:r>
        <w:rPr>
          <w:sz w:val="20"/>
          <w:szCs w:val="20"/>
        </w:rPr>
        <w:t xml:space="preserve"> QC result, either</w:t>
      </w:r>
      <w:r w:rsidRPr="00AA2A21">
        <w:rPr>
          <w:sz w:val="20"/>
          <w:szCs w:val="20"/>
        </w:rPr>
        <w:t xml:space="preserve"> “</w:t>
      </w:r>
      <w:r>
        <w:rPr>
          <w:sz w:val="20"/>
          <w:szCs w:val="20"/>
        </w:rPr>
        <w:t>Negative</w:t>
      </w:r>
      <w:r w:rsidRPr="00AA2A21">
        <w:rPr>
          <w:sz w:val="20"/>
          <w:szCs w:val="20"/>
        </w:rPr>
        <w:t>” or “</w:t>
      </w:r>
      <w:r>
        <w:rPr>
          <w:sz w:val="20"/>
          <w:szCs w:val="20"/>
        </w:rPr>
        <w:t>Positive</w:t>
      </w:r>
      <w:r w:rsidRPr="00AA2A21">
        <w:rPr>
          <w:sz w:val="20"/>
          <w:szCs w:val="20"/>
        </w:rPr>
        <w:t>”</w:t>
      </w:r>
      <w:r>
        <w:rPr>
          <w:sz w:val="20"/>
          <w:szCs w:val="20"/>
        </w:rPr>
        <w:t xml:space="preserve"> and </w:t>
      </w:r>
      <w:proofErr w:type="gramStart"/>
      <w:r>
        <w:rPr>
          <w:sz w:val="20"/>
          <w:szCs w:val="20"/>
        </w:rPr>
        <w:t>Accept</w:t>
      </w:r>
      <w:proofErr w:type="gramEnd"/>
      <w:r>
        <w:rPr>
          <w:sz w:val="20"/>
          <w:szCs w:val="20"/>
        </w:rPr>
        <w:t>.</w:t>
      </w:r>
    </w:p>
    <w:p w:rsidR="00905254" w:rsidRDefault="00905254" w:rsidP="00905254">
      <w:pPr>
        <w:pStyle w:val="Default"/>
        <w:numPr>
          <w:ilvl w:val="1"/>
          <w:numId w:val="40"/>
        </w:numPr>
        <w:rPr>
          <w:sz w:val="20"/>
          <w:szCs w:val="20"/>
        </w:rPr>
      </w:pPr>
      <w:r>
        <w:rPr>
          <w:sz w:val="20"/>
          <w:szCs w:val="20"/>
        </w:rPr>
        <w:t>Select Internal Control Bar result, either “Valid” or “Invalid” and Accept.</w:t>
      </w:r>
    </w:p>
    <w:p w:rsidR="00905254" w:rsidRPr="00AA2A21" w:rsidRDefault="00905254" w:rsidP="00905254">
      <w:pPr>
        <w:pStyle w:val="Default"/>
        <w:numPr>
          <w:ilvl w:val="1"/>
          <w:numId w:val="40"/>
        </w:numPr>
        <w:rPr>
          <w:sz w:val="20"/>
          <w:szCs w:val="20"/>
        </w:rPr>
      </w:pPr>
      <w:r>
        <w:rPr>
          <w:sz w:val="20"/>
          <w:szCs w:val="20"/>
        </w:rPr>
        <w:t>Review your entered results and select “Accept” to accept results.</w:t>
      </w:r>
    </w:p>
    <w:p w:rsidR="008D2BAE" w:rsidRPr="00AA2A21" w:rsidRDefault="008D2BAE" w:rsidP="00EE16D1">
      <w:pPr>
        <w:pStyle w:val="Default"/>
        <w:rPr>
          <w:b/>
          <w:sz w:val="20"/>
          <w:szCs w:val="20"/>
          <w:u w:val="single"/>
        </w:rPr>
        <w:sectPr w:rsidR="008D2BAE" w:rsidRPr="00AA2A21" w:rsidSect="00EE16D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p>
    <w:p w:rsidR="005809C1" w:rsidRPr="005809C1" w:rsidRDefault="005809C1" w:rsidP="0072257B">
      <w:pPr>
        <w:rPr>
          <w:b/>
          <w:sz w:val="16"/>
          <w:szCs w:val="16"/>
          <w:u w:val="single"/>
        </w:rPr>
      </w:pPr>
    </w:p>
    <w:p w:rsidR="008D2BAE" w:rsidRPr="00AA2A21" w:rsidRDefault="008D2BAE" w:rsidP="0072257B">
      <w:pPr>
        <w:rPr>
          <w:b/>
          <w:sz w:val="20"/>
          <w:szCs w:val="20"/>
          <w:u w:val="single"/>
        </w:rPr>
      </w:pPr>
      <w:r w:rsidRPr="00AA2A21">
        <w:rPr>
          <w:b/>
          <w:sz w:val="20"/>
          <w:szCs w:val="20"/>
          <w:u w:val="single"/>
        </w:rPr>
        <w:t>Patient Testing Procedure</w:t>
      </w:r>
    </w:p>
    <w:p w:rsidR="001C1004" w:rsidRPr="001C1004" w:rsidRDefault="001C1004" w:rsidP="001C1004">
      <w:pPr>
        <w:pStyle w:val="Default"/>
        <w:numPr>
          <w:ilvl w:val="0"/>
          <w:numId w:val="37"/>
        </w:numPr>
        <w:rPr>
          <w:sz w:val="20"/>
          <w:szCs w:val="20"/>
        </w:rPr>
      </w:pPr>
      <w:r w:rsidRPr="001C1004">
        <w:rPr>
          <w:sz w:val="20"/>
          <w:szCs w:val="20"/>
        </w:rPr>
        <w:t xml:space="preserve">Check </w:t>
      </w:r>
      <w:r w:rsidRPr="001C1004">
        <w:rPr>
          <w:i/>
          <w:sz w:val="20"/>
          <w:szCs w:val="20"/>
        </w:rPr>
        <w:t xml:space="preserve">Attachment 2:  External Quality Control Log.  </w:t>
      </w:r>
      <w:r w:rsidRPr="001C1004">
        <w:rPr>
          <w:sz w:val="20"/>
          <w:szCs w:val="20"/>
        </w:rPr>
        <w:t>If External Quality Control has</w:t>
      </w:r>
      <w:r w:rsidR="0027738E">
        <w:rPr>
          <w:sz w:val="20"/>
          <w:szCs w:val="20"/>
        </w:rPr>
        <w:t xml:space="preserve"> not been performed yet for the day, </w:t>
      </w:r>
      <w:r w:rsidRPr="001C1004">
        <w:rPr>
          <w:sz w:val="20"/>
          <w:szCs w:val="20"/>
        </w:rPr>
        <w:t xml:space="preserve">proceed to </w:t>
      </w:r>
      <w:r w:rsidR="0027738E">
        <w:rPr>
          <w:sz w:val="20"/>
          <w:szCs w:val="20"/>
        </w:rPr>
        <w:t>the External Quality Control P</w:t>
      </w:r>
      <w:r w:rsidRPr="001C1004">
        <w:rPr>
          <w:sz w:val="20"/>
          <w:szCs w:val="20"/>
        </w:rPr>
        <w:t>rocedure</w:t>
      </w:r>
      <w:r w:rsidR="0027738E">
        <w:rPr>
          <w:sz w:val="20"/>
          <w:szCs w:val="20"/>
        </w:rPr>
        <w:t xml:space="preserve"> section of this procedure</w:t>
      </w:r>
      <w:r w:rsidRPr="001C1004">
        <w:rPr>
          <w:sz w:val="20"/>
          <w:szCs w:val="20"/>
        </w:rPr>
        <w:t xml:space="preserve">.  </w:t>
      </w:r>
    </w:p>
    <w:p w:rsidR="00226386" w:rsidRPr="00AA2A21" w:rsidRDefault="00226386" w:rsidP="00EE16D1">
      <w:pPr>
        <w:pStyle w:val="Default"/>
        <w:numPr>
          <w:ilvl w:val="0"/>
          <w:numId w:val="37"/>
        </w:numPr>
        <w:rPr>
          <w:sz w:val="20"/>
          <w:szCs w:val="20"/>
        </w:rPr>
      </w:pPr>
      <w:r w:rsidRPr="00AA2A21">
        <w:rPr>
          <w:sz w:val="20"/>
          <w:szCs w:val="20"/>
        </w:rPr>
        <w:t xml:space="preserve">Remove the ROM Plus contents from the packaging. Holding the buffer vial in the upright position, remove the shipping cap and set the vial aside. </w:t>
      </w:r>
    </w:p>
    <w:p w:rsidR="00226386" w:rsidRDefault="00226386" w:rsidP="00EE16D1">
      <w:pPr>
        <w:pStyle w:val="Default"/>
        <w:numPr>
          <w:ilvl w:val="0"/>
          <w:numId w:val="37"/>
        </w:numPr>
        <w:rPr>
          <w:sz w:val="20"/>
          <w:szCs w:val="20"/>
        </w:rPr>
      </w:pPr>
      <w:r w:rsidRPr="00AA2A21">
        <w:rPr>
          <w:sz w:val="20"/>
          <w:szCs w:val="20"/>
        </w:rPr>
        <w:t xml:space="preserve">Remove the sterile swab from its package to collect a sample from the surface of the vagina. The tip of the swab should not touch anything prior to insertion. Insert the swab tip into the vagina 2-3 inches (5-7cm) deep. Withdraw the swab after a </w:t>
      </w:r>
      <w:r w:rsidRPr="00AA2A21">
        <w:rPr>
          <w:b/>
          <w:sz w:val="20"/>
          <w:szCs w:val="20"/>
        </w:rPr>
        <w:t>minimum of 15 seconds</w:t>
      </w:r>
      <w:r w:rsidRPr="00AA2A21">
        <w:rPr>
          <w:sz w:val="20"/>
          <w:szCs w:val="20"/>
        </w:rPr>
        <w:t xml:space="preserve">. </w:t>
      </w:r>
    </w:p>
    <w:p w:rsidR="00E06224" w:rsidRDefault="00E06224" w:rsidP="00EE16D1">
      <w:pPr>
        <w:pStyle w:val="Default"/>
        <w:ind w:left="360"/>
        <w:rPr>
          <w:sz w:val="20"/>
          <w:szCs w:val="20"/>
        </w:rPr>
      </w:pPr>
    </w:p>
    <w:p w:rsidR="00E06224" w:rsidRDefault="00E06224" w:rsidP="00EE16D1">
      <w:pPr>
        <w:pStyle w:val="Default"/>
        <w:ind w:left="360"/>
        <w:rPr>
          <w:sz w:val="20"/>
          <w:szCs w:val="20"/>
        </w:rPr>
      </w:pPr>
    </w:p>
    <w:p w:rsidR="00EE16D1" w:rsidRDefault="00EE16D1" w:rsidP="00EE16D1">
      <w:pPr>
        <w:pStyle w:val="Default"/>
        <w:ind w:left="360"/>
        <w:rPr>
          <w:sz w:val="20"/>
          <w:szCs w:val="20"/>
        </w:rPr>
      </w:pPr>
      <w:r w:rsidRPr="00AA2A21">
        <w:rPr>
          <w:noProof/>
          <w:sz w:val="20"/>
          <w:szCs w:val="20"/>
        </w:rPr>
        <w:drawing>
          <wp:inline distT="0" distB="0" distL="0" distR="0" wp14:anchorId="1E7C0014" wp14:editId="161BC52D">
            <wp:extent cx="1628775" cy="982361"/>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0016" cy="989141"/>
                    </a:xfrm>
                    <a:prstGeom prst="rect">
                      <a:avLst/>
                    </a:prstGeom>
                    <a:noFill/>
                    <a:ln>
                      <a:noFill/>
                    </a:ln>
                  </pic:spPr>
                </pic:pic>
              </a:graphicData>
            </a:graphic>
          </wp:inline>
        </w:drawing>
      </w:r>
    </w:p>
    <w:p w:rsidR="00EE0A81" w:rsidRPr="00AA2A21" w:rsidRDefault="00EE0A81" w:rsidP="00EE16D1">
      <w:pPr>
        <w:pStyle w:val="Default"/>
        <w:ind w:left="360"/>
        <w:rPr>
          <w:sz w:val="20"/>
          <w:szCs w:val="20"/>
        </w:rPr>
      </w:pPr>
    </w:p>
    <w:p w:rsidR="00226386" w:rsidRDefault="00226386" w:rsidP="00EE16D1">
      <w:pPr>
        <w:pStyle w:val="Default"/>
        <w:numPr>
          <w:ilvl w:val="0"/>
          <w:numId w:val="37"/>
        </w:numPr>
        <w:rPr>
          <w:sz w:val="20"/>
          <w:szCs w:val="20"/>
        </w:rPr>
      </w:pPr>
      <w:r w:rsidRPr="00AA2A21">
        <w:rPr>
          <w:sz w:val="20"/>
          <w:szCs w:val="20"/>
        </w:rPr>
        <w:t xml:space="preserve">Place the swab into the vial and mix the swab in the buffer solution for </w:t>
      </w:r>
      <w:r w:rsidRPr="00AA2A21">
        <w:rPr>
          <w:b/>
          <w:sz w:val="20"/>
          <w:szCs w:val="20"/>
        </w:rPr>
        <w:t>at least 15 seconds</w:t>
      </w:r>
      <w:r w:rsidRPr="00AA2A21">
        <w:rPr>
          <w:sz w:val="20"/>
          <w:szCs w:val="20"/>
        </w:rPr>
        <w:t xml:space="preserve">. Break off the swab tip at the scored mark and leave the tip in the vial. </w:t>
      </w:r>
      <w:r w:rsidR="00297266">
        <w:rPr>
          <w:sz w:val="20"/>
          <w:szCs w:val="20"/>
        </w:rPr>
        <w:t>Label vial with a barcoded chart label.</w:t>
      </w:r>
    </w:p>
    <w:p w:rsidR="00D7037D" w:rsidRDefault="00D7037D" w:rsidP="00D7037D">
      <w:pPr>
        <w:pStyle w:val="Default"/>
        <w:ind w:left="360"/>
        <w:rPr>
          <w:sz w:val="20"/>
          <w:szCs w:val="20"/>
        </w:rPr>
      </w:pPr>
      <w:r w:rsidRPr="00AA2A21">
        <w:rPr>
          <w:noProof/>
          <w:sz w:val="20"/>
          <w:szCs w:val="20"/>
        </w:rPr>
        <w:drawing>
          <wp:inline distT="0" distB="0" distL="0" distR="0" wp14:anchorId="426814E2" wp14:editId="2DF5EB28">
            <wp:extent cx="1781175" cy="97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1598" cy="975182"/>
                    </a:xfrm>
                    <a:prstGeom prst="rect">
                      <a:avLst/>
                    </a:prstGeom>
                    <a:noFill/>
                    <a:ln>
                      <a:noFill/>
                    </a:ln>
                  </pic:spPr>
                </pic:pic>
              </a:graphicData>
            </a:graphic>
          </wp:inline>
        </w:drawing>
      </w:r>
    </w:p>
    <w:p w:rsidR="00EE0A81" w:rsidRPr="00AA2A21" w:rsidRDefault="00EE0A81" w:rsidP="00D7037D">
      <w:pPr>
        <w:pStyle w:val="Default"/>
        <w:ind w:left="360"/>
        <w:rPr>
          <w:sz w:val="20"/>
          <w:szCs w:val="20"/>
        </w:rPr>
      </w:pPr>
    </w:p>
    <w:p w:rsidR="009925A7" w:rsidRPr="00AA2A21" w:rsidRDefault="00226386" w:rsidP="00EE16D1">
      <w:pPr>
        <w:pStyle w:val="Default"/>
        <w:numPr>
          <w:ilvl w:val="0"/>
          <w:numId w:val="37"/>
        </w:numPr>
        <w:rPr>
          <w:sz w:val="20"/>
          <w:szCs w:val="20"/>
        </w:rPr>
      </w:pPr>
      <w:r w:rsidRPr="00AA2A21">
        <w:rPr>
          <w:sz w:val="20"/>
          <w:szCs w:val="20"/>
        </w:rPr>
        <w:t xml:space="preserve">Place the drop dispenser cap on the buffer vial and dispose of the remaining swab stick. </w:t>
      </w:r>
    </w:p>
    <w:p w:rsidR="00226386" w:rsidRDefault="00226386" w:rsidP="00EE16D1">
      <w:pPr>
        <w:pStyle w:val="Default"/>
        <w:numPr>
          <w:ilvl w:val="0"/>
          <w:numId w:val="37"/>
        </w:numPr>
        <w:rPr>
          <w:sz w:val="20"/>
          <w:szCs w:val="20"/>
        </w:rPr>
      </w:pPr>
      <w:r w:rsidRPr="00AA2A21">
        <w:rPr>
          <w:sz w:val="20"/>
          <w:szCs w:val="20"/>
        </w:rPr>
        <w:t>Tear open the foil pouch and remove the ROM Plus cassett</w:t>
      </w:r>
      <w:r w:rsidR="000128D2" w:rsidRPr="00AA2A21">
        <w:rPr>
          <w:sz w:val="20"/>
          <w:szCs w:val="20"/>
        </w:rPr>
        <w:t>e and add 4-6 (or more) drops of</w:t>
      </w:r>
      <w:r w:rsidRPr="00AA2A21">
        <w:rPr>
          <w:sz w:val="20"/>
          <w:szCs w:val="20"/>
        </w:rPr>
        <w:t xml:space="preserve"> the sample/buffer solution to the sample well of the cassette. </w:t>
      </w:r>
    </w:p>
    <w:p w:rsidR="00297266" w:rsidRPr="00AA2A21" w:rsidRDefault="00297266" w:rsidP="00297266">
      <w:pPr>
        <w:pStyle w:val="Default"/>
        <w:ind w:left="360"/>
        <w:rPr>
          <w:sz w:val="20"/>
          <w:szCs w:val="20"/>
        </w:rPr>
      </w:pPr>
      <w:r w:rsidRPr="00AA2A21">
        <w:rPr>
          <w:noProof/>
          <w:sz w:val="20"/>
          <w:szCs w:val="20"/>
        </w:rPr>
        <w:drawing>
          <wp:anchor distT="0" distB="0" distL="114300" distR="114300" simplePos="0" relativeHeight="251663360" behindDoc="0" locked="0" layoutInCell="1" allowOverlap="1" wp14:anchorId="4E4B3B31" wp14:editId="372AA297">
            <wp:simplePos x="0" y="0"/>
            <wp:positionH relativeFrom="column">
              <wp:align>left</wp:align>
            </wp:positionH>
            <wp:positionV relativeFrom="paragraph">
              <wp:align>top</wp:align>
            </wp:positionV>
            <wp:extent cx="1781175" cy="10668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1175" cy="1066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546">
        <w:rPr>
          <w:sz w:val="20"/>
          <w:szCs w:val="20"/>
        </w:rPr>
        <w:br w:type="textWrapping" w:clear="all"/>
      </w:r>
    </w:p>
    <w:p w:rsidR="00226386" w:rsidRPr="00AA2A21" w:rsidRDefault="00226386" w:rsidP="00EE16D1">
      <w:pPr>
        <w:pStyle w:val="Default"/>
        <w:numPr>
          <w:ilvl w:val="0"/>
          <w:numId w:val="37"/>
        </w:numPr>
        <w:rPr>
          <w:sz w:val="20"/>
          <w:szCs w:val="20"/>
        </w:rPr>
      </w:pPr>
      <w:r w:rsidRPr="00AA2A21">
        <w:rPr>
          <w:sz w:val="20"/>
          <w:szCs w:val="20"/>
        </w:rPr>
        <w:t>Start the</w:t>
      </w:r>
      <w:r w:rsidR="00C478D9">
        <w:rPr>
          <w:sz w:val="20"/>
          <w:szCs w:val="20"/>
        </w:rPr>
        <w:t xml:space="preserve"> certified electronic</w:t>
      </w:r>
      <w:r w:rsidRPr="00AA2A21">
        <w:rPr>
          <w:sz w:val="20"/>
          <w:szCs w:val="20"/>
        </w:rPr>
        <w:t xml:space="preserve"> timer</w:t>
      </w:r>
      <w:r w:rsidR="00C478D9">
        <w:rPr>
          <w:sz w:val="20"/>
          <w:szCs w:val="20"/>
        </w:rPr>
        <w:t xml:space="preserve"> for both 5 minutes and 20 minutes.</w:t>
      </w:r>
      <w:r w:rsidRPr="00AA2A21">
        <w:rPr>
          <w:sz w:val="20"/>
          <w:szCs w:val="20"/>
        </w:rPr>
        <w:t xml:space="preserve"> </w:t>
      </w:r>
    </w:p>
    <w:p w:rsidR="00AE6585" w:rsidRPr="00AA2A21" w:rsidRDefault="00226386" w:rsidP="00EE16D1">
      <w:pPr>
        <w:pStyle w:val="Default"/>
        <w:numPr>
          <w:ilvl w:val="0"/>
          <w:numId w:val="37"/>
        </w:numPr>
        <w:rPr>
          <w:sz w:val="20"/>
          <w:szCs w:val="20"/>
        </w:rPr>
      </w:pPr>
      <w:r w:rsidRPr="00AA2A21">
        <w:rPr>
          <w:sz w:val="20"/>
          <w:szCs w:val="20"/>
        </w:rPr>
        <w:t xml:space="preserve">Wait 5-20 minutes for test results to manifest in the test window. A positive test result may be visible </w:t>
      </w:r>
      <w:r w:rsidR="00A10FF8">
        <w:rPr>
          <w:sz w:val="20"/>
          <w:szCs w:val="20"/>
        </w:rPr>
        <w:t xml:space="preserve">as </w:t>
      </w:r>
      <w:r w:rsidRPr="00AA2A21">
        <w:rPr>
          <w:sz w:val="20"/>
          <w:szCs w:val="20"/>
        </w:rPr>
        <w:t xml:space="preserve">early </w:t>
      </w:r>
      <w:r w:rsidR="00A10FF8">
        <w:rPr>
          <w:sz w:val="20"/>
          <w:szCs w:val="20"/>
        </w:rPr>
        <w:t xml:space="preserve">as 5 minutes </w:t>
      </w:r>
      <w:r w:rsidRPr="00AA2A21">
        <w:rPr>
          <w:sz w:val="20"/>
          <w:szCs w:val="20"/>
        </w:rPr>
        <w:t xml:space="preserve">or take the full 20 minutes. </w:t>
      </w:r>
      <w:r w:rsidR="00AE6585" w:rsidRPr="00AA2A21">
        <w:rPr>
          <w:sz w:val="20"/>
          <w:szCs w:val="20"/>
        </w:rPr>
        <w:t>A negative result will take the full 20 minutes.</w:t>
      </w:r>
    </w:p>
    <w:p w:rsidR="00226386" w:rsidRDefault="00226386" w:rsidP="00EE16D1">
      <w:pPr>
        <w:pStyle w:val="Default"/>
        <w:numPr>
          <w:ilvl w:val="0"/>
          <w:numId w:val="37"/>
        </w:numPr>
        <w:rPr>
          <w:sz w:val="20"/>
          <w:szCs w:val="20"/>
        </w:rPr>
      </w:pPr>
      <w:r w:rsidRPr="00AA2A21">
        <w:rPr>
          <w:b/>
          <w:sz w:val="20"/>
          <w:szCs w:val="20"/>
        </w:rPr>
        <w:t>Darkness of the stripes may vary</w:t>
      </w:r>
      <w:r w:rsidRPr="00AA2A21">
        <w:rPr>
          <w:sz w:val="20"/>
          <w:szCs w:val="20"/>
        </w:rPr>
        <w:t>, however the test is valid even if the strip</w:t>
      </w:r>
      <w:r w:rsidR="00114DEA">
        <w:rPr>
          <w:sz w:val="20"/>
          <w:szCs w:val="20"/>
        </w:rPr>
        <w:t>e</w:t>
      </w:r>
      <w:r w:rsidRPr="00AA2A21">
        <w:rPr>
          <w:sz w:val="20"/>
          <w:szCs w:val="20"/>
        </w:rPr>
        <w:t xml:space="preserve">s are faint. Do not interpret test results based on darkness of the stripes. </w:t>
      </w:r>
      <w:r w:rsidR="0026770E" w:rsidRPr="00AA2A21">
        <w:rPr>
          <w:sz w:val="20"/>
          <w:szCs w:val="20"/>
        </w:rPr>
        <w:t>Very high concentrations of proteins may result in a light test line.</w:t>
      </w:r>
    </w:p>
    <w:p w:rsidR="00297266" w:rsidRDefault="00297266" w:rsidP="00297266">
      <w:pPr>
        <w:pStyle w:val="Default"/>
        <w:ind w:left="360"/>
        <w:rPr>
          <w:sz w:val="20"/>
          <w:szCs w:val="20"/>
        </w:rPr>
      </w:pPr>
      <w:r w:rsidRPr="00AA2A21">
        <w:rPr>
          <w:noProof/>
          <w:sz w:val="20"/>
          <w:szCs w:val="20"/>
        </w:rPr>
        <w:drawing>
          <wp:inline distT="0" distB="0" distL="0" distR="0" wp14:anchorId="79AC41E2" wp14:editId="606882CC">
            <wp:extent cx="1905000" cy="1002632"/>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8164" cy="1004297"/>
                    </a:xfrm>
                    <a:prstGeom prst="rect">
                      <a:avLst/>
                    </a:prstGeom>
                    <a:noFill/>
                    <a:ln>
                      <a:noFill/>
                    </a:ln>
                  </pic:spPr>
                </pic:pic>
              </a:graphicData>
            </a:graphic>
          </wp:inline>
        </w:drawing>
      </w:r>
    </w:p>
    <w:p w:rsidR="00905254" w:rsidRDefault="00905254" w:rsidP="00905254">
      <w:pPr>
        <w:pStyle w:val="Default"/>
        <w:numPr>
          <w:ilvl w:val="0"/>
          <w:numId w:val="37"/>
        </w:numPr>
        <w:rPr>
          <w:sz w:val="20"/>
          <w:szCs w:val="20"/>
        </w:rPr>
      </w:pPr>
      <w:r w:rsidRPr="00AA2A21">
        <w:rPr>
          <w:sz w:val="20"/>
          <w:szCs w:val="20"/>
        </w:rPr>
        <w:t xml:space="preserve">Enter results into the </w:t>
      </w:r>
      <w:r>
        <w:rPr>
          <w:sz w:val="20"/>
          <w:szCs w:val="20"/>
        </w:rPr>
        <w:t xml:space="preserve">Nova </w:t>
      </w:r>
      <w:proofErr w:type="spellStart"/>
      <w:r>
        <w:rPr>
          <w:sz w:val="20"/>
          <w:szCs w:val="20"/>
        </w:rPr>
        <w:t>StatStrip</w:t>
      </w:r>
      <w:proofErr w:type="spellEnd"/>
      <w:r w:rsidRPr="00AA2A21">
        <w:rPr>
          <w:sz w:val="20"/>
          <w:szCs w:val="20"/>
        </w:rPr>
        <w:t xml:space="preserve"> meter.</w:t>
      </w:r>
    </w:p>
    <w:p w:rsidR="00905254" w:rsidRDefault="00905254" w:rsidP="00905254">
      <w:pPr>
        <w:pStyle w:val="Default"/>
        <w:numPr>
          <w:ilvl w:val="1"/>
          <w:numId w:val="37"/>
        </w:numPr>
        <w:rPr>
          <w:sz w:val="20"/>
          <w:szCs w:val="20"/>
        </w:rPr>
      </w:pPr>
      <w:r>
        <w:rPr>
          <w:sz w:val="20"/>
          <w:szCs w:val="20"/>
        </w:rPr>
        <w:t>Sign into the meter by scanning your employee ID badge.</w:t>
      </w:r>
    </w:p>
    <w:p w:rsidR="00905254" w:rsidRDefault="00905254" w:rsidP="00905254">
      <w:pPr>
        <w:pStyle w:val="Default"/>
        <w:numPr>
          <w:ilvl w:val="1"/>
          <w:numId w:val="37"/>
        </w:numPr>
        <w:rPr>
          <w:sz w:val="20"/>
          <w:szCs w:val="20"/>
        </w:rPr>
      </w:pPr>
      <w:r>
        <w:rPr>
          <w:sz w:val="20"/>
          <w:szCs w:val="20"/>
        </w:rPr>
        <w:t xml:space="preserve">Select </w:t>
      </w:r>
      <w:r w:rsidRPr="00AA2A21">
        <w:rPr>
          <w:sz w:val="20"/>
          <w:szCs w:val="20"/>
        </w:rPr>
        <w:t xml:space="preserve"> “</w:t>
      </w:r>
      <w:r>
        <w:rPr>
          <w:sz w:val="20"/>
          <w:szCs w:val="20"/>
        </w:rPr>
        <w:t>Manual</w:t>
      </w:r>
      <w:r w:rsidRPr="00AA2A21">
        <w:rPr>
          <w:sz w:val="20"/>
          <w:szCs w:val="20"/>
        </w:rPr>
        <w:t>”</w:t>
      </w:r>
      <w:r>
        <w:rPr>
          <w:sz w:val="20"/>
          <w:szCs w:val="20"/>
        </w:rPr>
        <w:t xml:space="preserve"> </w:t>
      </w:r>
    </w:p>
    <w:p w:rsidR="00905254" w:rsidRDefault="00905254" w:rsidP="00905254">
      <w:pPr>
        <w:pStyle w:val="Default"/>
        <w:numPr>
          <w:ilvl w:val="1"/>
          <w:numId w:val="37"/>
        </w:numPr>
        <w:rPr>
          <w:sz w:val="20"/>
          <w:szCs w:val="20"/>
        </w:rPr>
      </w:pPr>
      <w:r>
        <w:rPr>
          <w:sz w:val="20"/>
          <w:szCs w:val="20"/>
        </w:rPr>
        <w:t xml:space="preserve">Select </w:t>
      </w:r>
      <w:r w:rsidRPr="00AA2A21">
        <w:rPr>
          <w:sz w:val="20"/>
          <w:szCs w:val="20"/>
        </w:rPr>
        <w:t>“</w:t>
      </w:r>
      <w:r>
        <w:rPr>
          <w:sz w:val="20"/>
          <w:szCs w:val="20"/>
        </w:rPr>
        <w:t>Manual Patient</w:t>
      </w:r>
      <w:r w:rsidRPr="00AA2A21">
        <w:rPr>
          <w:sz w:val="20"/>
          <w:szCs w:val="20"/>
        </w:rPr>
        <w:t>”</w:t>
      </w:r>
      <w:r>
        <w:rPr>
          <w:sz w:val="20"/>
          <w:szCs w:val="20"/>
        </w:rPr>
        <w:t xml:space="preserve"> and Accept</w:t>
      </w:r>
    </w:p>
    <w:p w:rsidR="00905254" w:rsidRDefault="00905254" w:rsidP="00905254">
      <w:pPr>
        <w:pStyle w:val="Default"/>
        <w:numPr>
          <w:ilvl w:val="1"/>
          <w:numId w:val="37"/>
        </w:numPr>
        <w:rPr>
          <w:sz w:val="20"/>
          <w:szCs w:val="20"/>
        </w:rPr>
      </w:pPr>
      <w:r>
        <w:rPr>
          <w:sz w:val="20"/>
          <w:szCs w:val="20"/>
        </w:rPr>
        <w:t xml:space="preserve">Select </w:t>
      </w:r>
      <w:r w:rsidRPr="00AA2A21">
        <w:rPr>
          <w:sz w:val="20"/>
          <w:szCs w:val="20"/>
        </w:rPr>
        <w:t>“</w:t>
      </w:r>
      <w:r>
        <w:rPr>
          <w:sz w:val="20"/>
          <w:szCs w:val="20"/>
        </w:rPr>
        <w:t>ROM+</w:t>
      </w:r>
      <w:r w:rsidRPr="00AA2A21">
        <w:rPr>
          <w:sz w:val="20"/>
          <w:szCs w:val="20"/>
        </w:rPr>
        <w:t>”</w:t>
      </w:r>
    </w:p>
    <w:p w:rsidR="00905254" w:rsidRDefault="00905254" w:rsidP="00905254">
      <w:pPr>
        <w:pStyle w:val="Default"/>
        <w:numPr>
          <w:ilvl w:val="1"/>
          <w:numId w:val="37"/>
        </w:numPr>
        <w:rPr>
          <w:sz w:val="20"/>
          <w:szCs w:val="20"/>
        </w:rPr>
      </w:pPr>
      <w:r>
        <w:rPr>
          <w:sz w:val="20"/>
          <w:szCs w:val="20"/>
        </w:rPr>
        <w:t>Enter the Lot printed on the test kit pouch and Accept</w:t>
      </w:r>
    </w:p>
    <w:p w:rsidR="00905254" w:rsidRDefault="00905254" w:rsidP="00905254">
      <w:pPr>
        <w:pStyle w:val="Default"/>
        <w:numPr>
          <w:ilvl w:val="1"/>
          <w:numId w:val="37"/>
        </w:numPr>
        <w:rPr>
          <w:sz w:val="20"/>
          <w:szCs w:val="20"/>
        </w:rPr>
      </w:pPr>
      <w:r>
        <w:rPr>
          <w:sz w:val="20"/>
          <w:szCs w:val="20"/>
        </w:rPr>
        <w:t>Enter the patient ID by scanning the chart label used to label vial and Accept</w:t>
      </w:r>
    </w:p>
    <w:p w:rsidR="00905254" w:rsidRDefault="00905254" w:rsidP="00905254">
      <w:pPr>
        <w:pStyle w:val="Default"/>
        <w:numPr>
          <w:ilvl w:val="1"/>
          <w:numId w:val="37"/>
        </w:numPr>
        <w:rPr>
          <w:sz w:val="20"/>
          <w:szCs w:val="20"/>
        </w:rPr>
      </w:pPr>
      <w:r w:rsidRPr="00AA2A21">
        <w:rPr>
          <w:sz w:val="20"/>
          <w:szCs w:val="20"/>
        </w:rPr>
        <w:t>Select</w:t>
      </w:r>
      <w:r>
        <w:rPr>
          <w:sz w:val="20"/>
          <w:szCs w:val="20"/>
        </w:rPr>
        <w:t xml:space="preserve"> Patient result, either</w:t>
      </w:r>
      <w:r w:rsidRPr="00AA2A21">
        <w:rPr>
          <w:sz w:val="20"/>
          <w:szCs w:val="20"/>
        </w:rPr>
        <w:t xml:space="preserve"> “</w:t>
      </w:r>
      <w:r>
        <w:rPr>
          <w:sz w:val="20"/>
          <w:szCs w:val="20"/>
        </w:rPr>
        <w:t>Negative</w:t>
      </w:r>
      <w:r w:rsidRPr="00AA2A21">
        <w:rPr>
          <w:sz w:val="20"/>
          <w:szCs w:val="20"/>
        </w:rPr>
        <w:t>” or “</w:t>
      </w:r>
      <w:r>
        <w:rPr>
          <w:sz w:val="20"/>
          <w:szCs w:val="20"/>
        </w:rPr>
        <w:t>Positive</w:t>
      </w:r>
      <w:r w:rsidRPr="00AA2A21">
        <w:rPr>
          <w:sz w:val="20"/>
          <w:szCs w:val="20"/>
        </w:rPr>
        <w:t>”</w:t>
      </w:r>
      <w:r>
        <w:rPr>
          <w:sz w:val="20"/>
          <w:szCs w:val="20"/>
        </w:rPr>
        <w:t xml:space="preserve"> and Accept.</w:t>
      </w:r>
    </w:p>
    <w:p w:rsidR="00905254" w:rsidRDefault="00905254" w:rsidP="00905254">
      <w:pPr>
        <w:pStyle w:val="Default"/>
        <w:numPr>
          <w:ilvl w:val="1"/>
          <w:numId w:val="37"/>
        </w:numPr>
        <w:rPr>
          <w:sz w:val="20"/>
          <w:szCs w:val="20"/>
        </w:rPr>
      </w:pPr>
      <w:r>
        <w:rPr>
          <w:sz w:val="20"/>
          <w:szCs w:val="20"/>
        </w:rPr>
        <w:t>Select Internal Control Bar result, either “Valid” or “Invalid” and Accept.</w:t>
      </w:r>
    </w:p>
    <w:p w:rsidR="00905254" w:rsidRPr="00AA2A21" w:rsidRDefault="00905254" w:rsidP="00905254">
      <w:pPr>
        <w:pStyle w:val="Default"/>
        <w:numPr>
          <w:ilvl w:val="1"/>
          <w:numId w:val="37"/>
        </w:numPr>
        <w:rPr>
          <w:sz w:val="20"/>
          <w:szCs w:val="20"/>
        </w:rPr>
      </w:pPr>
      <w:r>
        <w:rPr>
          <w:sz w:val="20"/>
          <w:szCs w:val="20"/>
        </w:rPr>
        <w:t>Review your entered results and select “Accept” to accept results.</w:t>
      </w:r>
    </w:p>
    <w:p w:rsidR="006F7177" w:rsidRPr="00AA2A21" w:rsidRDefault="006F7177" w:rsidP="00EE16D1">
      <w:pPr>
        <w:pStyle w:val="Default"/>
        <w:numPr>
          <w:ilvl w:val="0"/>
          <w:numId w:val="37"/>
        </w:numPr>
        <w:rPr>
          <w:sz w:val="20"/>
          <w:szCs w:val="20"/>
        </w:rPr>
      </w:pPr>
      <w:r w:rsidRPr="00AA2A21">
        <w:rPr>
          <w:sz w:val="20"/>
          <w:szCs w:val="20"/>
        </w:rPr>
        <w:t>Discard the single use ROM Plus test kit and do not attempt to reuse.</w:t>
      </w:r>
    </w:p>
    <w:p w:rsidR="00937404" w:rsidRPr="00AA2A21" w:rsidRDefault="008F6186" w:rsidP="00EE16D1">
      <w:pPr>
        <w:pStyle w:val="Default"/>
        <w:numPr>
          <w:ilvl w:val="0"/>
          <w:numId w:val="37"/>
        </w:numPr>
        <w:rPr>
          <w:sz w:val="20"/>
          <w:szCs w:val="20"/>
        </w:rPr>
      </w:pPr>
      <w:r w:rsidRPr="00AA2A21">
        <w:rPr>
          <w:sz w:val="20"/>
          <w:szCs w:val="20"/>
        </w:rPr>
        <w:t>If a positive result is</w:t>
      </w:r>
      <w:r w:rsidR="00937404" w:rsidRPr="00AA2A21">
        <w:rPr>
          <w:sz w:val="20"/>
          <w:szCs w:val="20"/>
        </w:rPr>
        <w:t xml:space="preserve"> obtained refer to Nursing Practice Policy: </w:t>
      </w:r>
      <w:r w:rsidR="00937404" w:rsidRPr="00AA2A21">
        <w:rPr>
          <w:i/>
          <w:sz w:val="20"/>
          <w:szCs w:val="20"/>
        </w:rPr>
        <w:t>Nursing Management of Patients in Labor and Deliver</w:t>
      </w:r>
    </w:p>
    <w:p w:rsidR="00AE6585" w:rsidRDefault="00AE6585" w:rsidP="00226386">
      <w:pPr>
        <w:pStyle w:val="Default"/>
        <w:rPr>
          <w:sz w:val="20"/>
          <w:szCs w:val="20"/>
        </w:rPr>
      </w:pPr>
    </w:p>
    <w:p w:rsidR="00226386" w:rsidRDefault="00226386" w:rsidP="00226386">
      <w:pPr>
        <w:pStyle w:val="Default"/>
        <w:rPr>
          <w:b/>
          <w:sz w:val="20"/>
          <w:szCs w:val="20"/>
          <w:u w:val="single"/>
        </w:rPr>
      </w:pPr>
      <w:r w:rsidRPr="001A755C">
        <w:rPr>
          <w:b/>
          <w:sz w:val="20"/>
          <w:szCs w:val="20"/>
          <w:u w:val="single"/>
        </w:rPr>
        <w:t>Interpreting Results</w:t>
      </w:r>
      <w:r w:rsidR="001A755C">
        <w:rPr>
          <w:b/>
          <w:sz w:val="20"/>
          <w:szCs w:val="20"/>
          <w:u w:val="single"/>
        </w:rPr>
        <w:t>:</w:t>
      </w:r>
    </w:p>
    <w:p w:rsidR="001A755C" w:rsidRPr="001A755C" w:rsidRDefault="001A755C" w:rsidP="00226386">
      <w:pPr>
        <w:pStyle w:val="Default"/>
        <w:rPr>
          <w:b/>
          <w:sz w:val="20"/>
          <w:szCs w:val="20"/>
          <w:u w:val="single"/>
        </w:rPr>
      </w:pPr>
    </w:p>
    <w:tbl>
      <w:tblPr>
        <w:tblStyle w:val="TableGrid"/>
        <w:tblW w:w="0" w:type="auto"/>
        <w:tblLook w:val="04A0" w:firstRow="1" w:lastRow="0" w:firstColumn="1" w:lastColumn="0" w:noHBand="0" w:noVBand="1"/>
      </w:tblPr>
      <w:tblGrid>
        <w:gridCol w:w="1458"/>
        <w:gridCol w:w="2214"/>
        <w:gridCol w:w="1656"/>
        <w:gridCol w:w="2016"/>
        <w:gridCol w:w="1836"/>
        <w:gridCol w:w="1836"/>
      </w:tblGrid>
      <w:tr w:rsidR="005809C1" w:rsidTr="005809C1">
        <w:tc>
          <w:tcPr>
            <w:tcW w:w="3672" w:type="dxa"/>
            <w:gridSpan w:val="2"/>
            <w:tcBorders>
              <w:top w:val="single" w:sz="4" w:space="0" w:color="auto"/>
              <w:left w:val="single" w:sz="4" w:space="0" w:color="auto"/>
              <w:bottom w:val="nil"/>
              <w:right w:val="single" w:sz="4" w:space="0" w:color="auto"/>
            </w:tcBorders>
            <w:vAlign w:val="center"/>
          </w:tcPr>
          <w:p w:rsidR="005809C1" w:rsidRDefault="005809C1" w:rsidP="005809C1">
            <w:pPr>
              <w:pStyle w:val="Default"/>
              <w:rPr>
                <w:sz w:val="20"/>
                <w:szCs w:val="20"/>
              </w:rPr>
            </w:pPr>
            <w:r w:rsidRPr="005809C1">
              <w:rPr>
                <w:sz w:val="16"/>
                <w:szCs w:val="16"/>
              </w:rPr>
              <w:t xml:space="preserve">If only a control line (C) is seen, the test is </w:t>
            </w:r>
            <w:r w:rsidRPr="005809C1">
              <w:rPr>
                <w:b/>
                <w:sz w:val="16"/>
                <w:szCs w:val="16"/>
              </w:rPr>
              <w:t xml:space="preserve">negative, </w:t>
            </w:r>
            <w:r w:rsidRPr="005809C1">
              <w:rPr>
                <w:sz w:val="16"/>
                <w:szCs w:val="16"/>
              </w:rPr>
              <w:t xml:space="preserve">no membrane rupture. </w:t>
            </w:r>
          </w:p>
        </w:tc>
        <w:tc>
          <w:tcPr>
            <w:tcW w:w="3672" w:type="dxa"/>
            <w:gridSpan w:val="2"/>
            <w:tcBorders>
              <w:top w:val="single" w:sz="4" w:space="0" w:color="auto"/>
              <w:left w:val="single" w:sz="4" w:space="0" w:color="auto"/>
              <w:bottom w:val="nil"/>
              <w:right w:val="single" w:sz="4" w:space="0" w:color="auto"/>
            </w:tcBorders>
            <w:vAlign w:val="center"/>
          </w:tcPr>
          <w:p w:rsidR="005809C1" w:rsidRPr="005809C1" w:rsidRDefault="005809C1" w:rsidP="005809C1">
            <w:pPr>
              <w:pStyle w:val="Default"/>
              <w:rPr>
                <w:sz w:val="16"/>
                <w:szCs w:val="16"/>
              </w:rPr>
            </w:pPr>
            <w:r w:rsidRPr="005809C1">
              <w:rPr>
                <w:sz w:val="16"/>
                <w:szCs w:val="16"/>
              </w:rPr>
              <w:t xml:space="preserve">If both the control line (C) and test line (AF) are seen, the test is </w:t>
            </w:r>
            <w:r w:rsidRPr="005809C1">
              <w:rPr>
                <w:b/>
                <w:sz w:val="16"/>
                <w:szCs w:val="16"/>
              </w:rPr>
              <w:t xml:space="preserve">positive, </w:t>
            </w:r>
            <w:r w:rsidRPr="005809C1">
              <w:rPr>
                <w:sz w:val="16"/>
                <w:szCs w:val="16"/>
              </w:rPr>
              <w:t xml:space="preserve">membranes are ruptured. </w:t>
            </w:r>
          </w:p>
        </w:tc>
        <w:tc>
          <w:tcPr>
            <w:tcW w:w="3672" w:type="dxa"/>
            <w:gridSpan w:val="2"/>
            <w:tcBorders>
              <w:top w:val="single" w:sz="4" w:space="0" w:color="auto"/>
              <w:left w:val="single" w:sz="4" w:space="0" w:color="auto"/>
              <w:bottom w:val="nil"/>
              <w:right w:val="single" w:sz="4" w:space="0" w:color="auto"/>
            </w:tcBorders>
          </w:tcPr>
          <w:p w:rsidR="005809C1" w:rsidRDefault="005809C1" w:rsidP="005809C1">
            <w:pPr>
              <w:pStyle w:val="Default"/>
              <w:rPr>
                <w:sz w:val="20"/>
                <w:szCs w:val="20"/>
              </w:rPr>
            </w:pPr>
            <w:r w:rsidRPr="005809C1">
              <w:rPr>
                <w:noProof/>
                <w:sz w:val="16"/>
                <w:szCs w:val="16"/>
              </w:rPr>
              <w:t xml:space="preserve">If no lines are visible, or just the test line (AF) is visible, the test result is </w:t>
            </w:r>
            <w:r w:rsidRPr="005809C1">
              <w:rPr>
                <w:b/>
                <w:noProof/>
                <w:sz w:val="16"/>
                <w:szCs w:val="16"/>
              </w:rPr>
              <w:t xml:space="preserve">invalid </w:t>
            </w:r>
            <w:r w:rsidRPr="005809C1">
              <w:rPr>
                <w:noProof/>
                <w:sz w:val="16"/>
                <w:szCs w:val="16"/>
              </w:rPr>
              <w:t xml:space="preserve">and should be repeated. </w:t>
            </w:r>
          </w:p>
        </w:tc>
      </w:tr>
      <w:tr w:rsidR="005809C1" w:rsidTr="005809C1">
        <w:tc>
          <w:tcPr>
            <w:tcW w:w="1458" w:type="dxa"/>
            <w:tcBorders>
              <w:top w:val="nil"/>
              <w:left w:val="single" w:sz="4" w:space="0" w:color="auto"/>
              <w:bottom w:val="single" w:sz="4" w:space="0" w:color="auto"/>
              <w:right w:val="nil"/>
            </w:tcBorders>
            <w:vAlign w:val="center"/>
          </w:tcPr>
          <w:p w:rsidR="005809C1" w:rsidRDefault="005809C1" w:rsidP="005809C1">
            <w:pPr>
              <w:pStyle w:val="Default"/>
              <w:rPr>
                <w:sz w:val="20"/>
                <w:szCs w:val="20"/>
              </w:rPr>
            </w:pPr>
            <w:r w:rsidRPr="00AA2A21">
              <w:rPr>
                <w:noProof/>
                <w:sz w:val="20"/>
                <w:szCs w:val="20"/>
              </w:rPr>
              <w:drawing>
                <wp:inline distT="0" distB="0" distL="0" distR="0" wp14:anchorId="60DC5D75" wp14:editId="00FA45B9">
                  <wp:extent cx="695947" cy="630621"/>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7482" cy="632012"/>
                          </a:xfrm>
                          <a:prstGeom prst="rect">
                            <a:avLst/>
                          </a:prstGeom>
                          <a:noFill/>
                          <a:ln>
                            <a:noFill/>
                          </a:ln>
                        </pic:spPr>
                      </pic:pic>
                    </a:graphicData>
                  </a:graphic>
                </wp:inline>
              </w:drawing>
            </w:r>
            <w:r>
              <w:rPr>
                <w:sz w:val="20"/>
                <w:szCs w:val="20"/>
              </w:rPr>
              <w:t xml:space="preserve"> </w:t>
            </w:r>
          </w:p>
        </w:tc>
        <w:tc>
          <w:tcPr>
            <w:tcW w:w="2214" w:type="dxa"/>
            <w:tcBorders>
              <w:top w:val="nil"/>
              <w:left w:val="nil"/>
              <w:bottom w:val="single" w:sz="4" w:space="0" w:color="auto"/>
              <w:right w:val="single" w:sz="4" w:space="0" w:color="auto"/>
            </w:tcBorders>
            <w:vAlign w:val="center"/>
          </w:tcPr>
          <w:p w:rsidR="005809C1" w:rsidRPr="005809C1" w:rsidRDefault="005809C1" w:rsidP="005809C1">
            <w:pPr>
              <w:pStyle w:val="Default"/>
              <w:rPr>
                <w:b/>
                <w:sz w:val="20"/>
                <w:szCs w:val="20"/>
              </w:rPr>
            </w:pPr>
            <w:r w:rsidRPr="005809C1">
              <w:rPr>
                <w:b/>
                <w:sz w:val="20"/>
                <w:szCs w:val="20"/>
              </w:rPr>
              <w:t>Negative</w:t>
            </w:r>
          </w:p>
        </w:tc>
        <w:tc>
          <w:tcPr>
            <w:tcW w:w="1656" w:type="dxa"/>
            <w:tcBorders>
              <w:top w:val="nil"/>
              <w:left w:val="single" w:sz="4" w:space="0" w:color="auto"/>
              <w:bottom w:val="single" w:sz="4" w:space="0" w:color="auto"/>
              <w:right w:val="nil"/>
            </w:tcBorders>
          </w:tcPr>
          <w:p w:rsidR="005809C1" w:rsidRDefault="005809C1" w:rsidP="00226386">
            <w:pPr>
              <w:pStyle w:val="Default"/>
              <w:rPr>
                <w:sz w:val="20"/>
                <w:szCs w:val="20"/>
              </w:rPr>
            </w:pPr>
            <w:r w:rsidRPr="00AA2A21">
              <w:rPr>
                <w:noProof/>
                <w:sz w:val="20"/>
                <w:szCs w:val="20"/>
              </w:rPr>
              <w:drawing>
                <wp:inline distT="0" distB="0" distL="0" distR="0" wp14:anchorId="1C51731F" wp14:editId="7BBA267B">
                  <wp:extent cx="882869" cy="6290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2762" cy="629009"/>
                          </a:xfrm>
                          <a:prstGeom prst="rect">
                            <a:avLst/>
                          </a:prstGeom>
                          <a:noFill/>
                          <a:ln>
                            <a:noFill/>
                          </a:ln>
                        </pic:spPr>
                      </pic:pic>
                    </a:graphicData>
                  </a:graphic>
                </wp:inline>
              </w:drawing>
            </w:r>
          </w:p>
        </w:tc>
        <w:tc>
          <w:tcPr>
            <w:tcW w:w="2016" w:type="dxa"/>
            <w:tcBorders>
              <w:top w:val="nil"/>
              <w:left w:val="nil"/>
              <w:bottom w:val="single" w:sz="4" w:space="0" w:color="auto"/>
              <w:right w:val="single" w:sz="4" w:space="0" w:color="auto"/>
            </w:tcBorders>
            <w:vAlign w:val="center"/>
          </w:tcPr>
          <w:p w:rsidR="005809C1" w:rsidRPr="005809C1" w:rsidRDefault="005809C1" w:rsidP="005809C1">
            <w:pPr>
              <w:pStyle w:val="Default"/>
              <w:rPr>
                <w:b/>
                <w:sz w:val="20"/>
                <w:szCs w:val="20"/>
              </w:rPr>
            </w:pPr>
            <w:r w:rsidRPr="005809C1">
              <w:rPr>
                <w:b/>
                <w:sz w:val="20"/>
                <w:szCs w:val="20"/>
              </w:rPr>
              <w:t>Positive</w:t>
            </w:r>
          </w:p>
        </w:tc>
        <w:tc>
          <w:tcPr>
            <w:tcW w:w="1836" w:type="dxa"/>
            <w:tcBorders>
              <w:top w:val="nil"/>
              <w:left w:val="single" w:sz="4" w:space="0" w:color="auto"/>
              <w:bottom w:val="single" w:sz="4" w:space="0" w:color="auto"/>
              <w:right w:val="nil"/>
            </w:tcBorders>
          </w:tcPr>
          <w:p w:rsidR="005809C1" w:rsidRDefault="005809C1" w:rsidP="00226386">
            <w:pPr>
              <w:pStyle w:val="Default"/>
              <w:rPr>
                <w:sz w:val="20"/>
                <w:szCs w:val="20"/>
              </w:rPr>
            </w:pPr>
            <w:r w:rsidRPr="00AA2A21">
              <w:rPr>
                <w:noProof/>
                <w:sz w:val="20"/>
                <w:szCs w:val="20"/>
              </w:rPr>
              <w:drawing>
                <wp:inline distT="0" distB="0" distL="0" distR="0" wp14:anchorId="2F632732" wp14:editId="09E3779E">
                  <wp:extent cx="838200" cy="628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980" cy="631485"/>
                          </a:xfrm>
                          <a:prstGeom prst="rect">
                            <a:avLst/>
                          </a:prstGeom>
                          <a:noFill/>
                          <a:ln>
                            <a:noFill/>
                          </a:ln>
                        </pic:spPr>
                      </pic:pic>
                    </a:graphicData>
                  </a:graphic>
                </wp:inline>
              </w:drawing>
            </w:r>
          </w:p>
        </w:tc>
        <w:tc>
          <w:tcPr>
            <w:tcW w:w="1836" w:type="dxa"/>
            <w:tcBorders>
              <w:top w:val="nil"/>
              <w:left w:val="nil"/>
              <w:bottom w:val="single" w:sz="4" w:space="0" w:color="auto"/>
              <w:right w:val="single" w:sz="4" w:space="0" w:color="auto"/>
            </w:tcBorders>
            <w:vAlign w:val="center"/>
          </w:tcPr>
          <w:p w:rsidR="005809C1" w:rsidRPr="005809C1" w:rsidRDefault="005809C1" w:rsidP="005809C1">
            <w:pPr>
              <w:pStyle w:val="Default"/>
              <w:rPr>
                <w:b/>
                <w:sz w:val="20"/>
                <w:szCs w:val="20"/>
              </w:rPr>
            </w:pPr>
            <w:r w:rsidRPr="005809C1">
              <w:rPr>
                <w:b/>
                <w:sz w:val="20"/>
                <w:szCs w:val="20"/>
              </w:rPr>
              <w:t>Invalid</w:t>
            </w:r>
          </w:p>
        </w:tc>
      </w:tr>
    </w:tbl>
    <w:p w:rsidR="005809C1" w:rsidRPr="00AA2A21" w:rsidRDefault="005809C1" w:rsidP="00226386">
      <w:pPr>
        <w:pStyle w:val="Default"/>
        <w:rPr>
          <w:sz w:val="20"/>
          <w:szCs w:val="20"/>
        </w:rPr>
      </w:pPr>
    </w:p>
    <w:p w:rsidR="003D0682" w:rsidRPr="00AA2A21" w:rsidRDefault="003D0682" w:rsidP="00361B69">
      <w:pPr>
        <w:pStyle w:val="Default"/>
        <w:rPr>
          <w:b/>
          <w:sz w:val="20"/>
          <w:szCs w:val="20"/>
          <w:u w:val="single"/>
        </w:rPr>
      </w:pPr>
    </w:p>
    <w:p w:rsidR="00361B69" w:rsidRPr="00E92432" w:rsidRDefault="00361B69" w:rsidP="00361B69">
      <w:pPr>
        <w:pStyle w:val="Default"/>
        <w:rPr>
          <w:sz w:val="20"/>
          <w:szCs w:val="20"/>
        </w:rPr>
      </w:pPr>
      <w:r w:rsidRPr="00E92432">
        <w:rPr>
          <w:b/>
          <w:sz w:val="20"/>
          <w:szCs w:val="20"/>
        </w:rPr>
        <w:t>References</w:t>
      </w:r>
      <w:r w:rsidR="001A755C">
        <w:rPr>
          <w:b/>
          <w:sz w:val="20"/>
          <w:szCs w:val="20"/>
        </w:rPr>
        <w:t>:</w:t>
      </w:r>
    </w:p>
    <w:p w:rsidR="003D0682" w:rsidRPr="00E92432" w:rsidRDefault="003D0682" w:rsidP="00E92432">
      <w:pPr>
        <w:rPr>
          <w:sz w:val="16"/>
          <w:szCs w:val="16"/>
        </w:rPr>
      </w:pPr>
      <w:r w:rsidRPr="00E92432">
        <w:rPr>
          <w:i/>
          <w:iCs/>
          <w:sz w:val="16"/>
          <w:szCs w:val="16"/>
        </w:rPr>
        <w:t xml:space="preserve">ROM Plus Fetal Membranes Rupture Test Instructions </w:t>
      </w:r>
      <w:proofErr w:type="gramStart"/>
      <w:r w:rsidRPr="00E92432">
        <w:rPr>
          <w:i/>
          <w:iCs/>
          <w:sz w:val="16"/>
          <w:szCs w:val="16"/>
        </w:rPr>
        <w:t>For</w:t>
      </w:r>
      <w:proofErr w:type="gramEnd"/>
      <w:r w:rsidRPr="00E92432">
        <w:rPr>
          <w:i/>
          <w:iCs/>
          <w:sz w:val="16"/>
          <w:szCs w:val="16"/>
        </w:rPr>
        <w:t xml:space="preserve"> Use</w:t>
      </w:r>
      <w:r w:rsidRPr="00E92432">
        <w:rPr>
          <w:sz w:val="16"/>
          <w:szCs w:val="16"/>
        </w:rPr>
        <w:t xml:space="preserve">. Murray, UT: Clinical Innovations, LLC, </w:t>
      </w:r>
      <w:proofErr w:type="spellStart"/>
      <w:r w:rsidRPr="00E92432">
        <w:rPr>
          <w:sz w:val="16"/>
          <w:szCs w:val="16"/>
        </w:rPr>
        <w:t>n.d.</w:t>
      </w:r>
      <w:proofErr w:type="spellEnd"/>
      <w:r w:rsidRPr="00E92432">
        <w:rPr>
          <w:sz w:val="16"/>
          <w:szCs w:val="16"/>
        </w:rPr>
        <w:t xml:space="preserve"> PDF.</w:t>
      </w:r>
    </w:p>
    <w:p w:rsidR="003D0682" w:rsidRPr="00E92432" w:rsidRDefault="003D0682" w:rsidP="00E92432">
      <w:pPr>
        <w:rPr>
          <w:sz w:val="16"/>
          <w:szCs w:val="16"/>
        </w:rPr>
      </w:pPr>
      <w:r w:rsidRPr="00E92432">
        <w:rPr>
          <w:i/>
          <w:iCs/>
          <w:sz w:val="16"/>
          <w:szCs w:val="16"/>
        </w:rPr>
        <w:t>ROM Plus Fetal Membranes Rupture Test</w:t>
      </w:r>
      <w:r w:rsidRPr="00E92432">
        <w:rPr>
          <w:sz w:val="16"/>
          <w:szCs w:val="16"/>
        </w:rPr>
        <w:t xml:space="preserve">. Murray, UT: Clinical Innovations, LLC, </w:t>
      </w:r>
      <w:proofErr w:type="spellStart"/>
      <w:r w:rsidRPr="00E92432">
        <w:rPr>
          <w:sz w:val="16"/>
          <w:szCs w:val="16"/>
        </w:rPr>
        <w:t>n.d.</w:t>
      </w:r>
      <w:proofErr w:type="spellEnd"/>
      <w:r w:rsidRPr="00E92432">
        <w:rPr>
          <w:sz w:val="16"/>
          <w:szCs w:val="16"/>
        </w:rPr>
        <w:t xml:space="preserve"> DOCX.</w:t>
      </w:r>
    </w:p>
    <w:p w:rsidR="00E92432" w:rsidRPr="00E92432" w:rsidRDefault="002C1080" w:rsidP="00E92432">
      <w:pPr>
        <w:rPr>
          <w:sz w:val="16"/>
          <w:szCs w:val="16"/>
        </w:rPr>
      </w:pPr>
      <w:proofErr w:type="gramStart"/>
      <w:r w:rsidRPr="00E92432">
        <w:rPr>
          <w:sz w:val="16"/>
          <w:szCs w:val="16"/>
        </w:rPr>
        <w:t>Clinical Innovations, LLC</w:t>
      </w:r>
      <w:r w:rsidRPr="00E92432">
        <w:rPr>
          <w:i/>
          <w:sz w:val="16"/>
          <w:szCs w:val="16"/>
        </w:rPr>
        <w:t>.</w:t>
      </w:r>
      <w:proofErr w:type="gramEnd"/>
      <w:r w:rsidRPr="00E92432">
        <w:rPr>
          <w:i/>
          <w:sz w:val="16"/>
          <w:szCs w:val="16"/>
        </w:rPr>
        <w:t xml:space="preserve"> </w:t>
      </w:r>
      <w:proofErr w:type="gramStart"/>
      <w:r w:rsidRPr="00E92432">
        <w:rPr>
          <w:i/>
          <w:sz w:val="16"/>
          <w:szCs w:val="16"/>
        </w:rPr>
        <w:t>Analysis of ROM Plus to Detect Rupture of Membranes</w:t>
      </w:r>
      <w:r w:rsidR="00A25B9F" w:rsidRPr="00E92432">
        <w:rPr>
          <w:sz w:val="16"/>
          <w:szCs w:val="16"/>
        </w:rPr>
        <w:t>.</w:t>
      </w:r>
      <w:proofErr w:type="gramEnd"/>
      <w:r w:rsidR="00A25B9F" w:rsidRPr="00E92432">
        <w:rPr>
          <w:sz w:val="16"/>
          <w:szCs w:val="16"/>
        </w:rPr>
        <w:t xml:space="preserve"> In: ClinicalTrials.gov [Internet]. Bethesda (MD): </w:t>
      </w:r>
    </w:p>
    <w:p w:rsidR="002C1080" w:rsidRPr="00E92432" w:rsidRDefault="00A25B9F" w:rsidP="00EE0A81">
      <w:pPr>
        <w:rPr>
          <w:sz w:val="16"/>
          <w:szCs w:val="16"/>
        </w:rPr>
      </w:pPr>
      <w:proofErr w:type="gramStart"/>
      <w:r w:rsidRPr="00E92432">
        <w:rPr>
          <w:sz w:val="16"/>
          <w:szCs w:val="16"/>
        </w:rPr>
        <w:t>National Library of Medicine (US).</w:t>
      </w:r>
      <w:proofErr w:type="gramEnd"/>
      <w:r w:rsidRPr="00E92432">
        <w:rPr>
          <w:sz w:val="16"/>
          <w:szCs w:val="16"/>
        </w:rPr>
        <w:t xml:space="preserve"> 2000- [Cited 2014 Sept 23]. Available from: </w:t>
      </w:r>
      <w:hyperlink r:id="rId26" w:history="1">
        <w:r w:rsidRPr="00E92432">
          <w:rPr>
            <w:rStyle w:val="Hyperlink"/>
            <w:sz w:val="16"/>
            <w:szCs w:val="16"/>
          </w:rPr>
          <w:t>http://clinicaltrials.gov/show/NCT01366443</w:t>
        </w:r>
      </w:hyperlink>
      <w:r w:rsidRPr="00E92432">
        <w:rPr>
          <w:sz w:val="16"/>
          <w:szCs w:val="16"/>
        </w:rPr>
        <w:t xml:space="preserve"> NLM Identifier: NCT0166443.</w:t>
      </w:r>
    </w:p>
    <w:p w:rsidR="003D0682" w:rsidRPr="00AA2A21" w:rsidRDefault="003D0682" w:rsidP="003D0682">
      <w:pPr>
        <w:rPr>
          <w:sz w:val="20"/>
          <w:szCs w:val="20"/>
        </w:rPr>
      </w:pPr>
    </w:p>
    <w:p w:rsidR="00361B69" w:rsidRDefault="00E92432" w:rsidP="00361B69">
      <w:pPr>
        <w:pStyle w:val="Default"/>
        <w:rPr>
          <w:b/>
          <w:sz w:val="20"/>
          <w:szCs w:val="20"/>
        </w:rPr>
      </w:pPr>
      <w:r w:rsidRPr="00E92432">
        <w:rPr>
          <w:b/>
          <w:sz w:val="20"/>
          <w:szCs w:val="20"/>
        </w:rPr>
        <w:t>Attachments</w:t>
      </w:r>
      <w:r w:rsidR="007D5C83">
        <w:rPr>
          <w:b/>
          <w:sz w:val="20"/>
          <w:szCs w:val="20"/>
        </w:rPr>
        <w:t>:</w:t>
      </w:r>
    </w:p>
    <w:p w:rsidR="00E92432" w:rsidRPr="00E92432" w:rsidRDefault="00E92432" w:rsidP="00361B69">
      <w:pPr>
        <w:pStyle w:val="Default"/>
        <w:rPr>
          <w:b/>
          <w:sz w:val="20"/>
          <w:szCs w:val="20"/>
        </w:rPr>
      </w:pPr>
      <w:r w:rsidRPr="00E92432">
        <w:rPr>
          <w:sz w:val="20"/>
          <w:szCs w:val="20"/>
        </w:rPr>
        <w:t>Attachment 1: Temperature Log</w:t>
      </w:r>
    </w:p>
    <w:p w:rsidR="00361B69" w:rsidRPr="00AA2A21" w:rsidRDefault="00361B69" w:rsidP="00361B69">
      <w:pPr>
        <w:pStyle w:val="Defaul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014"/>
        <w:gridCol w:w="1226"/>
        <w:gridCol w:w="1180"/>
        <w:gridCol w:w="4878"/>
      </w:tblGrid>
      <w:tr w:rsidR="00361B69" w:rsidRPr="00AA2A21" w:rsidTr="00E92432">
        <w:tc>
          <w:tcPr>
            <w:tcW w:w="1278" w:type="dxa"/>
            <w:tcBorders>
              <w:top w:val="nil"/>
              <w:left w:val="nil"/>
              <w:bottom w:val="nil"/>
              <w:right w:val="nil"/>
            </w:tcBorders>
            <w:vAlign w:val="center"/>
          </w:tcPr>
          <w:p w:rsidR="00361B69" w:rsidRPr="00E92432" w:rsidRDefault="00361B69" w:rsidP="006F59E5">
            <w:pPr>
              <w:jc w:val="right"/>
              <w:rPr>
                <w:b/>
                <w:sz w:val="16"/>
                <w:szCs w:val="16"/>
              </w:rPr>
            </w:pPr>
            <w:r w:rsidRPr="00E92432">
              <w:rPr>
                <w:sz w:val="16"/>
                <w:szCs w:val="16"/>
              </w:rPr>
              <w:t xml:space="preserve">Date of origin:  </w:t>
            </w:r>
          </w:p>
        </w:tc>
        <w:tc>
          <w:tcPr>
            <w:tcW w:w="1014" w:type="dxa"/>
            <w:tcBorders>
              <w:top w:val="nil"/>
              <w:left w:val="nil"/>
              <w:bottom w:val="nil"/>
              <w:right w:val="nil"/>
            </w:tcBorders>
            <w:vAlign w:val="center"/>
          </w:tcPr>
          <w:p w:rsidR="00361B69" w:rsidRPr="00E92432" w:rsidRDefault="00361B69" w:rsidP="006F59E5">
            <w:pPr>
              <w:rPr>
                <w:sz w:val="16"/>
                <w:szCs w:val="16"/>
              </w:rPr>
            </w:pPr>
            <w:r w:rsidRPr="00E92432">
              <w:rPr>
                <w:sz w:val="16"/>
                <w:szCs w:val="16"/>
              </w:rPr>
              <w:t>09/23/14</w:t>
            </w:r>
          </w:p>
        </w:tc>
        <w:tc>
          <w:tcPr>
            <w:tcW w:w="1226" w:type="dxa"/>
            <w:tcBorders>
              <w:top w:val="nil"/>
              <w:left w:val="nil"/>
              <w:bottom w:val="nil"/>
              <w:right w:val="nil"/>
            </w:tcBorders>
            <w:vAlign w:val="center"/>
          </w:tcPr>
          <w:p w:rsidR="00361B69" w:rsidRPr="00E92432" w:rsidRDefault="00361B69" w:rsidP="006F59E5">
            <w:pPr>
              <w:rPr>
                <w:sz w:val="16"/>
                <w:szCs w:val="16"/>
              </w:rPr>
            </w:pPr>
          </w:p>
        </w:tc>
        <w:tc>
          <w:tcPr>
            <w:tcW w:w="1180" w:type="dxa"/>
            <w:tcBorders>
              <w:top w:val="nil"/>
              <w:left w:val="nil"/>
              <w:bottom w:val="nil"/>
              <w:right w:val="nil"/>
            </w:tcBorders>
            <w:vAlign w:val="center"/>
          </w:tcPr>
          <w:p w:rsidR="00361B69" w:rsidRPr="00E92432" w:rsidRDefault="00361B69" w:rsidP="006F59E5">
            <w:pPr>
              <w:jc w:val="right"/>
              <w:rPr>
                <w:sz w:val="16"/>
                <w:szCs w:val="16"/>
              </w:rPr>
            </w:pPr>
            <w:r w:rsidRPr="00E92432">
              <w:rPr>
                <w:sz w:val="16"/>
                <w:szCs w:val="16"/>
              </w:rPr>
              <w:t>Prepared By:</w:t>
            </w:r>
          </w:p>
        </w:tc>
        <w:tc>
          <w:tcPr>
            <w:tcW w:w="4878" w:type="dxa"/>
            <w:tcBorders>
              <w:top w:val="nil"/>
              <w:left w:val="nil"/>
              <w:bottom w:val="nil"/>
              <w:right w:val="nil"/>
            </w:tcBorders>
            <w:vAlign w:val="center"/>
          </w:tcPr>
          <w:p w:rsidR="00361B69" w:rsidRPr="00E92432" w:rsidRDefault="00361B69" w:rsidP="006F59E5">
            <w:pPr>
              <w:rPr>
                <w:sz w:val="16"/>
                <w:szCs w:val="16"/>
              </w:rPr>
            </w:pPr>
            <w:r w:rsidRPr="00E92432">
              <w:rPr>
                <w:sz w:val="16"/>
                <w:szCs w:val="16"/>
              </w:rPr>
              <w:t>Harvey Hveem</w:t>
            </w:r>
          </w:p>
        </w:tc>
      </w:tr>
      <w:tr w:rsidR="00A87178" w:rsidRPr="00AA2A21" w:rsidTr="00E92432">
        <w:tc>
          <w:tcPr>
            <w:tcW w:w="1278" w:type="dxa"/>
            <w:tcBorders>
              <w:top w:val="nil"/>
              <w:left w:val="nil"/>
              <w:bottom w:val="nil"/>
              <w:right w:val="nil"/>
            </w:tcBorders>
            <w:vAlign w:val="center"/>
          </w:tcPr>
          <w:p w:rsidR="00A87178" w:rsidRPr="00E92432" w:rsidRDefault="00A87178" w:rsidP="006F59E5">
            <w:pPr>
              <w:jc w:val="right"/>
              <w:rPr>
                <w:sz w:val="16"/>
                <w:szCs w:val="16"/>
              </w:rPr>
            </w:pPr>
            <w:r>
              <w:rPr>
                <w:sz w:val="16"/>
                <w:szCs w:val="16"/>
              </w:rPr>
              <w:t>Revised:</w:t>
            </w:r>
          </w:p>
        </w:tc>
        <w:tc>
          <w:tcPr>
            <w:tcW w:w="1014" w:type="dxa"/>
            <w:tcBorders>
              <w:top w:val="nil"/>
              <w:left w:val="nil"/>
              <w:bottom w:val="nil"/>
              <w:right w:val="nil"/>
            </w:tcBorders>
            <w:vAlign w:val="center"/>
          </w:tcPr>
          <w:p w:rsidR="00A87178" w:rsidRPr="00E92432" w:rsidRDefault="00A87178" w:rsidP="006F59E5">
            <w:pPr>
              <w:rPr>
                <w:sz w:val="16"/>
                <w:szCs w:val="16"/>
              </w:rPr>
            </w:pPr>
            <w:r>
              <w:rPr>
                <w:sz w:val="16"/>
                <w:szCs w:val="16"/>
              </w:rPr>
              <w:t>04/07/15</w:t>
            </w:r>
          </w:p>
        </w:tc>
        <w:tc>
          <w:tcPr>
            <w:tcW w:w="1226" w:type="dxa"/>
            <w:tcBorders>
              <w:top w:val="nil"/>
              <w:left w:val="nil"/>
              <w:bottom w:val="nil"/>
              <w:right w:val="nil"/>
            </w:tcBorders>
            <w:vAlign w:val="center"/>
          </w:tcPr>
          <w:p w:rsidR="00A87178" w:rsidRPr="00E92432" w:rsidRDefault="00A87178" w:rsidP="006F59E5">
            <w:pPr>
              <w:rPr>
                <w:sz w:val="16"/>
                <w:szCs w:val="16"/>
              </w:rPr>
            </w:pPr>
          </w:p>
        </w:tc>
        <w:tc>
          <w:tcPr>
            <w:tcW w:w="1180" w:type="dxa"/>
            <w:tcBorders>
              <w:top w:val="nil"/>
              <w:left w:val="nil"/>
              <w:bottom w:val="nil"/>
              <w:right w:val="nil"/>
            </w:tcBorders>
            <w:vAlign w:val="center"/>
          </w:tcPr>
          <w:p w:rsidR="00A87178" w:rsidRPr="00E92432" w:rsidRDefault="00A87178" w:rsidP="006F59E5">
            <w:pPr>
              <w:jc w:val="right"/>
              <w:rPr>
                <w:sz w:val="16"/>
                <w:szCs w:val="16"/>
              </w:rPr>
            </w:pPr>
            <w:r>
              <w:rPr>
                <w:sz w:val="16"/>
                <w:szCs w:val="16"/>
              </w:rPr>
              <w:t>By:</w:t>
            </w:r>
          </w:p>
        </w:tc>
        <w:tc>
          <w:tcPr>
            <w:tcW w:w="4878" w:type="dxa"/>
            <w:tcBorders>
              <w:top w:val="nil"/>
              <w:left w:val="nil"/>
              <w:bottom w:val="nil"/>
              <w:right w:val="nil"/>
            </w:tcBorders>
            <w:vAlign w:val="center"/>
          </w:tcPr>
          <w:p w:rsidR="00A87178" w:rsidRPr="00E92432" w:rsidRDefault="00A87178" w:rsidP="006F59E5">
            <w:pPr>
              <w:rPr>
                <w:sz w:val="16"/>
                <w:szCs w:val="16"/>
              </w:rPr>
            </w:pPr>
            <w:r w:rsidRPr="00E92432">
              <w:rPr>
                <w:sz w:val="16"/>
                <w:szCs w:val="16"/>
              </w:rPr>
              <w:t>Harvey Hveem</w:t>
            </w:r>
          </w:p>
        </w:tc>
      </w:tr>
      <w:tr w:rsidR="00856EE6" w:rsidRPr="00AA2A21" w:rsidTr="00E92432">
        <w:tc>
          <w:tcPr>
            <w:tcW w:w="1278" w:type="dxa"/>
            <w:tcBorders>
              <w:top w:val="nil"/>
              <w:left w:val="nil"/>
              <w:bottom w:val="nil"/>
              <w:right w:val="nil"/>
            </w:tcBorders>
            <w:vAlign w:val="center"/>
          </w:tcPr>
          <w:p w:rsidR="00856EE6" w:rsidRDefault="00856EE6" w:rsidP="006F59E5">
            <w:pPr>
              <w:jc w:val="right"/>
              <w:rPr>
                <w:sz w:val="16"/>
                <w:szCs w:val="16"/>
              </w:rPr>
            </w:pPr>
            <w:r>
              <w:rPr>
                <w:sz w:val="16"/>
                <w:szCs w:val="16"/>
              </w:rPr>
              <w:t>Revised:</w:t>
            </w:r>
          </w:p>
        </w:tc>
        <w:tc>
          <w:tcPr>
            <w:tcW w:w="1014" w:type="dxa"/>
            <w:tcBorders>
              <w:top w:val="nil"/>
              <w:left w:val="nil"/>
              <w:bottom w:val="nil"/>
              <w:right w:val="nil"/>
            </w:tcBorders>
            <w:vAlign w:val="center"/>
          </w:tcPr>
          <w:p w:rsidR="00856EE6" w:rsidRDefault="00856EE6" w:rsidP="006F59E5">
            <w:pPr>
              <w:rPr>
                <w:sz w:val="16"/>
                <w:szCs w:val="16"/>
              </w:rPr>
            </w:pPr>
            <w:r>
              <w:rPr>
                <w:sz w:val="16"/>
                <w:szCs w:val="16"/>
              </w:rPr>
              <w:t>04/20/15</w:t>
            </w:r>
          </w:p>
        </w:tc>
        <w:tc>
          <w:tcPr>
            <w:tcW w:w="1226" w:type="dxa"/>
            <w:tcBorders>
              <w:top w:val="nil"/>
              <w:left w:val="nil"/>
              <w:bottom w:val="nil"/>
              <w:right w:val="nil"/>
            </w:tcBorders>
            <w:vAlign w:val="center"/>
          </w:tcPr>
          <w:p w:rsidR="00856EE6" w:rsidRPr="00E92432" w:rsidRDefault="00856EE6" w:rsidP="006F59E5">
            <w:pPr>
              <w:rPr>
                <w:sz w:val="16"/>
                <w:szCs w:val="16"/>
              </w:rPr>
            </w:pPr>
          </w:p>
        </w:tc>
        <w:tc>
          <w:tcPr>
            <w:tcW w:w="1180" w:type="dxa"/>
            <w:tcBorders>
              <w:top w:val="nil"/>
              <w:left w:val="nil"/>
              <w:bottom w:val="nil"/>
              <w:right w:val="nil"/>
            </w:tcBorders>
            <w:vAlign w:val="center"/>
          </w:tcPr>
          <w:p w:rsidR="00856EE6" w:rsidRDefault="00856EE6" w:rsidP="006F59E5">
            <w:pPr>
              <w:jc w:val="right"/>
              <w:rPr>
                <w:sz w:val="16"/>
                <w:szCs w:val="16"/>
              </w:rPr>
            </w:pPr>
            <w:r>
              <w:rPr>
                <w:sz w:val="16"/>
                <w:szCs w:val="16"/>
              </w:rPr>
              <w:t>By:</w:t>
            </w:r>
          </w:p>
        </w:tc>
        <w:tc>
          <w:tcPr>
            <w:tcW w:w="4878" w:type="dxa"/>
            <w:tcBorders>
              <w:top w:val="nil"/>
              <w:left w:val="nil"/>
              <w:bottom w:val="nil"/>
              <w:right w:val="nil"/>
            </w:tcBorders>
            <w:vAlign w:val="center"/>
          </w:tcPr>
          <w:p w:rsidR="00856EE6" w:rsidRPr="00E92432" w:rsidRDefault="00856EE6" w:rsidP="006F59E5">
            <w:pPr>
              <w:rPr>
                <w:sz w:val="16"/>
                <w:szCs w:val="16"/>
              </w:rPr>
            </w:pPr>
            <w:r>
              <w:rPr>
                <w:sz w:val="16"/>
                <w:szCs w:val="16"/>
              </w:rPr>
              <w:t>Teri Baldwin</w:t>
            </w:r>
          </w:p>
        </w:tc>
      </w:tr>
      <w:tr w:rsidR="00A87178" w:rsidRPr="00AA2A21" w:rsidTr="00361B69">
        <w:tc>
          <w:tcPr>
            <w:tcW w:w="2292" w:type="dxa"/>
            <w:gridSpan w:val="2"/>
            <w:tcBorders>
              <w:top w:val="nil"/>
              <w:left w:val="nil"/>
              <w:bottom w:val="nil"/>
              <w:right w:val="nil"/>
            </w:tcBorders>
            <w:vAlign w:val="center"/>
          </w:tcPr>
          <w:p w:rsidR="00A87178" w:rsidRPr="00AA2A21" w:rsidRDefault="00A87178" w:rsidP="006F59E5">
            <w:pPr>
              <w:rPr>
                <w:b/>
                <w:sz w:val="20"/>
                <w:szCs w:val="20"/>
              </w:rPr>
            </w:pPr>
          </w:p>
        </w:tc>
        <w:tc>
          <w:tcPr>
            <w:tcW w:w="1226" w:type="dxa"/>
            <w:tcBorders>
              <w:top w:val="nil"/>
              <w:left w:val="nil"/>
              <w:bottom w:val="nil"/>
              <w:right w:val="nil"/>
            </w:tcBorders>
            <w:vAlign w:val="center"/>
          </w:tcPr>
          <w:p w:rsidR="00A87178" w:rsidRPr="00AA2A21" w:rsidRDefault="00A87178" w:rsidP="006F59E5">
            <w:pPr>
              <w:rPr>
                <w:sz w:val="20"/>
                <w:szCs w:val="20"/>
              </w:rPr>
            </w:pPr>
          </w:p>
        </w:tc>
        <w:tc>
          <w:tcPr>
            <w:tcW w:w="6058" w:type="dxa"/>
            <w:gridSpan w:val="2"/>
            <w:tcBorders>
              <w:top w:val="nil"/>
              <w:left w:val="nil"/>
              <w:bottom w:val="nil"/>
              <w:right w:val="nil"/>
            </w:tcBorders>
            <w:vAlign w:val="center"/>
          </w:tcPr>
          <w:p w:rsidR="00A87178" w:rsidRPr="00AA2A21" w:rsidRDefault="00A87178" w:rsidP="006F59E5">
            <w:pPr>
              <w:rPr>
                <w:sz w:val="20"/>
                <w:szCs w:val="20"/>
              </w:rPr>
            </w:pPr>
          </w:p>
        </w:tc>
      </w:tr>
      <w:tr w:rsidR="00A87178" w:rsidRPr="00AA2A21" w:rsidTr="00361B69">
        <w:tc>
          <w:tcPr>
            <w:tcW w:w="2292" w:type="dxa"/>
            <w:gridSpan w:val="2"/>
            <w:tcBorders>
              <w:top w:val="nil"/>
              <w:left w:val="nil"/>
              <w:bottom w:val="nil"/>
              <w:right w:val="nil"/>
            </w:tcBorders>
            <w:vAlign w:val="center"/>
          </w:tcPr>
          <w:p w:rsidR="00A87178" w:rsidRPr="00AA2A21" w:rsidRDefault="00A87178" w:rsidP="006F59E5">
            <w:pPr>
              <w:rPr>
                <w:sz w:val="20"/>
                <w:szCs w:val="20"/>
              </w:rPr>
            </w:pPr>
            <w:r w:rsidRPr="00AA2A21">
              <w:rPr>
                <w:b/>
                <w:sz w:val="20"/>
                <w:szCs w:val="20"/>
              </w:rPr>
              <w:t>Date Placed in Service:</w:t>
            </w:r>
          </w:p>
        </w:tc>
        <w:tc>
          <w:tcPr>
            <w:tcW w:w="1226" w:type="dxa"/>
            <w:tcBorders>
              <w:top w:val="nil"/>
              <w:left w:val="nil"/>
              <w:bottom w:val="single" w:sz="4" w:space="0" w:color="auto"/>
              <w:right w:val="nil"/>
            </w:tcBorders>
            <w:vAlign w:val="center"/>
          </w:tcPr>
          <w:p w:rsidR="00A87178" w:rsidRPr="00AA2A21" w:rsidRDefault="00A87178" w:rsidP="006F59E5">
            <w:pPr>
              <w:rPr>
                <w:sz w:val="20"/>
                <w:szCs w:val="20"/>
              </w:rPr>
            </w:pPr>
          </w:p>
        </w:tc>
        <w:tc>
          <w:tcPr>
            <w:tcW w:w="6058" w:type="dxa"/>
            <w:gridSpan w:val="2"/>
            <w:tcBorders>
              <w:top w:val="nil"/>
              <w:left w:val="nil"/>
              <w:bottom w:val="nil"/>
              <w:right w:val="nil"/>
            </w:tcBorders>
            <w:vAlign w:val="center"/>
          </w:tcPr>
          <w:p w:rsidR="00A87178" w:rsidRPr="00AA2A21" w:rsidRDefault="00A87178" w:rsidP="006F59E5">
            <w:pPr>
              <w:rPr>
                <w:sz w:val="20"/>
                <w:szCs w:val="20"/>
              </w:rPr>
            </w:pPr>
          </w:p>
        </w:tc>
      </w:tr>
    </w:tbl>
    <w:p w:rsidR="00361B69" w:rsidRPr="00AA2A21" w:rsidRDefault="00361B69" w:rsidP="00361B69">
      <w:pPr>
        <w:rPr>
          <w:sz w:val="20"/>
          <w:szCs w:val="20"/>
        </w:rPr>
      </w:pPr>
    </w:p>
    <w:p w:rsidR="00361B69" w:rsidRPr="00AA2A21" w:rsidRDefault="00361B69" w:rsidP="00361B6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312"/>
        <w:gridCol w:w="263"/>
        <w:gridCol w:w="692"/>
        <w:gridCol w:w="263"/>
        <w:gridCol w:w="3168"/>
        <w:gridCol w:w="144"/>
        <w:gridCol w:w="119"/>
        <w:gridCol w:w="144"/>
        <w:gridCol w:w="853"/>
      </w:tblGrid>
      <w:tr w:rsidR="00361B69" w:rsidRPr="00AA2A21" w:rsidTr="00E92432">
        <w:tc>
          <w:tcPr>
            <w:tcW w:w="1548" w:type="dxa"/>
            <w:tcBorders>
              <w:top w:val="nil"/>
              <w:left w:val="nil"/>
              <w:bottom w:val="nil"/>
              <w:right w:val="nil"/>
            </w:tcBorders>
          </w:tcPr>
          <w:p w:rsidR="00361B69" w:rsidRPr="00AA2A21" w:rsidRDefault="00361B69" w:rsidP="00E92432">
            <w:pPr>
              <w:rPr>
                <w:b/>
                <w:sz w:val="20"/>
                <w:szCs w:val="20"/>
              </w:rPr>
            </w:pPr>
            <w:r w:rsidRPr="00AA2A21">
              <w:rPr>
                <w:b/>
                <w:sz w:val="20"/>
                <w:szCs w:val="20"/>
              </w:rPr>
              <w:t>Approved by:</w:t>
            </w:r>
          </w:p>
        </w:tc>
        <w:tc>
          <w:tcPr>
            <w:tcW w:w="3312" w:type="dxa"/>
            <w:tcBorders>
              <w:top w:val="nil"/>
              <w:left w:val="nil"/>
              <w:bottom w:val="single" w:sz="4" w:space="0" w:color="auto"/>
              <w:right w:val="nil"/>
            </w:tcBorders>
          </w:tcPr>
          <w:p w:rsidR="00361B69" w:rsidRPr="00AA2A21" w:rsidRDefault="00361B69" w:rsidP="006F59E5">
            <w:pPr>
              <w:jc w:val="center"/>
              <w:rPr>
                <w:b/>
                <w:sz w:val="20"/>
                <w:szCs w:val="20"/>
              </w:rPr>
            </w:pPr>
          </w:p>
        </w:tc>
        <w:tc>
          <w:tcPr>
            <w:tcW w:w="263" w:type="dxa"/>
            <w:tcBorders>
              <w:top w:val="nil"/>
              <w:left w:val="nil"/>
              <w:bottom w:val="nil"/>
              <w:right w:val="nil"/>
            </w:tcBorders>
          </w:tcPr>
          <w:p w:rsidR="00361B69" w:rsidRPr="00AA2A21" w:rsidRDefault="00361B69" w:rsidP="006F59E5">
            <w:pPr>
              <w:jc w:val="center"/>
              <w:rPr>
                <w:b/>
                <w:sz w:val="20"/>
                <w:szCs w:val="20"/>
              </w:rPr>
            </w:pPr>
          </w:p>
        </w:tc>
        <w:tc>
          <w:tcPr>
            <w:tcW w:w="692" w:type="dxa"/>
            <w:tcBorders>
              <w:top w:val="nil"/>
              <w:left w:val="nil"/>
              <w:bottom w:val="single" w:sz="4" w:space="0" w:color="auto"/>
              <w:right w:val="nil"/>
            </w:tcBorders>
          </w:tcPr>
          <w:p w:rsidR="00361B69" w:rsidRPr="00AA2A21" w:rsidRDefault="00361B69" w:rsidP="006F59E5">
            <w:pPr>
              <w:jc w:val="center"/>
              <w:rPr>
                <w:b/>
                <w:sz w:val="20"/>
                <w:szCs w:val="20"/>
              </w:rPr>
            </w:pPr>
          </w:p>
        </w:tc>
        <w:tc>
          <w:tcPr>
            <w:tcW w:w="263" w:type="dxa"/>
            <w:tcBorders>
              <w:top w:val="nil"/>
              <w:left w:val="nil"/>
              <w:bottom w:val="nil"/>
              <w:right w:val="nil"/>
            </w:tcBorders>
          </w:tcPr>
          <w:p w:rsidR="00361B69" w:rsidRPr="00AA2A21" w:rsidRDefault="00361B69" w:rsidP="006F59E5">
            <w:pPr>
              <w:jc w:val="center"/>
              <w:rPr>
                <w:b/>
                <w:sz w:val="20"/>
                <w:szCs w:val="20"/>
              </w:rPr>
            </w:pPr>
          </w:p>
        </w:tc>
        <w:tc>
          <w:tcPr>
            <w:tcW w:w="3168" w:type="dxa"/>
            <w:tcBorders>
              <w:top w:val="nil"/>
              <w:left w:val="nil"/>
              <w:bottom w:val="single" w:sz="4" w:space="0" w:color="auto"/>
              <w:right w:val="nil"/>
            </w:tcBorders>
          </w:tcPr>
          <w:p w:rsidR="00361B69" w:rsidRPr="00AA2A21" w:rsidRDefault="00361B69" w:rsidP="006F59E5">
            <w:pPr>
              <w:jc w:val="center"/>
              <w:rPr>
                <w:b/>
                <w:sz w:val="20"/>
                <w:szCs w:val="20"/>
              </w:rPr>
            </w:pPr>
          </w:p>
        </w:tc>
        <w:tc>
          <w:tcPr>
            <w:tcW w:w="263" w:type="dxa"/>
            <w:gridSpan w:val="2"/>
            <w:tcBorders>
              <w:top w:val="nil"/>
              <w:left w:val="nil"/>
              <w:bottom w:val="nil"/>
              <w:right w:val="nil"/>
            </w:tcBorders>
          </w:tcPr>
          <w:p w:rsidR="00361B69" w:rsidRPr="00AA2A21" w:rsidRDefault="00361B69" w:rsidP="006F59E5">
            <w:pPr>
              <w:jc w:val="center"/>
              <w:rPr>
                <w:b/>
                <w:sz w:val="20"/>
                <w:szCs w:val="20"/>
              </w:rPr>
            </w:pPr>
          </w:p>
        </w:tc>
        <w:tc>
          <w:tcPr>
            <w:tcW w:w="997" w:type="dxa"/>
            <w:gridSpan w:val="2"/>
            <w:tcBorders>
              <w:top w:val="nil"/>
              <w:left w:val="nil"/>
              <w:bottom w:val="single" w:sz="4" w:space="0" w:color="auto"/>
              <w:right w:val="nil"/>
            </w:tcBorders>
          </w:tcPr>
          <w:p w:rsidR="00361B69" w:rsidRPr="00AA2A21" w:rsidRDefault="00361B69" w:rsidP="006F59E5">
            <w:pPr>
              <w:jc w:val="center"/>
              <w:rPr>
                <w:b/>
                <w:sz w:val="20"/>
                <w:szCs w:val="20"/>
              </w:rPr>
            </w:pPr>
          </w:p>
        </w:tc>
      </w:tr>
      <w:tr w:rsidR="00361B69" w:rsidRPr="00AA2A21" w:rsidTr="00856EE6">
        <w:tc>
          <w:tcPr>
            <w:tcW w:w="1548" w:type="dxa"/>
            <w:tcBorders>
              <w:top w:val="nil"/>
              <w:left w:val="nil"/>
              <w:bottom w:val="nil"/>
              <w:right w:val="nil"/>
            </w:tcBorders>
          </w:tcPr>
          <w:p w:rsidR="00361B69" w:rsidRPr="00AA2A21" w:rsidRDefault="00361B69" w:rsidP="006F59E5">
            <w:pPr>
              <w:jc w:val="center"/>
              <w:rPr>
                <w:b/>
                <w:sz w:val="20"/>
                <w:szCs w:val="20"/>
              </w:rPr>
            </w:pPr>
          </w:p>
        </w:tc>
        <w:tc>
          <w:tcPr>
            <w:tcW w:w="3312" w:type="dxa"/>
            <w:tcBorders>
              <w:left w:val="nil"/>
              <w:bottom w:val="nil"/>
              <w:right w:val="nil"/>
            </w:tcBorders>
          </w:tcPr>
          <w:p w:rsidR="00361B69" w:rsidRPr="00856EE6" w:rsidRDefault="00361B69" w:rsidP="006F59E5">
            <w:pPr>
              <w:jc w:val="center"/>
              <w:rPr>
                <w:sz w:val="16"/>
                <w:szCs w:val="16"/>
              </w:rPr>
            </w:pPr>
            <w:r w:rsidRPr="00856EE6">
              <w:rPr>
                <w:sz w:val="16"/>
                <w:szCs w:val="16"/>
              </w:rPr>
              <w:t>Point of Care Supervisor</w:t>
            </w:r>
          </w:p>
          <w:p w:rsidR="00361B69" w:rsidRPr="00856EE6" w:rsidRDefault="00361B69" w:rsidP="006F59E5">
            <w:pPr>
              <w:jc w:val="center"/>
              <w:rPr>
                <w:sz w:val="16"/>
                <w:szCs w:val="16"/>
              </w:rPr>
            </w:pPr>
            <w:r w:rsidRPr="00856EE6">
              <w:rPr>
                <w:sz w:val="16"/>
                <w:szCs w:val="16"/>
              </w:rPr>
              <w:t>Teri Baldwin</w:t>
            </w:r>
          </w:p>
        </w:tc>
        <w:tc>
          <w:tcPr>
            <w:tcW w:w="263" w:type="dxa"/>
            <w:tcBorders>
              <w:top w:val="nil"/>
              <w:left w:val="nil"/>
              <w:bottom w:val="nil"/>
              <w:right w:val="nil"/>
            </w:tcBorders>
          </w:tcPr>
          <w:p w:rsidR="00361B69" w:rsidRPr="00856EE6" w:rsidRDefault="00361B69" w:rsidP="006F59E5">
            <w:pPr>
              <w:jc w:val="center"/>
              <w:rPr>
                <w:sz w:val="16"/>
                <w:szCs w:val="16"/>
              </w:rPr>
            </w:pPr>
          </w:p>
        </w:tc>
        <w:tc>
          <w:tcPr>
            <w:tcW w:w="692" w:type="dxa"/>
            <w:tcBorders>
              <w:left w:val="nil"/>
              <w:bottom w:val="nil"/>
              <w:right w:val="nil"/>
            </w:tcBorders>
          </w:tcPr>
          <w:p w:rsidR="00361B69" w:rsidRPr="00856EE6" w:rsidRDefault="00361B69" w:rsidP="006F59E5">
            <w:pPr>
              <w:jc w:val="center"/>
              <w:rPr>
                <w:sz w:val="16"/>
                <w:szCs w:val="16"/>
              </w:rPr>
            </w:pPr>
            <w:r w:rsidRPr="00856EE6">
              <w:rPr>
                <w:sz w:val="16"/>
                <w:szCs w:val="16"/>
              </w:rPr>
              <w:t>Date</w:t>
            </w:r>
          </w:p>
        </w:tc>
        <w:tc>
          <w:tcPr>
            <w:tcW w:w="263" w:type="dxa"/>
            <w:tcBorders>
              <w:top w:val="nil"/>
              <w:left w:val="nil"/>
              <w:bottom w:val="nil"/>
              <w:right w:val="nil"/>
            </w:tcBorders>
          </w:tcPr>
          <w:p w:rsidR="00361B69" w:rsidRPr="00856EE6" w:rsidRDefault="00361B69" w:rsidP="006F59E5">
            <w:pPr>
              <w:jc w:val="center"/>
              <w:rPr>
                <w:sz w:val="16"/>
                <w:szCs w:val="16"/>
              </w:rPr>
            </w:pPr>
          </w:p>
        </w:tc>
        <w:tc>
          <w:tcPr>
            <w:tcW w:w="3312" w:type="dxa"/>
            <w:gridSpan w:val="2"/>
            <w:tcBorders>
              <w:left w:val="nil"/>
              <w:bottom w:val="nil"/>
              <w:right w:val="nil"/>
            </w:tcBorders>
          </w:tcPr>
          <w:p w:rsidR="00361B69" w:rsidRPr="00856EE6" w:rsidRDefault="0067238C" w:rsidP="00361B69">
            <w:pPr>
              <w:jc w:val="center"/>
              <w:rPr>
                <w:sz w:val="16"/>
                <w:szCs w:val="16"/>
              </w:rPr>
            </w:pPr>
            <w:r w:rsidRPr="00856EE6">
              <w:rPr>
                <w:sz w:val="16"/>
                <w:szCs w:val="16"/>
              </w:rPr>
              <w:t xml:space="preserve">Saratoga Hospital </w:t>
            </w:r>
            <w:r w:rsidR="00361B69" w:rsidRPr="00856EE6">
              <w:rPr>
                <w:sz w:val="16"/>
                <w:szCs w:val="16"/>
              </w:rPr>
              <w:t>Laboratory Medical Director</w:t>
            </w:r>
          </w:p>
          <w:p w:rsidR="00361B69" w:rsidRPr="00856EE6" w:rsidRDefault="00361B69" w:rsidP="00361B69">
            <w:pPr>
              <w:jc w:val="center"/>
              <w:rPr>
                <w:sz w:val="16"/>
                <w:szCs w:val="16"/>
              </w:rPr>
            </w:pPr>
            <w:r w:rsidRPr="00856EE6">
              <w:rPr>
                <w:sz w:val="16"/>
                <w:szCs w:val="16"/>
              </w:rPr>
              <w:t>William E. Field II, MD</w:t>
            </w:r>
          </w:p>
        </w:tc>
        <w:tc>
          <w:tcPr>
            <w:tcW w:w="263" w:type="dxa"/>
            <w:gridSpan w:val="2"/>
            <w:tcBorders>
              <w:top w:val="nil"/>
              <w:left w:val="nil"/>
              <w:bottom w:val="nil"/>
              <w:right w:val="nil"/>
            </w:tcBorders>
          </w:tcPr>
          <w:p w:rsidR="00361B69" w:rsidRPr="00856EE6" w:rsidRDefault="00361B69" w:rsidP="006F59E5">
            <w:pPr>
              <w:jc w:val="center"/>
              <w:rPr>
                <w:sz w:val="16"/>
                <w:szCs w:val="16"/>
              </w:rPr>
            </w:pPr>
          </w:p>
        </w:tc>
        <w:tc>
          <w:tcPr>
            <w:tcW w:w="853" w:type="dxa"/>
            <w:tcBorders>
              <w:left w:val="nil"/>
              <w:bottom w:val="nil"/>
              <w:right w:val="nil"/>
            </w:tcBorders>
          </w:tcPr>
          <w:p w:rsidR="00361B69" w:rsidRPr="00856EE6" w:rsidRDefault="00361B69" w:rsidP="006F59E5">
            <w:pPr>
              <w:jc w:val="center"/>
              <w:rPr>
                <w:sz w:val="16"/>
                <w:szCs w:val="16"/>
              </w:rPr>
            </w:pPr>
            <w:r w:rsidRPr="00856EE6">
              <w:rPr>
                <w:sz w:val="16"/>
                <w:szCs w:val="16"/>
              </w:rPr>
              <w:t>Date</w:t>
            </w:r>
          </w:p>
        </w:tc>
      </w:tr>
      <w:tr w:rsidR="00361B69" w:rsidRPr="00AA2A21" w:rsidTr="00E92432">
        <w:tc>
          <w:tcPr>
            <w:tcW w:w="1548" w:type="dxa"/>
            <w:tcBorders>
              <w:top w:val="nil"/>
              <w:left w:val="nil"/>
              <w:bottom w:val="nil"/>
              <w:right w:val="nil"/>
            </w:tcBorders>
          </w:tcPr>
          <w:p w:rsidR="00361B69" w:rsidRPr="00AA2A21" w:rsidRDefault="00361B69" w:rsidP="006F59E5">
            <w:pPr>
              <w:jc w:val="center"/>
              <w:rPr>
                <w:b/>
                <w:sz w:val="20"/>
                <w:szCs w:val="20"/>
              </w:rPr>
            </w:pPr>
          </w:p>
        </w:tc>
        <w:tc>
          <w:tcPr>
            <w:tcW w:w="3312" w:type="dxa"/>
            <w:tcBorders>
              <w:top w:val="nil"/>
              <w:left w:val="nil"/>
              <w:bottom w:val="nil"/>
              <w:right w:val="nil"/>
            </w:tcBorders>
          </w:tcPr>
          <w:p w:rsidR="00361B69" w:rsidRPr="00856EE6" w:rsidRDefault="00361B69" w:rsidP="006F59E5">
            <w:pPr>
              <w:jc w:val="center"/>
              <w:rPr>
                <w:sz w:val="16"/>
                <w:szCs w:val="16"/>
              </w:rPr>
            </w:pPr>
          </w:p>
        </w:tc>
        <w:tc>
          <w:tcPr>
            <w:tcW w:w="263" w:type="dxa"/>
            <w:tcBorders>
              <w:top w:val="nil"/>
              <w:left w:val="nil"/>
              <w:bottom w:val="nil"/>
              <w:right w:val="nil"/>
            </w:tcBorders>
          </w:tcPr>
          <w:p w:rsidR="00361B69" w:rsidRPr="00856EE6" w:rsidRDefault="00361B69" w:rsidP="006F59E5">
            <w:pPr>
              <w:jc w:val="center"/>
              <w:rPr>
                <w:sz w:val="16"/>
                <w:szCs w:val="16"/>
              </w:rPr>
            </w:pPr>
          </w:p>
        </w:tc>
        <w:tc>
          <w:tcPr>
            <w:tcW w:w="692" w:type="dxa"/>
            <w:tcBorders>
              <w:top w:val="nil"/>
              <w:left w:val="nil"/>
              <w:bottom w:val="nil"/>
              <w:right w:val="nil"/>
            </w:tcBorders>
          </w:tcPr>
          <w:p w:rsidR="00361B69" w:rsidRPr="00856EE6" w:rsidRDefault="00361B69" w:rsidP="006F59E5">
            <w:pPr>
              <w:jc w:val="center"/>
              <w:rPr>
                <w:sz w:val="16"/>
                <w:szCs w:val="16"/>
              </w:rPr>
            </w:pPr>
          </w:p>
        </w:tc>
        <w:tc>
          <w:tcPr>
            <w:tcW w:w="263" w:type="dxa"/>
            <w:tcBorders>
              <w:top w:val="nil"/>
              <w:left w:val="nil"/>
              <w:bottom w:val="nil"/>
              <w:right w:val="nil"/>
            </w:tcBorders>
          </w:tcPr>
          <w:p w:rsidR="00361B69" w:rsidRPr="00856EE6" w:rsidRDefault="00361B69" w:rsidP="006F59E5">
            <w:pPr>
              <w:jc w:val="center"/>
              <w:rPr>
                <w:sz w:val="16"/>
                <w:szCs w:val="16"/>
              </w:rPr>
            </w:pPr>
          </w:p>
        </w:tc>
        <w:tc>
          <w:tcPr>
            <w:tcW w:w="3168" w:type="dxa"/>
            <w:tcBorders>
              <w:top w:val="nil"/>
              <w:left w:val="nil"/>
              <w:bottom w:val="nil"/>
              <w:right w:val="nil"/>
            </w:tcBorders>
          </w:tcPr>
          <w:p w:rsidR="00361B69" w:rsidRPr="00856EE6" w:rsidRDefault="00361B69" w:rsidP="006F59E5">
            <w:pPr>
              <w:jc w:val="center"/>
              <w:rPr>
                <w:sz w:val="16"/>
                <w:szCs w:val="16"/>
              </w:rPr>
            </w:pPr>
          </w:p>
        </w:tc>
        <w:tc>
          <w:tcPr>
            <w:tcW w:w="263" w:type="dxa"/>
            <w:gridSpan w:val="2"/>
            <w:tcBorders>
              <w:top w:val="nil"/>
              <w:left w:val="nil"/>
              <w:bottom w:val="nil"/>
              <w:right w:val="nil"/>
            </w:tcBorders>
          </w:tcPr>
          <w:p w:rsidR="00361B69" w:rsidRPr="00856EE6" w:rsidRDefault="00361B69" w:rsidP="006F59E5">
            <w:pPr>
              <w:jc w:val="center"/>
              <w:rPr>
                <w:sz w:val="16"/>
                <w:szCs w:val="16"/>
              </w:rPr>
            </w:pPr>
          </w:p>
        </w:tc>
        <w:tc>
          <w:tcPr>
            <w:tcW w:w="997" w:type="dxa"/>
            <w:gridSpan w:val="2"/>
            <w:tcBorders>
              <w:top w:val="nil"/>
              <w:left w:val="nil"/>
              <w:bottom w:val="nil"/>
              <w:right w:val="nil"/>
            </w:tcBorders>
          </w:tcPr>
          <w:p w:rsidR="00361B69" w:rsidRPr="00856EE6" w:rsidRDefault="00361B69" w:rsidP="006F59E5">
            <w:pPr>
              <w:jc w:val="center"/>
              <w:rPr>
                <w:sz w:val="16"/>
                <w:szCs w:val="16"/>
              </w:rPr>
            </w:pPr>
          </w:p>
        </w:tc>
      </w:tr>
      <w:tr w:rsidR="00361B69" w:rsidRPr="00AA2A21" w:rsidTr="00E92432">
        <w:tc>
          <w:tcPr>
            <w:tcW w:w="1548" w:type="dxa"/>
            <w:tcBorders>
              <w:top w:val="nil"/>
              <w:left w:val="nil"/>
              <w:bottom w:val="nil"/>
              <w:right w:val="nil"/>
            </w:tcBorders>
          </w:tcPr>
          <w:p w:rsidR="00361B69" w:rsidRPr="00AA2A21" w:rsidRDefault="00361B69" w:rsidP="006F59E5">
            <w:pPr>
              <w:jc w:val="center"/>
              <w:rPr>
                <w:b/>
                <w:sz w:val="20"/>
                <w:szCs w:val="20"/>
              </w:rPr>
            </w:pPr>
          </w:p>
        </w:tc>
        <w:tc>
          <w:tcPr>
            <w:tcW w:w="3312" w:type="dxa"/>
            <w:tcBorders>
              <w:top w:val="nil"/>
              <w:left w:val="nil"/>
              <w:right w:val="nil"/>
            </w:tcBorders>
          </w:tcPr>
          <w:p w:rsidR="00361B69" w:rsidRPr="00856EE6" w:rsidRDefault="00361B69" w:rsidP="006F59E5">
            <w:pPr>
              <w:jc w:val="center"/>
              <w:rPr>
                <w:sz w:val="16"/>
                <w:szCs w:val="16"/>
              </w:rPr>
            </w:pPr>
          </w:p>
        </w:tc>
        <w:tc>
          <w:tcPr>
            <w:tcW w:w="263" w:type="dxa"/>
            <w:tcBorders>
              <w:top w:val="nil"/>
              <w:left w:val="nil"/>
              <w:bottom w:val="nil"/>
              <w:right w:val="nil"/>
            </w:tcBorders>
          </w:tcPr>
          <w:p w:rsidR="00361B69" w:rsidRPr="00856EE6" w:rsidRDefault="00361B69" w:rsidP="006F59E5">
            <w:pPr>
              <w:jc w:val="center"/>
              <w:rPr>
                <w:sz w:val="16"/>
                <w:szCs w:val="16"/>
              </w:rPr>
            </w:pPr>
          </w:p>
        </w:tc>
        <w:tc>
          <w:tcPr>
            <w:tcW w:w="692" w:type="dxa"/>
            <w:tcBorders>
              <w:top w:val="nil"/>
              <w:left w:val="nil"/>
              <w:right w:val="nil"/>
            </w:tcBorders>
          </w:tcPr>
          <w:p w:rsidR="00361B69" w:rsidRPr="00856EE6" w:rsidRDefault="00361B69" w:rsidP="006F59E5">
            <w:pPr>
              <w:jc w:val="center"/>
              <w:rPr>
                <w:sz w:val="16"/>
                <w:szCs w:val="16"/>
              </w:rPr>
            </w:pPr>
          </w:p>
        </w:tc>
        <w:tc>
          <w:tcPr>
            <w:tcW w:w="263" w:type="dxa"/>
            <w:tcBorders>
              <w:top w:val="nil"/>
              <w:left w:val="nil"/>
              <w:bottom w:val="nil"/>
              <w:right w:val="nil"/>
            </w:tcBorders>
          </w:tcPr>
          <w:p w:rsidR="00361B69" w:rsidRPr="00856EE6" w:rsidRDefault="00361B69" w:rsidP="006F59E5">
            <w:pPr>
              <w:jc w:val="center"/>
              <w:rPr>
                <w:sz w:val="16"/>
                <w:szCs w:val="16"/>
              </w:rPr>
            </w:pPr>
          </w:p>
        </w:tc>
        <w:tc>
          <w:tcPr>
            <w:tcW w:w="3168" w:type="dxa"/>
            <w:tcBorders>
              <w:top w:val="nil"/>
              <w:left w:val="nil"/>
              <w:right w:val="nil"/>
            </w:tcBorders>
          </w:tcPr>
          <w:p w:rsidR="00361B69" w:rsidRPr="00856EE6" w:rsidRDefault="00361B69" w:rsidP="006F59E5">
            <w:pPr>
              <w:jc w:val="center"/>
              <w:rPr>
                <w:sz w:val="16"/>
                <w:szCs w:val="16"/>
              </w:rPr>
            </w:pPr>
          </w:p>
        </w:tc>
        <w:tc>
          <w:tcPr>
            <w:tcW w:w="263" w:type="dxa"/>
            <w:gridSpan w:val="2"/>
            <w:tcBorders>
              <w:top w:val="nil"/>
              <w:left w:val="nil"/>
              <w:bottom w:val="nil"/>
              <w:right w:val="nil"/>
            </w:tcBorders>
          </w:tcPr>
          <w:p w:rsidR="00361B69" w:rsidRPr="00856EE6" w:rsidRDefault="00361B69" w:rsidP="006F59E5">
            <w:pPr>
              <w:jc w:val="center"/>
              <w:rPr>
                <w:sz w:val="16"/>
                <w:szCs w:val="16"/>
              </w:rPr>
            </w:pPr>
          </w:p>
        </w:tc>
        <w:tc>
          <w:tcPr>
            <w:tcW w:w="997" w:type="dxa"/>
            <w:gridSpan w:val="2"/>
            <w:tcBorders>
              <w:top w:val="nil"/>
              <w:left w:val="nil"/>
              <w:right w:val="nil"/>
            </w:tcBorders>
          </w:tcPr>
          <w:p w:rsidR="00361B69" w:rsidRPr="00856EE6" w:rsidRDefault="00361B69" w:rsidP="006F59E5">
            <w:pPr>
              <w:jc w:val="center"/>
              <w:rPr>
                <w:sz w:val="16"/>
                <w:szCs w:val="16"/>
              </w:rPr>
            </w:pPr>
          </w:p>
        </w:tc>
      </w:tr>
      <w:tr w:rsidR="00361B69" w:rsidRPr="00AA2A21" w:rsidTr="00E92432">
        <w:tc>
          <w:tcPr>
            <w:tcW w:w="1548" w:type="dxa"/>
            <w:tcBorders>
              <w:top w:val="nil"/>
              <w:left w:val="nil"/>
              <w:bottom w:val="nil"/>
              <w:right w:val="nil"/>
            </w:tcBorders>
          </w:tcPr>
          <w:p w:rsidR="00361B69" w:rsidRPr="00AA2A21" w:rsidRDefault="00361B69" w:rsidP="006F59E5">
            <w:pPr>
              <w:jc w:val="center"/>
              <w:rPr>
                <w:b/>
                <w:sz w:val="20"/>
                <w:szCs w:val="20"/>
              </w:rPr>
            </w:pPr>
          </w:p>
        </w:tc>
        <w:tc>
          <w:tcPr>
            <w:tcW w:w="3312" w:type="dxa"/>
            <w:tcBorders>
              <w:left w:val="nil"/>
              <w:bottom w:val="nil"/>
              <w:right w:val="nil"/>
            </w:tcBorders>
          </w:tcPr>
          <w:p w:rsidR="00361B69" w:rsidRPr="00856EE6" w:rsidRDefault="00361B69" w:rsidP="006F59E5">
            <w:pPr>
              <w:jc w:val="center"/>
              <w:rPr>
                <w:sz w:val="16"/>
                <w:szCs w:val="16"/>
              </w:rPr>
            </w:pPr>
            <w:r w:rsidRPr="00856EE6">
              <w:rPr>
                <w:sz w:val="16"/>
                <w:szCs w:val="16"/>
              </w:rPr>
              <w:t>Laboratory Administrative Director</w:t>
            </w:r>
          </w:p>
          <w:p w:rsidR="00361B69" w:rsidRPr="00856EE6" w:rsidRDefault="00361B69" w:rsidP="006F59E5">
            <w:pPr>
              <w:jc w:val="center"/>
              <w:rPr>
                <w:sz w:val="16"/>
                <w:szCs w:val="16"/>
              </w:rPr>
            </w:pPr>
            <w:r w:rsidRPr="00856EE6">
              <w:rPr>
                <w:sz w:val="16"/>
                <w:szCs w:val="16"/>
              </w:rPr>
              <w:t>Richard Vandell</w:t>
            </w:r>
          </w:p>
        </w:tc>
        <w:tc>
          <w:tcPr>
            <w:tcW w:w="263" w:type="dxa"/>
            <w:tcBorders>
              <w:top w:val="nil"/>
              <w:left w:val="nil"/>
              <w:bottom w:val="nil"/>
              <w:right w:val="nil"/>
            </w:tcBorders>
          </w:tcPr>
          <w:p w:rsidR="00361B69" w:rsidRPr="00856EE6" w:rsidRDefault="00361B69" w:rsidP="006F59E5">
            <w:pPr>
              <w:jc w:val="center"/>
              <w:rPr>
                <w:sz w:val="16"/>
                <w:szCs w:val="16"/>
              </w:rPr>
            </w:pPr>
          </w:p>
        </w:tc>
        <w:tc>
          <w:tcPr>
            <w:tcW w:w="692" w:type="dxa"/>
            <w:tcBorders>
              <w:left w:val="nil"/>
              <w:bottom w:val="nil"/>
              <w:right w:val="nil"/>
            </w:tcBorders>
          </w:tcPr>
          <w:p w:rsidR="00361B69" w:rsidRPr="00856EE6" w:rsidRDefault="00361B69" w:rsidP="006F59E5">
            <w:pPr>
              <w:jc w:val="center"/>
              <w:rPr>
                <w:sz w:val="16"/>
                <w:szCs w:val="16"/>
              </w:rPr>
            </w:pPr>
            <w:r w:rsidRPr="00856EE6">
              <w:rPr>
                <w:sz w:val="16"/>
                <w:szCs w:val="16"/>
              </w:rPr>
              <w:t>Date</w:t>
            </w:r>
          </w:p>
        </w:tc>
        <w:tc>
          <w:tcPr>
            <w:tcW w:w="263" w:type="dxa"/>
            <w:tcBorders>
              <w:top w:val="nil"/>
              <w:left w:val="nil"/>
              <w:bottom w:val="nil"/>
              <w:right w:val="nil"/>
            </w:tcBorders>
          </w:tcPr>
          <w:p w:rsidR="00361B69" w:rsidRPr="00856EE6" w:rsidRDefault="00361B69" w:rsidP="006F59E5">
            <w:pPr>
              <w:jc w:val="center"/>
              <w:rPr>
                <w:sz w:val="16"/>
                <w:szCs w:val="16"/>
              </w:rPr>
            </w:pPr>
          </w:p>
        </w:tc>
        <w:tc>
          <w:tcPr>
            <w:tcW w:w="3168" w:type="dxa"/>
            <w:tcBorders>
              <w:left w:val="nil"/>
              <w:bottom w:val="nil"/>
              <w:right w:val="nil"/>
            </w:tcBorders>
          </w:tcPr>
          <w:p w:rsidR="00361B69" w:rsidRPr="00856EE6" w:rsidRDefault="00E92432" w:rsidP="006F59E5">
            <w:pPr>
              <w:jc w:val="center"/>
              <w:rPr>
                <w:sz w:val="16"/>
                <w:szCs w:val="16"/>
              </w:rPr>
            </w:pPr>
            <w:r w:rsidRPr="00856EE6">
              <w:rPr>
                <w:sz w:val="16"/>
                <w:szCs w:val="16"/>
              </w:rPr>
              <w:t>Maternity Services Administrative Director</w:t>
            </w:r>
          </w:p>
          <w:p w:rsidR="00E92432" w:rsidRPr="00856EE6" w:rsidRDefault="00A87178" w:rsidP="006F59E5">
            <w:pPr>
              <w:jc w:val="center"/>
              <w:rPr>
                <w:sz w:val="16"/>
                <w:szCs w:val="16"/>
              </w:rPr>
            </w:pPr>
            <w:r w:rsidRPr="00856EE6">
              <w:rPr>
                <w:sz w:val="16"/>
                <w:szCs w:val="16"/>
              </w:rPr>
              <w:t>Carrie Inglee</w:t>
            </w:r>
          </w:p>
        </w:tc>
        <w:tc>
          <w:tcPr>
            <w:tcW w:w="263" w:type="dxa"/>
            <w:gridSpan w:val="2"/>
            <w:tcBorders>
              <w:top w:val="nil"/>
              <w:left w:val="nil"/>
              <w:bottom w:val="nil"/>
              <w:right w:val="nil"/>
            </w:tcBorders>
          </w:tcPr>
          <w:p w:rsidR="00361B69" w:rsidRPr="00856EE6" w:rsidRDefault="00361B69" w:rsidP="006F59E5">
            <w:pPr>
              <w:jc w:val="center"/>
              <w:rPr>
                <w:sz w:val="16"/>
                <w:szCs w:val="16"/>
              </w:rPr>
            </w:pPr>
          </w:p>
        </w:tc>
        <w:tc>
          <w:tcPr>
            <w:tcW w:w="997" w:type="dxa"/>
            <w:gridSpan w:val="2"/>
            <w:tcBorders>
              <w:left w:val="nil"/>
              <w:bottom w:val="nil"/>
              <w:right w:val="nil"/>
            </w:tcBorders>
          </w:tcPr>
          <w:p w:rsidR="00361B69" w:rsidRPr="00856EE6" w:rsidRDefault="00361B69" w:rsidP="006F59E5">
            <w:pPr>
              <w:jc w:val="center"/>
              <w:rPr>
                <w:sz w:val="16"/>
                <w:szCs w:val="16"/>
              </w:rPr>
            </w:pPr>
            <w:r w:rsidRPr="00856EE6">
              <w:rPr>
                <w:sz w:val="16"/>
                <w:szCs w:val="16"/>
              </w:rPr>
              <w:t>Date</w:t>
            </w:r>
          </w:p>
        </w:tc>
      </w:tr>
    </w:tbl>
    <w:p w:rsidR="008F6186" w:rsidRPr="00AA2A21" w:rsidRDefault="008F6186" w:rsidP="0072257B">
      <w:pPr>
        <w:rPr>
          <w:sz w:val="20"/>
          <w:szCs w:val="20"/>
        </w:rPr>
        <w:sectPr w:rsidR="008F6186" w:rsidRPr="00AA2A21" w:rsidSect="00EE0A81">
          <w:type w:val="continuous"/>
          <w:pgSz w:w="12240" w:h="15840"/>
          <w:pgMar w:top="720" w:right="720" w:bottom="720" w:left="720" w:header="720" w:footer="576" w:gutter="0"/>
          <w:cols w:space="720"/>
          <w:docGrid w:linePitch="360"/>
        </w:sectPr>
      </w:pPr>
    </w:p>
    <w:tbl>
      <w:tblPr>
        <w:tblStyle w:val="TableGrid"/>
        <w:tblW w:w="0" w:type="auto"/>
        <w:tblLayout w:type="fixed"/>
        <w:tblLook w:val="04A0" w:firstRow="1" w:lastRow="0" w:firstColumn="1" w:lastColumn="0" w:noHBand="0" w:noVBand="1"/>
      </w:tblPr>
      <w:tblGrid>
        <w:gridCol w:w="1517"/>
        <w:gridCol w:w="358"/>
        <w:gridCol w:w="358"/>
        <w:gridCol w:w="358"/>
        <w:gridCol w:w="358"/>
        <w:gridCol w:w="358"/>
        <w:gridCol w:w="358"/>
        <w:gridCol w:w="358"/>
        <w:gridCol w:w="251"/>
        <w:gridCol w:w="107"/>
        <w:gridCol w:w="358"/>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760DBB" w:rsidRPr="00AA2A21" w:rsidTr="00D307A3">
        <w:tc>
          <w:tcPr>
            <w:tcW w:w="1517" w:type="dxa"/>
            <w:tcBorders>
              <w:top w:val="nil"/>
              <w:left w:val="nil"/>
              <w:bottom w:val="single" w:sz="8" w:space="0" w:color="auto"/>
              <w:right w:val="nil"/>
            </w:tcBorders>
            <w:shd w:val="clear" w:color="auto" w:fill="auto"/>
          </w:tcPr>
          <w:p w:rsidR="00760DBB" w:rsidRPr="00AA2A21" w:rsidRDefault="00E92432" w:rsidP="00760DBB">
            <w:pPr>
              <w:rPr>
                <w:rFonts w:eastAsiaTheme="minorHAnsi"/>
                <w:b/>
                <w:sz w:val="20"/>
                <w:szCs w:val="20"/>
              </w:rPr>
            </w:pPr>
            <w:r w:rsidRPr="00AA2A21">
              <w:rPr>
                <w:rFonts w:eastAsiaTheme="minorHAnsi"/>
                <w:b/>
                <w:sz w:val="20"/>
                <w:szCs w:val="20"/>
              </w:rPr>
              <w:t>Attachment</w:t>
            </w:r>
            <w:r>
              <w:rPr>
                <w:rFonts w:eastAsiaTheme="minorHAnsi"/>
                <w:b/>
                <w:sz w:val="20"/>
                <w:szCs w:val="20"/>
              </w:rPr>
              <w:t xml:space="preserve"> </w:t>
            </w:r>
            <w:r w:rsidR="003C3A3F" w:rsidRPr="00AA2A21">
              <w:rPr>
                <w:rFonts w:eastAsiaTheme="minorHAnsi"/>
                <w:b/>
                <w:sz w:val="20"/>
                <w:szCs w:val="20"/>
              </w:rPr>
              <w:t>1</w:t>
            </w:r>
          </w:p>
        </w:tc>
        <w:tc>
          <w:tcPr>
            <w:tcW w:w="2757" w:type="dxa"/>
            <w:gridSpan w:val="8"/>
            <w:tcBorders>
              <w:top w:val="nil"/>
              <w:left w:val="nil"/>
              <w:bottom w:val="single" w:sz="8" w:space="0" w:color="auto"/>
              <w:right w:val="nil"/>
            </w:tcBorders>
            <w:shd w:val="clear" w:color="auto" w:fill="auto"/>
          </w:tcPr>
          <w:p w:rsidR="00760DBB" w:rsidRPr="00AA2A21" w:rsidRDefault="00D307A3" w:rsidP="00760DBB">
            <w:pPr>
              <w:rPr>
                <w:rFonts w:eastAsiaTheme="minorHAnsi"/>
                <w:b/>
                <w:sz w:val="20"/>
                <w:szCs w:val="20"/>
              </w:rPr>
            </w:pPr>
            <w:r w:rsidRPr="00AA2A21">
              <w:rPr>
                <w:rFonts w:eastAsiaTheme="minorHAnsi"/>
                <w:b/>
                <w:sz w:val="20"/>
                <w:szCs w:val="20"/>
              </w:rPr>
              <w:t xml:space="preserve">Temperature Log </w:t>
            </w:r>
            <w:r w:rsidR="00760DBB" w:rsidRPr="00AA2A21">
              <w:rPr>
                <w:rFonts w:eastAsiaTheme="minorHAnsi"/>
                <w:b/>
                <w:sz w:val="20"/>
                <w:szCs w:val="20"/>
              </w:rPr>
              <w:t>(min/max)</w:t>
            </w:r>
          </w:p>
        </w:tc>
        <w:tc>
          <w:tcPr>
            <w:tcW w:w="465" w:type="dxa"/>
            <w:gridSpan w:val="2"/>
            <w:tcBorders>
              <w:top w:val="nil"/>
              <w:left w:val="nil"/>
              <w:bottom w:val="single" w:sz="8" w:space="0" w:color="auto"/>
              <w:right w:val="nil"/>
            </w:tcBorders>
            <w:shd w:val="clear" w:color="auto" w:fill="auto"/>
          </w:tcPr>
          <w:p w:rsidR="00760DBB" w:rsidRPr="00AA2A21" w:rsidRDefault="00760DBB" w:rsidP="00760DBB">
            <w:pPr>
              <w:rPr>
                <w:rFonts w:eastAsiaTheme="minorHAnsi"/>
                <w:b/>
                <w:sz w:val="20"/>
                <w:szCs w:val="20"/>
              </w:rPr>
            </w:pPr>
          </w:p>
        </w:tc>
        <w:tc>
          <w:tcPr>
            <w:tcW w:w="2280" w:type="dxa"/>
            <w:gridSpan w:val="5"/>
            <w:tcBorders>
              <w:top w:val="nil"/>
              <w:left w:val="nil"/>
              <w:bottom w:val="single" w:sz="8" w:space="0" w:color="auto"/>
              <w:right w:val="nil"/>
            </w:tcBorders>
            <w:shd w:val="clear" w:color="auto" w:fill="auto"/>
          </w:tcPr>
          <w:p w:rsidR="00760DBB" w:rsidRPr="00AA2A21" w:rsidRDefault="00760DBB" w:rsidP="00760DBB">
            <w:pPr>
              <w:jc w:val="right"/>
              <w:rPr>
                <w:rFonts w:eastAsiaTheme="minorHAnsi"/>
                <w:sz w:val="20"/>
                <w:szCs w:val="20"/>
              </w:rPr>
            </w:pPr>
            <w:r w:rsidRPr="00AA2A21">
              <w:rPr>
                <w:rFonts w:eastAsiaTheme="minorHAnsi"/>
                <w:sz w:val="20"/>
                <w:szCs w:val="20"/>
              </w:rPr>
              <w:t>Location:</w:t>
            </w:r>
          </w:p>
        </w:tc>
        <w:tc>
          <w:tcPr>
            <w:tcW w:w="3192" w:type="dxa"/>
            <w:gridSpan w:val="7"/>
            <w:tcBorders>
              <w:top w:val="nil"/>
              <w:left w:val="nil"/>
              <w:bottom w:val="single" w:sz="8" w:space="0" w:color="auto"/>
              <w:right w:val="nil"/>
            </w:tcBorders>
            <w:shd w:val="clear" w:color="auto" w:fill="auto"/>
          </w:tcPr>
          <w:p w:rsidR="00760DBB" w:rsidRPr="00AA2A21" w:rsidRDefault="00760DBB" w:rsidP="00760DBB">
            <w:pPr>
              <w:rPr>
                <w:rFonts w:eastAsiaTheme="minorHAnsi"/>
                <w:b/>
                <w:sz w:val="20"/>
                <w:szCs w:val="20"/>
              </w:rPr>
            </w:pPr>
          </w:p>
        </w:tc>
        <w:tc>
          <w:tcPr>
            <w:tcW w:w="2280" w:type="dxa"/>
            <w:gridSpan w:val="5"/>
            <w:tcBorders>
              <w:top w:val="nil"/>
              <w:left w:val="nil"/>
              <w:bottom w:val="single" w:sz="8" w:space="0" w:color="auto"/>
              <w:right w:val="nil"/>
            </w:tcBorders>
            <w:shd w:val="clear" w:color="auto" w:fill="auto"/>
          </w:tcPr>
          <w:p w:rsidR="00760DBB" w:rsidRPr="00AA2A21" w:rsidRDefault="00760DBB" w:rsidP="00760DBB">
            <w:pPr>
              <w:jc w:val="right"/>
              <w:rPr>
                <w:rFonts w:eastAsiaTheme="minorHAnsi"/>
                <w:sz w:val="20"/>
                <w:szCs w:val="20"/>
              </w:rPr>
            </w:pPr>
            <w:r w:rsidRPr="00AA2A21">
              <w:rPr>
                <w:rFonts w:eastAsiaTheme="minorHAnsi"/>
                <w:sz w:val="20"/>
                <w:szCs w:val="20"/>
              </w:rPr>
              <w:t>Range:</w:t>
            </w:r>
          </w:p>
        </w:tc>
        <w:tc>
          <w:tcPr>
            <w:tcW w:w="2280" w:type="dxa"/>
            <w:gridSpan w:val="5"/>
            <w:tcBorders>
              <w:top w:val="nil"/>
              <w:left w:val="nil"/>
              <w:bottom w:val="single" w:sz="8" w:space="0" w:color="auto"/>
              <w:right w:val="nil"/>
            </w:tcBorders>
            <w:shd w:val="clear" w:color="auto" w:fill="auto"/>
          </w:tcPr>
          <w:p w:rsidR="00760DBB" w:rsidRPr="00AA2A21" w:rsidRDefault="00760DBB" w:rsidP="00760DBB">
            <w:pPr>
              <w:rPr>
                <w:rFonts w:eastAsiaTheme="minorHAnsi"/>
                <w:sz w:val="20"/>
                <w:szCs w:val="20"/>
              </w:rPr>
            </w:pPr>
            <w:r w:rsidRPr="00AA2A21">
              <w:rPr>
                <w:rFonts w:eastAsiaTheme="minorHAnsi"/>
                <w:sz w:val="20"/>
                <w:szCs w:val="20"/>
              </w:rPr>
              <w:t>4 - 24º C</w:t>
            </w:r>
          </w:p>
        </w:tc>
      </w:tr>
      <w:tr w:rsidR="00AA2A21" w:rsidRPr="00AA2A21" w:rsidTr="00D307A3">
        <w:tc>
          <w:tcPr>
            <w:tcW w:w="1517" w:type="dxa"/>
            <w:tcBorders>
              <w:top w:val="single" w:sz="8"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Month</w:t>
            </w:r>
          </w:p>
        </w:tc>
        <w:tc>
          <w:tcPr>
            <w:tcW w:w="358"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w:t>
            </w:r>
          </w:p>
        </w:tc>
        <w:tc>
          <w:tcPr>
            <w:tcW w:w="358"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w:t>
            </w:r>
          </w:p>
        </w:tc>
        <w:tc>
          <w:tcPr>
            <w:tcW w:w="358"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3</w:t>
            </w:r>
          </w:p>
        </w:tc>
        <w:tc>
          <w:tcPr>
            <w:tcW w:w="358"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4</w:t>
            </w:r>
          </w:p>
        </w:tc>
        <w:tc>
          <w:tcPr>
            <w:tcW w:w="358"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5</w:t>
            </w:r>
          </w:p>
        </w:tc>
        <w:tc>
          <w:tcPr>
            <w:tcW w:w="358"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6</w:t>
            </w:r>
          </w:p>
        </w:tc>
        <w:tc>
          <w:tcPr>
            <w:tcW w:w="358"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7</w:t>
            </w:r>
          </w:p>
        </w:tc>
        <w:tc>
          <w:tcPr>
            <w:tcW w:w="358" w:type="dxa"/>
            <w:gridSpan w:val="2"/>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8</w:t>
            </w:r>
          </w:p>
        </w:tc>
        <w:tc>
          <w:tcPr>
            <w:tcW w:w="358"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9</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10</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11</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12</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13</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14</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15</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16</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17</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18</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19</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20</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21</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22</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23</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24</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25</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26</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27</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28</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29</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30</w:t>
            </w:r>
          </w:p>
        </w:tc>
        <w:tc>
          <w:tcPr>
            <w:tcW w:w="456" w:type="dxa"/>
            <w:tcBorders>
              <w:top w:val="single" w:sz="8" w:space="0" w:color="auto"/>
              <w:bottom w:val="single" w:sz="4" w:space="0" w:color="auto"/>
            </w:tcBorders>
            <w:shd w:val="clear" w:color="auto" w:fill="DBE5F1" w:themeFill="accent1" w:themeFillTint="33"/>
          </w:tcPr>
          <w:p w:rsidR="00760DBB" w:rsidRPr="00AA2A21" w:rsidRDefault="00760DBB" w:rsidP="00760DBB">
            <w:pPr>
              <w:rPr>
                <w:rFonts w:eastAsiaTheme="minorHAnsi"/>
                <w:b/>
                <w:sz w:val="20"/>
                <w:szCs w:val="20"/>
              </w:rPr>
            </w:pPr>
            <w:r w:rsidRPr="00AA2A21">
              <w:rPr>
                <w:rFonts w:eastAsiaTheme="minorHAnsi"/>
                <w:b/>
                <w:sz w:val="20"/>
                <w:szCs w:val="20"/>
              </w:rPr>
              <w:t>31</w:t>
            </w: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January</w:t>
            </w:r>
          </w:p>
        </w:tc>
        <w:tc>
          <w:tcPr>
            <w:tcW w:w="358"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358"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358"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358"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358"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358"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358"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358" w:type="dxa"/>
            <w:gridSpan w:val="2"/>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358"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c>
          <w:tcPr>
            <w:tcW w:w="456" w:type="dxa"/>
            <w:tcBorders>
              <w:bottom w:val="single" w:sz="4" w:space="0" w:color="auto"/>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February</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March</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April</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May</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June</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July</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August</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September</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October</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November</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517" w:type="dxa"/>
            <w:shd w:val="clear" w:color="auto" w:fill="DBE5F1" w:themeFill="accent1" w:themeFillTint="33"/>
            <w:vAlign w:val="bottom"/>
          </w:tcPr>
          <w:p w:rsidR="00760DBB" w:rsidRPr="00AA2A21" w:rsidRDefault="00760DBB" w:rsidP="00760DBB">
            <w:pPr>
              <w:rPr>
                <w:rFonts w:eastAsiaTheme="minorHAnsi"/>
                <w:b/>
                <w:sz w:val="20"/>
                <w:szCs w:val="20"/>
              </w:rPr>
            </w:pPr>
            <w:r w:rsidRPr="00AA2A21">
              <w:rPr>
                <w:rFonts w:eastAsiaTheme="minorHAnsi"/>
                <w:b/>
                <w:sz w:val="20"/>
                <w:szCs w:val="20"/>
              </w:rPr>
              <w:t>December</w:t>
            </w: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358" w:type="dxa"/>
            <w:gridSpan w:val="2"/>
            <w:tcBorders>
              <w:tr2bl w:val="single" w:sz="8" w:space="0" w:color="auto"/>
            </w:tcBorders>
          </w:tcPr>
          <w:p w:rsidR="00760DBB" w:rsidRPr="00AA2A21" w:rsidRDefault="00760DBB" w:rsidP="00760DBB">
            <w:pPr>
              <w:rPr>
                <w:rFonts w:eastAsiaTheme="minorHAnsi"/>
                <w:sz w:val="20"/>
                <w:szCs w:val="20"/>
              </w:rPr>
            </w:pPr>
          </w:p>
        </w:tc>
        <w:tc>
          <w:tcPr>
            <w:tcW w:w="358"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c>
          <w:tcPr>
            <w:tcW w:w="456" w:type="dxa"/>
            <w:tcBorders>
              <w:tr2bl w:val="single" w:sz="8" w:space="0" w:color="auto"/>
            </w:tcBorders>
          </w:tcPr>
          <w:p w:rsidR="00760DBB" w:rsidRPr="00AA2A21" w:rsidRDefault="00760DBB" w:rsidP="00760DBB">
            <w:pPr>
              <w:rPr>
                <w:rFonts w:eastAsiaTheme="minorHAnsi"/>
                <w:sz w:val="20"/>
                <w:szCs w:val="20"/>
              </w:rPr>
            </w:pPr>
          </w:p>
        </w:tc>
      </w:tr>
      <w:tr w:rsidR="00760DBB" w:rsidRPr="00AA2A21" w:rsidTr="00D307A3">
        <w:trPr>
          <w:trHeight w:val="720"/>
        </w:trPr>
        <w:tc>
          <w:tcPr>
            <w:tcW w:w="14771" w:type="dxa"/>
            <w:gridSpan w:val="33"/>
            <w:shd w:val="clear" w:color="auto" w:fill="auto"/>
          </w:tcPr>
          <w:p w:rsidR="00760DBB" w:rsidRPr="00AA2A21" w:rsidRDefault="00760DBB" w:rsidP="00760DBB">
            <w:pPr>
              <w:rPr>
                <w:rFonts w:eastAsiaTheme="minorHAnsi"/>
                <w:sz w:val="20"/>
                <w:szCs w:val="20"/>
              </w:rPr>
            </w:pPr>
            <w:r w:rsidRPr="00AA2A21">
              <w:rPr>
                <w:rFonts w:eastAsiaTheme="minorHAnsi"/>
                <w:b/>
                <w:sz w:val="20"/>
                <w:szCs w:val="20"/>
              </w:rPr>
              <w:t>Notes:</w:t>
            </w:r>
          </w:p>
        </w:tc>
      </w:tr>
    </w:tbl>
    <w:p w:rsidR="00566A45" w:rsidRDefault="00566A45" w:rsidP="0072257B">
      <w:pPr>
        <w:rPr>
          <w:sz w:val="20"/>
          <w:szCs w:val="20"/>
        </w:rPr>
      </w:pPr>
    </w:p>
    <w:p w:rsidR="00EC6702" w:rsidRDefault="00EC6702" w:rsidP="0072257B">
      <w:pPr>
        <w:rPr>
          <w:sz w:val="20"/>
          <w:szCs w:val="20"/>
        </w:rPr>
      </w:pPr>
    </w:p>
    <w:p w:rsidR="00EC6702" w:rsidRDefault="00EC6702" w:rsidP="0072257B">
      <w:pPr>
        <w:rPr>
          <w:sz w:val="20"/>
          <w:szCs w:val="20"/>
        </w:rPr>
      </w:pPr>
    </w:p>
    <w:p w:rsidR="00EC6702" w:rsidRDefault="00EC6702" w:rsidP="0072257B">
      <w:pPr>
        <w:rPr>
          <w:sz w:val="20"/>
          <w:szCs w:val="20"/>
        </w:rPr>
        <w:sectPr w:rsidR="00EC6702" w:rsidSect="00AA2A21">
          <w:pgSz w:w="15840" w:h="12240" w:orient="landscape"/>
          <w:pgMar w:top="720" w:right="720" w:bottom="720" w:left="720" w:header="432" w:footer="288" w:gutter="0"/>
          <w:cols w:space="720"/>
          <w:docGrid w:linePitch="360"/>
        </w:sectPr>
      </w:pPr>
    </w:p>
    <w:p w:rsidR="00EC6702" w:rsidRPr="00EE0A81" w:rsidRDefault="00EC6702" w:rsidP="00EC6702">
      <w:pPr>
        <w:pStyle w:val="Default"/>
        <w:jc w:val="center"/>
        <w:rPr>
          <w:sz w:val="16"/>
          <w:szCs w:val="16"/>
        </w:rPr>
      </w:pPr>
      <w:r w:rsidRPr="00EE0A81">
        <w:rPr>
          <w:sz w:val="16"/>
          <w:szCs w:val="16"/>
        </w:rPr>
        <w:t>Saratoga Hospital Laboratory</w:t>
      </w:r>
    </w:p>
    <w:p w:rsidR="00EC6702" w:rsidRDefault="00EC6702" w:rsidP="00EC6702">
      <w:pPr>
        <w:pStyle w:val="Default"/>
        <w:jc w:val="center"/>
      </w:pPr>
      <w:r w:rsidRPr="00EE0A81">
        <w:rPr>
          <w:sz w:val="16"/>
          <w:szCs w:val="16"/>
        </w:rPr>
        <w:t>211 Church St., Saratoga Springs, N.Y. 12866</w:t>
      </w:r>
    </w:p>
    <w:p w:rsidR="00EC6702" w:rsidRDefault="00EC6702" w:rsidP="0072257B">
      <w:pPr>
        <w:rPr>
          <w:sz w:val="20"/>
          <w:szCs w:val="20"/>
        </w:rPr>
      </w:pPr>
    </w:p>
    <w:p w:rsidR="00EC6702" w:rsidRPr="00EC6702" w:rsidRDefault="00EC6702" w:rsidP="0072257B">
      <w:pPr>
        <w:rPr>
          <w:b/>
          <w:color w:val="0F243E" w:themeColor="text2" w:themeShade="80"/>
          <w:sz w:val="20"/>
          <w:szCs w:val="20"/>
        </w:rPr>
      </w:pPr>
      <w:r w:rsidRPr="00EC6702">
        <w:rPr>
          <w:b/>
          <w:color w:val="0F243E" w:themeColor="text2" w:themeShade="80"/>
          <w:sz w:val="20"/>
          <w:szCs w:val="20"/>
        </w:rPr>
        <w:t>Attachment 2:  External Quality Control Log</w:t>
      </w:r>
    </w:p>
    <w:p w:rsidR="00EC6702" w:rsidRPr="00EC6702" w:rsidRDefault="00EC6702" w:rsidP="0072257B">
      <w:pPr>
        <w:rPr>
          <w:i/>
          <w:sz w:val="20"/>
          <w:szCs w:val="20"/>
        </w:rPr>
      </w:pPr>
      <w:r>
        <w:rPr>
          <w:i/>
          <w:sz w:val="20"/>
          <w:szCs w:val="20"/>
        </w:rPr>
        <w:t>Please enter the Date &amp; Time external quality control was performed.</w:t>
      </w:r>
    </w:p>
    <w:p w:rsidR="00EC6702" w:rsidRDefault="00EC6702" w:rsidP="0072257B">
      <w:pPr>
        <w:rPr>
          <w:sz w:val="20"/>
          <w:szCs w:val="20"/>
        </w:rPr>
      </w:pPr>
    </w:p>
    <w:tbl>
      <w:tblPr>
        <w:tblStyle w:val="TableGrid"/>
        <w:tblW w:w="10800" w:type="dxa"/>
        <w:tblLook w:val="04A0" w:firstRow="1" w:lastRow="0" w:firstColumn="1" w:lastColumn="0" w:noHBand="0" w:noVBand="1"/>
      </w:tblPr>
      <w:tblGrid>
        <w:gridCol w:w="2880"/>
        <w:gridCol w:w="2592"/>
        <w:gridCol w:w="288"/>
        <w:gridCol w:w="2448"/>
        <w:gridCol w:w="2592"/>
      </w:tblGrid>
      <w:tr w:rsidR="001C1004" w:rsidTr="001C1004">
        <w:tc>
          <w:tcPr>
            <w:tcW w:w="2880" w:type="dxa"/>
          </w:tcPr>
          <w:p w:rsidR="001C1004" w:rsidRPr="00EC6702" w:rsidRDefault="001C1004" w:rsidP="0072257B">
            <w:pPr>
              <w:rPr>
                <w:sz w:val="36"/>
                <w:szCs w:val="36"/>
              </w:rPr>
            </w:pPr>
            <w:r>
              <w:rPr>
                <w:sz w:val="36"/>
                <w:szCs w:val="36"/>
              </w:rPr>
              <w:t xml:space="preserve">Date </w:t>
            </w:r>
          </w:p>
        </w:tc>
        <w:tc>
          <w:tcPr>
            <w:tcW w:w="2592" w:type="dxa"/>
          </w:tcPr>
          <w:p w:rsidR="001C1004" w:rsidRPr="001C1004" w:rsidRDefault="001C1004" w:rsidP="0072257B">
            <w:pPr>
              <w:rPr>
                <w:sz w:val="36"/>
                <w:szCs w:val="36"/>
              </w:rPr>
            </w:pPr>
            <w:r w:rsidRPr="00EC6702">
              <w:rPr>
                <w:sz w:val="36"/>
                <w:szCs w:val="36"/>
              </w:rPr>
              <w:t>Time</w:t>
            </w:r>
            <w:r>
              <w:rPr>
                <w:sz w:val="36"/>
                <w:szCs w:val="36"/>
              </w:rPr>
              <w:t xml:space="preserve"> (</w:t>
            </w:r>
            <w:r>
              <w:rPr>
                <w:sz w:val="20"/>
                <w:szCs w:val="20"/>
              </w:rPr>
              <w:t>circle am or pm</w:t>
            </w:r>
            <w:r>
              <w:rPr>
                <w:sz w:val="36"/>
                <w:szCs w:val="36"/>
              </w:rPr>
              <w:t>)</w:t>
            </w:r>
          </w:p>
        </w:tc>
        <w:tc>
          <w:tcPr>
            <w:tcW w:w="288" w:type="dxa"/>
            <w:tcBorders>
              <w:top w:val="nil"/>
              <w:bottom w:val="nil"/>
            </w:tcBorders>
          </w:tcPr>
          <w:p w:rsidR="001C1004" w:rsidRPr="00EC6702" w:rsidRDefault="001C1004" w:rsidP="0072257B">
            <w:pPr>
              <w:rPr>
                <w:sz w:val="36"/>
                <w:szCs w:val="36"/>
              </w:rPr>
            </w:pPr>
          </w:p>
        </w:tc>
        <w:tc>
          <w:tcPr>
            <w:tcW w:w="2448" w:type="dxa"/>
          </w:tcPr>
          <w:p w:rsidR="001C1004" w:rsidRPr="00EC6702" w:rsidRDefault="001C1004" w:rsidP="0072257B">
            <w:pPr>
              <w:rPr>
                <w:sz w:val="36"/>
                <w:szCs w:val="36"/>
              </w:rPr>
            </w:pPr>
            <w:r>
              <w:rPr>
                <w:sz w:val="36"/>
                <w:szCs w:val="36"/>
              </w:rPr>
              <w:t>Date</w:t>
            </w:r>
          </w:p>
        </w:tc>
        <w:tc>
          <w:tcPr>
            <w:tcW w:w="2592" w:type="dxa"/>
          </w:tcPr>
          <w:p w:rsidR="001C1004" w:rsidRPr="00EC6702" w:rsidRDefault="001C1004" w:rsidP="0072257B">
            <w:pPr>
              <w:rPr>
                <w:sz w:val="36"/>
                <w:szCs w:val="36"/>
              </w:rPr>
            </w:pPr>
            <w:r w:rsidRPr="00EC6702">
              <w:rPr>
                <w:sz w:val="36"/>
                <w:szCs w:val="36"/>
              </w:rPr>
              <w:t>Time</w:t>
            </w:r>
            <w:r>
              <w:rPr>
                <w:sz w:val="36"/>
                <w:szCs w:val="36"/>
              </w:rPr>
              <w:t xml:space="preserve"> (</w:t>
            </w:r>
            <w:r>
              <w:rPr>
                <w:sz w:val="20"/>
                <w:szCs w:val="20"/>
              </w:rPr>
              <w:t>circle am or pm</w:t>
            </w:r>
            <w:r>
              <w:rPr>
                <w:sz w:val="36"/>
                <w:szCs w:val="36"/>
              </w:rPr>
              <w:t>)</w:t>
            </w:r>
          </w:p>
        </w:tc>
      </w:tr>
      <w:tr w:rsidR="001C1004" w:rsidTr="001C1004">
        <w:trPr>
          <w:trHeight w:val="720"/>
        </w:trPr>
        <w:tc>
          <w:tcPr>
            <w:tcW w:w="2880" w:type="dxa"/>
            <w:vAlign w:val="bottom"/>
          </w:tcPr>
          <w:p w:rsidR="001C1004" w:rsidRDefault="001C1004" w:rsidP="001C1004">
            <w:pPr>
              <w:jc w:val="center"/>
              <w:rPr>
                <w:sz w:val="36"/>
                <w:szCs w:val="36"/>
              </w:rPr>
            </w:pPr>
            <w:r>
              <w:rPr>
                <w:sz w:val="36"/>
                <w:szCs w:val="36"/>
              </w:rPr>
              <w:t>/        /</w:t>
            </w:r>
          </w:p>
        </w:tc>
        <w:tc>
          <w:tcPr>
            <w:tcW w:w="2592" w:type="dxa"/>
            <w:vAlign w:val="bottom"/>
          </w:tcPr>
          <w:p w:rsidR="001C1004" w:rsidRPr="001C1004" w:rsidRDefault="001C1004" w:rsidP="001C1004">
            <w:pPr>
              <w:jc w:val="right"/>
              <w:rPr>
                <w:sz w:val="20"/>
                <w:szCs w:val="20"/>
              </w:rPr>
            </w:pPr>
            <w:r w:rsidRPr="001C1004">
              <w:rPr>
                <w:sz w:val="28"/>
                <w:szCs w:val="28"/>
              </w:rPr>
              <w:t>:</w:t>
            </w:r>
            <w:r>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1C1004">
              <w:rPr>
                <w:sz w:val="28"/>
                <w:szCs w:val="28"/>
              </w:rPr>
              <w:t>:</w:t>
            </w:r>
            <w:r>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r w:rsidR="001C1004" w:rsidTr="001C1004">
        <w:trPr>
          <w:trHeight w:val="720"/>
        </w:trPr>
        <w:tc>
          <w:tcPr>
            <w:tcW w:w="2880" w:type="dxa"/>
            <w:vAlign w:val="bottom"/>
          </w:tcPr>
          <w:p w:rsidR="001C1004" w:rsidRDefault="001C1004" w:rsidP="001C1004">
            <w:pPr>
              <w:jc w:val="center"/>
              <w:rPr>
                <w:sz w:val="36"/>
                <w:szCs w:val="36"/>
              </w:rPr>
            </w:pPr>
            <w:r w:rsidRPr="00FA3A38">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c>
          <w:tcPr>
            <w:tcW w:w="288" w:type="dxa"/>
            <w:tcBorders>
              <w:top w:val="nil"/>
              <w:bottom w:val="nil"/>
            </w:tcBorders>
            <w:vAlign w:val="bottom"/>
          </w:tcPr>
          <w:p w:rsidR="001C1004" w:rsidRPr="00EC6702" w:rsidRDefault="001C1004" w:rsidP="001C1004">
            <w:pPr>
              <w:jc w:val="center"/>
              <w:rPr>
                <w:sz w:val="36"/>
                <w:szCs w:val="36"/>
              </w:rPr>
            </w:pPr>
          </w:p>
        </w:tc>
        <w:tc>
          <w:tcPr>
            <w:tcW w:w="2448" w:type="dxa"/>
            <w:vAlign w:val="bottom"/>
          </w:tcPr>
          <w:p w:rsidR="001C1004" w:rsidRDefault="001C1004" w:rsidP="001C1004">
            <w:pPr>
              <w:jc w:val="center"/>
              <w:rPr>
                <w:sz w:val="36"/>
                <w:szCs w:val="36"/>
              </w:rPr>
            </w:pPr>
            <w:r w:rsidRPr="00A409EA">
              <w:rPr>
                <w:sz w:val="36"/>
                <w:szCs w:val="36"/>
              </w:rPr>
              <w:t>/        /</w:t>
            </w:r>
          </w:p>
        </w:tc>
        <w:tc>
          <w:tcPr>
            <w:tcW w:w="2592" w:type="dxa"/>
            <w:vAlign w:val="bottom"/>
          </w:tcPr>
          <w:p w:rsidR="001C1004" w:rsidRPr="00EC6702" w:rsidRDefault="001C1004" w:rsidP="001C1004">
            <w:pPr>
              <w:jc w:val="right"/>
              <w:rPr>
                <w:sz w:val="36"/>
                <w:szCs w:val="36"/>
              </w:rPr>
            </w:pPr>
            <w:r w:rsidRPr="00DA5773">
              <w:rPr>
                <w:sz w:val="28"/>
                <w:szCs w:val="28"/>
              </w:rPr>
              <w:t>:</w:t>
            </w:r>
            <w:r w:rsidRPr="00DA5773">
              <w:rPr>
                <w:sz w:val="20"/>
                <w:szCs w:val="20"/>
              </w:rPr>
              <w:t xml:space="preserve">            am  or pm</w:t>
            </w:r>
          </w:p>
        </w:tc>
      </w:tr>
    </w:tbl>
    <w:p w:rsidR="00EC6702" w:rsidRPr="00AA2A21" w:rsidRDefault="00EC6702" w:rsidP="0072257B">
      <w:pPr>
        <w:rPr>
          <w:sz w:val="20"/>
          <w:szCs w:val="20"/>
        </w:rPr>
      </w:pPr>
    </w:p>
    <w:sectPr w:rsidR="00EC6702" w:rsidRPr="00AA2A21" w:rsidSect="00EC6702">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20" w:rsidRDefault="004C7C20" w:rsidP="006222F6">
      <w:r>
        <w:separator/>
      </w:r>
    </w:p>
  </w:endnote>
  <w:endnote w:type="continuationSeparator" w:id="0">
    <w:p w:rsidR="004C7C20" w:rsidRDefault="004C7C20" w:rsidP="0062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AD" w:rsidRDefault="00920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18381385"/>
      <w:docPartObj>
        <w:docPartGallery w:val="Page Numbers (Bottom of Page)"/>
        <w:docPartUnique/>
      </w:docPartObj>
    </w:sdtPr>
    <w:sdtEndPr/>
    <w:sdtContent>
      <w:bookmarkStart w:id="0" w:name="_GoBack" w:displacedByCustomXml="next"/>
      <w:bookmarkStart w:id="1" w:name="_Hlk405295120" w:displacedByCustomXml="next"/>
      <w:sdt>
        <w:sdtPr>
          <w:rPr>
            <w:sz w:val="16"/>
            <w:szCs w:val="16"/>
          </w:rPr>
          <w:id w:val="860082579"/>
          <w:docPartObj>
            <w:docPartGallery w:val="Page Numbers (Top of Page)"/>
            <w:docPartUnique/>
          </w:docPartObj>
        </w:sdtPr>
        <w:sdtEndPr/>
        <w:sdtContent>
          <w:p w:rsidR="00EE0A81" w:rsidRPr="00EE0A81" w:rsidRDefault="0067238C">
            <w:pPr>
              <w:pStyle w:val="Footer"/>
              <w:jc w:val="right"/>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7F0A77">
              <w:rPr>
                <w:noProof/>
                <w:sz w:val="16"/>
                <w:szCs w:val="16"/>
              </w:rPr>
              <w:t>L:\Lab\Lab\Procedures-Final\POC Procedure\Saratoga Hospital\Rom Plus Procedure 04.20.15.docx</w:t>
            </w:r>
            <w:r>
              <w:rPr>
                <w:sz w:val="16"/>
                <w:szCs w:val="16"/>
              </w:rPr>
              <w:fldChar w:fldCharType="end"/>
            </w:r>
            <w:r>
              <w:rPr>
                <w:sz w:val="16"/>
                <w:szCs w:val="16"/>
              </w:rPr>
              <w:t xml:space="preserve">      </w:t>
            </w:r>
            <w:r w:rsidR="00236546">
              <w:rPr>
                <w:sz w:val="16"/>
                <w:szCs w:val="16"/>
              </w:rPr>
              <w:t xml:space="preserve">                                                                                     </w:t>
            </w:r>
            <w:bookmarkEnd w:id="1"/>
            <w:bookmarkEnd w:id="0"/>
            <w:r w:rsidR="00EE0A81" w:rsidRPr="00EE0A81">
              <w:rPr>
                <w:sz w:val="16"/>
                <w:szCs w:val="16"/>
              </w:rPr>
              <w:t xml:space="preserve">Page </w:t>
            </w:r>
            <w:r w:rsidR="00EE0A81" w:rsidRPr="00EE0A81">
              <w:rPr>
                <w:b/>
                <w:bCs/>
                <w:sz w:val="16"/>
                <w:szCs w:val="16"/>
              </w:rPr>
              <w:fldChar w:fldCharType="begin"/>
            </w:r>
            <w:r w:rsidR="00EE0A81" w:rsidRPr="00EE0A81">
              <w:rPr>
                <w:b/>
                <w:bCs/>
                <w:sz w:val="16"/>
                <w:szCs w:val="16"/>
              </w:rPr>
              <w:instrText xml:space="preserve"> PAGE </w:instrText>
            </w:r>
            <w:r w:rsidR="00EE0A81" w:rsidRPr="00EE0A81">
              <w:rPr>
                <w:b/>
                <w:bCs/>
                <w:sz w:val="16"/>
                <w:szCs w:val="16"/>
              </w:rPr>
              <w:fldChar w:fldCharType="separate"/>
            </w:r>
            <w:r w:rsidR="009207AD">
              <w:rPr>
                <w:b/>
                <w:bCs/>
                <w:noProof/>
                <w:sz w:val="16"/>
                <w:szCs w:val="16"/>
              </w:rPr>
              <w:t>1</w:t>
            </w:r>
            <w:r w:rsidR="00EE0A81" w:rsidRPr="00EE0A81">
              <w:rPr>
                <w:b/>
                <w:bCs/>
                <w:sz w:val="16"/>
                <w:szCs w:val="16"/>
              </w:rPr>
              <w:fldChar w:fldCharType="end"/>
            </w:r>
            <w:r w:rsidR="00EE0A81" w:rsidRPr="00EE0A81">
              <w:rPr>
                <w:sz w:val="16"/>
                <w:szCs w:val="16"/>
              </w:rPr>
              <w:t xml:space="preserve"> of </w:t>
            </w:r>
            <w:r w:rsidR="00EE0A81" w:rsidRPr="00EE0A81">
              <w:rPr>
                <w:b/>
                <w:bCs/>
                <w:sz w:val="16"/>
                <w:szCs w:val="16"/>
              </w:rPr>
              <w:fldChar w:fldCharType="begin"/>
            </w:r>
            <w:r w:rsidR="00EE0A81" w:rsidRPr="00EE0A81">
              <w:rPr>
                <w:b/>
                <w:bCs/>
                <w:sz w:val="16"/>
                <w:szCs w:val="16"/>
              </w:rPr>
              <w:instrText xml:space="preserve"> NUMPAGES  </w:instrText>
            </w:r>
            <w:r w:rsidR="00EE0A81" w:rsidRPr="00EE0A81">
              <w:rPr>
                <w:b/>
                <w:bCs/>
                <w:sz w:val="16"/>
                <w:szCs w:val="16"/>
              </w:rPr>
              <w:fldChar w:fldCharType="separate"/>
            </w:r>
            <w:r w:rsidR="009207AD">
              <w:rPr>
                <w:b/>
                <w:bCs/>
                <w:noProof/>
                <w:sz w:val="16"/>
                <w:szCs w:val="16"/>
              </w:rPr>
              <w:t>6</w:t>
            </w:r>
            <w:r w:rsidR="00EE0A81" w:rsidRPr="00EE0A81">
              <w:rPr>
                <w:b/>
                <w:bCs/>
                <w:sz w:val="16"/>
                <w:szCs w:val="16"/>
              </w:rPr>
              <w:fldChar w:fldCharType="end"/>
            </w:r>
          </w:p>
        </w:sdtContent>
      </w:sdt>
    </w:sdtContent>
  </w:sdt>
  <w:p w:rsidR="00E92432" w:rsidRDefault="00EE0A81">
    <w:pPr>
      <w:pStyle w:val="Footer"/>
      <w:rPr>
        <w:sz w:val="16"/>
        <w:szCs w:val="16"/>
      </w:rPr>
    </w:pPr>
    <w:r>
      <w:rPr>
        <w:sz w:val="16"/>
        <w:szCs w:val="16"/>
      </w:rPr>
      <w:t>SOP#:POC42.</w:t>
    </w:r>
    <w:r w:rsidR="00856EE6">
      <w:rPr>
        <w:sz w:val="16"/>
        <w:szCs w:val="16"/>
      </w:rPr>
      <w:t>3</w:t>
    </w:r>
  </w:p>
  <w:p w:rsidR="00EE0A81" w:rsidRPr="00EE0A81" w:rsidRDefault="00EE0A81">
    <w:pPr>
      <w:pStyle w:val="Footer"/>
      <w:rPr>
        <w:sz w:val="16"/>
        <w:szCs w:val="16"/>
      </w:rPr>
    </w:pPr>
    <w:r>
      <w:rPr>
        <w:sz w:val="16"/>
        <w:szCs w:val="16"/>
      </w:rPr>
      <w:t xml:space="preserve">Date Printed:  </w:t>
    </w:r>
    <w:r w:rsidR="0067238C">
      <w:rPr>
        <w:sz w:val="16"/>
        <w:szCs w:val="16"/>
      </w:rPr>
      <w:t>04/</w:t>
    </w:r>
    <w:r w:rsidR="00856EE6">
      <w:rPr>
        <w:sz w:val="16"/>
        <w:szCs w:val="16"/>
      </w:rPr>
      <w:t>20</w:t>
    </w:r>
    <w:r w:rsidR="00E1764D">
      <w:rPr>
        <w:sz w:val="16"/>
        <w:szCs w:val="16"/>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AD" w:rsidRDefault="00920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20" w:rsidRDefault="004C7C20" w:rsidP="006222F6">
      <w:r>
        <w:separator/>
      </w:r>
    </w:p>
  </w:footnote>
  <w:footnote w:type="continuationSeparator" w:id="0">
    <w:p w:rsidR="004C7C20" w:rsidRDefault="004C7C20" w:rsidP="00622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AD" w:rsidRDefault="00920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AD" w:rsidRDefault="009207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AD" w:rsidRDefault="00920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B79"/>
    <w:multiLevelType w:val="hybridMultilevel"/>
    <w:tmpl w:val="2F58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F7F49"/>
    <w:multiLevelType w:val="hybridMultilevel"/>
    <w:tmpl w:val="BD70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04D72"/>
    <w:multiLevelType w:val="hybridMultilevel"/>
    <w:tmpl w:val="ADA05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B6409"/>
    <w:multiLevelType w:val="hybridMultilevel"/>
    <w:tmpl w:val="FB00EF54"/>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6133BFD"/>
    <w:multiLevelType w:val="hybridMultilevel"/>
    <w:tmpl w:val="0DBE9FDE"/>
    <w:lvl w:ilvl="0" w:tplc="401A752A">
      <w:start w:val="1"/>
      <w:numFmt w:val="bullet"/>
      <w:lvlText w:val=""/>
      <w:lvlJc w:val="left"/>
      <w:pPr>
        <w:tabs>
          <w:tab w:val="num" w:pos="792"/>
        </w:tabs>
        <w:ind w:left="864" w:hanging="360"/>
      </w:pPr>
      <w:rPr>
        <w:rFonts w:ascii="Symbol" w:hAnsi="Symbol" w:hint="default"/>
        <w:b w:val="0"/>
        <w:i w:val="0"/>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6B0C5C"/>
    <w:multiLevelType w:val="hybridMultilevel"/>
    <w:tmpl w:val="8BD6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7730B"/>
    <w:multiLevelType w:val="hybridMultilevel"/>
    <w:tmpl w:val="88081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072B9C"/>
    <w:multiLevelType w:val="hybridMultilevel"/>
    <w:tmpl w:val="668EF26C"/>
    <w:lvl w:ilvl="0" w:tplc="63F046B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24C124A"/>
    <w:multiLevelType w:val="hybridMultilevel"/>
    <w:tmpl w:val="1CDA4AB6"/>
    <w:lvl w:ilvl="0" w:tplc="038A1DF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4495EF4"/>
    <w:multiLevelType w:val="hybridMultilevel"/>
    <w:tmpl w:val="EE36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E4110"/>
    <w:multiLevelType w:val="hybridMultilevel"/>
    <w:tmpl w:val="8FD8D2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EA28F4"/>
    <w:multiLevelType w:val="hybridMultilevel"/>
    <w:tmpl w:val="AD72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445F3"/>
    <w:multiLevelType w:val="hybridMultilevel"/>
    <w:tmpl w:val="6136C672"/>
    <w:lvl w:ilvl="0" w:tplc="AD0427A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401A752A">
      <w:start w:val="1"/>
      <w:numFmt w:val="bullet"/>
      <w:lvlText w:val=""/>
      <w:lvlJc w:val="left"/>
      <w:pPr>
        <w:tabs>
          <w:tab w:val="num" w:pos="2160"/>
        </w:tabs>
        <w:ind w:left="2160" w:hanging="360"/>
      </w:pPr>
      <w:rPr>
        <w:rFonts w:ascii="Symbol" w:hAnsi="Symbol" w:hint="default"/>
        <w:b w:val="0"/>
        <w:i w:val="0"/>
        <w:color w:val="auto"/>
        <w:sz w:val="20"/>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23511888"/>
    <w:multiLevelType w:val="hybridMultilevel"/>
    <w:tmpl w:val="CD5E26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401F39"/>
    <w:multiLevelType w:val="hybridMultilevel"/>
    <w:tmpl w:val="2CA0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42650"/>
    <w:multiLevelType w:val="hybridMultilevel"/>
    <w:tmpl w:val="FCDE72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7C7CFB"/>
    <w:multiLevelType w:val="hybridMultilevel"/>
    <w:tmpl w:val="ECCE1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C50BC5"/>
    <w:multiLevelType w:val="hybridMultilevel"/>
    <w:tmpl w:val="6B1C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F74D49"/>
    <w:multiLevelType w:val="hybridMultilevel"/>
    <w:tmpl w:val="4DE4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4557EB"/>
    <w:multiLevelType w:val="hybridMultilevel"/>
    <w:tmpl w:val="41108370"/>
    <w:lvl w:ilvl="0" w:tplc="401A752A">
      <w:start w:val="1"/>
      <w:numFmt w:val="bullet"/>
      <w:lvlText w:val=""/>
      <w:lvlJc w:val="left"/>
      <w:pPr>
        <w:ind w:left="720" w:hanging="360"/>
      </w:pPr>
      <w:rPr>
        <w:rFonts w:ascii="Symbol" w:hAnsi="Symbol"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D3C4A"/>
    <w:multiLevelType w:val="hybridMultilevel"/>
    <w:tmpl w:val="A274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240F33"/>
    <w:multiLevelType w:val="hybridMultilevel"/>
    <w:tmpl w:val="A1BE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D9275B"/>
    <w:multiLevelType w:val="hybridMultilevel"/>
    <w:tmpl w:val="EBF831BC"/>
    <w:lvl w:ilvl="0" w:tplc="1CCE5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1FD58F4"/>
    <w:multiLevelType w:val="hybridMultilevel"/>
    <w:tmpl w:val="C5F0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234DA"/>
    <w:multiLevelType w:val="hybridMultilevel"/>
    <w:tmpl w:val="6BEA4E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016425"/>
    <w:multiLevelType w:val="hybridMultilevel"/>
    <w:tmpl w:val="4AF40632"/>
    <w:lvl w:ilvl="0" w:tplc="AD0427A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312FF"/>
    <w:multiLevelType w:val="hybridMultilevel"/>
    <w:tmpl w:val="ACEC7D86"/>
    <w:lvl w:ilvl="0" w:tplc="731C629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A71A92"/>
    <w:multiLevelType w:val="hybridMultilevel"/>
    <w:tmpl w:val="F166746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C201CB2"/>
    <w:multiLevelType w:val="hybridMultilevel"/>
    <w:tmpl w:val="3CC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3547A"/>
    <w:multiLevelType w:val="hybridMultilevel"/>
    <w:tmpl w:val="23AE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FD5334"/>
    <w:multiLevelType w:val="hybridMultilevel"/>
    <w:tmpl w:val="8B74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327E2F"/>
    <w:multiLevelType w:val="hybridMultilevel"/>
    <w:tmpl w:val="55368754"/>
    <w:lvl w:ilvl="0" w:tplc="AD0427A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286420"/>
    <w:multiLevelType w:val="hybridMultilevel"/>
    <w:tmpl w:val="8DBA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16348C"/>
    <w:multiLevelType w:val="hybridMultilevel"/>
    <w:tmpl w:val="A89E4D9E"/>
    <w:lvl w:ilvl="0" w:tplc="B8D453F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584F1316"/>
    <w:multiLevelType w:val="hybridMultilevel"/>
    <w:tmpl w:val="1BC0DD96"/>
    <w:lvl w:ilvl="0" w:tplc="0394AD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98D4C7B"/>
    <w:multiLevelType w:val="hybridMultilevel"/>
    <w:tmpl w:val="E6886B6C"/>
    <w:lvl w:ilvl="0" w:tplc="0456D50C">
      <w:start w:val="1"/>
      <w:numFmt w:val="decimal"/>
      <w:lvlText w:val="%1."/>
      <w:lvlJc w:val="left"/>
      <w:pPr>
        <w:ind w:left="1800" w:hanging="360"/>
      </w:pPr>
      <w:rPr>
        <w:rFonts w:hint="default"/>
      </w:rPr>
    </w:lvl>
    <w:lvl w:ilvl="1" w:tplc="9ED002D0">
      <w:start w:val="1"/>
      <w:numFmt w:val="decimal"/>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B910413"/>
    <w:multiLevelType w:val="hybridMultilevel"/>
    <w:tmpl w:val="5D8AD972"/>
    <w:lvl w:ilvl="0" w:tplc="04090001">
      <w:start w:val="21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F410FE7"/>
    <w:multiLevelType w:val="hybridMultilevel"/>
    <w:tmpl w:val="62FCD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0927D7A"/>
    <w:multiLevelType w:val="hybridMultilevel"/>
    <w:tmpl w:val="074E7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3C76E7"/>
    <w:multiLevelType w:val="hybridMultilevel"/>
    <w:tmpl w:val="C8341630"/>
    <w:lvl w:ilvl="0" w:tplc="BB86AE30">
      <w:start w:val="1"/>
      <w:numFmt w:val="decimal"/>
      <w:lvlText w:val="%1."/>
      <w:lvlJc w:val="left"/>
      <w:pPr>
        <w:ind w:left="1800" w:hanging="360"/>
      </w:pPr>
      <w:rPr>
        <w:rFonts w:hint="default"/>
      </w:rPr>
    </w:lvl>
    <w:lvl w:ilvl="1" w:tplc="AE043EC6">
      <w:start w:val="1"/>
      <w:numFmt w:val="decimal"/>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7F1E4A"/>
    <w:multiLevelType w:val="hybridMultilevel"/>
    <w:tmpl w:val="D85A7642"/>
    <w:lvl w:ilvl="0" w:tplc="60C263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F66344"/>
    <w:multiLevelType w:val="hybridMultilevel"/>
    <w:tmpl w:val="C43229C8"/>
    <w:lvl w:ilvl="0" w:tplc="401A752A">
      <w:start w:val="1"/>
      <w:numFmt w:val="bullet"/>
      <w:lvlText w:val=""/>
      <w:lvlJc w:val="left"/>
      <w:pPr>
        <w:ind w:left="6840" w:hanging="360"/>
      </w:pPr>
      <w:rPr>
        <w:rFonts w:ascii="Symbol" w:hAnsi="Symbol" w:hint="default"/>
        <w:b w:val="0"/>
        <w:i w:val="0"/>
        <w:sz w:val="20"/>
      </w:rPr>
    </w:lvl>
    <w:lvl w:ilvl="1" w:tplc="04090003">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num w:numId="1">
    <w:abstractNumId w:val="4"/>
  </w:num>
  <w:num w:numId="2">
    <w:abstractNumId w:val="19"/>
  </w:num>
  <w:num w:numId="3">
    <w:abstractNumId w:val="12"/>
  </w:num>
  <w:num w:numId="4">
    <w:abstractNumId w:val="41"/>
  </w:num>
  <w:num w:numId="5">
    <w:abstractNumId w:val="23"/>
  </w:num>
  <w:num w:numId="6">
    <w:abstractNumId w:val="5"/>
  </w:num>
  <w:num w:numId="7">
    <w:abstractNumId w:val="29"/>
  </w:num>
  <w:num w:numId="8">
    <w:abstractNumId w:val="16"/>
  </w:num>
  <w:num w:numId="9">
    <w:abstractNumId w:val="8"/>
  </w:num>
  <w:num w:numId="10">
    <w:abstractNumId w:val="33"/>
  </w:num>
  <w:num w:numId="11">
    <w:abstractNumId w:val="7"/>
  </w:num>
  <w:num w:numId="12">
    <w:abstractNumId w:val="32"/>
  </w:num>
  <w:num w:numId="13">
    <w:abstractNumId w:val="10"/>
  </w:num>
  <w:num w:numId="14">
    <w:abstractNumId w:val="37"/>
  </w:num>
  <w:num w:numId="15">
    <w:abstractNumId w:val="1"/>
  </w:num>
  <w:num w:numId="16">
    <w:abstractNumId w:val="25"/>
  </w:num>
  <w:num w:numId="17">
    <w:abstractNumId w:val="31"/>
  </w:num>
  <w:num w:numId="18">
    <w:abstractNumId w:val="18"/>
  </w:num>
  <w:num w:numId="19">
    <w:abstractNumId w:val="28"/>
  </w:num>
  <w:num w:numId="20">
    <w:abstractNumId w:val="17"/>
  </w:num>
  <w:num w:numId="21">
    <w:abstractNumId w:val="3"/>
  </w:num>
  <w:num w:numId="22">
    <w:abstractNumId w:val="39"/>
  </w:num>
  <w:num w:numId="23">
    <w:abstractNumId w:val="40"/>
  </w:num>
  <w:num w:numId="24">
    <w:abstractNumId w:val="21"/>
  </w:num>
  <w:num w:numId="25">
    <w:abstractNumId w:val="11"/>
  </w:num>
  <w:num w:numId="26">
    <w:abstractNumId w:val="20"/>
  </w:num>
  <w:num w:numId="27">
    <w:abstractNumId w:val="34"/>
  </w:num>
  <w:num w:numId="28">
    <w:abstractNumId w:val="38"/>
  </w:num>
  <w:num w:numId="29">
    <w:abstractNumId w:val="0"/>
  </w:num>
  <w:num w:numId="30">
    <w:abstractNumId w:val="35"/>
  </w:num>
  <w:num w:numId="31">
    <w:abstractNumId w:val="22"/>
  </w:num>
  <w:num w:numId="32">
    <w:abstractNumId w:val="30"/>
  </w:num>
  <w:num w:numId="33">
    <w:abstractNumId w:val="6"/>
  </w:num>
  <w:num w:numId="34">
    <w:abstractNumId w:val="14"/>
  </w:num>
  <w:num w:numId="35">
    <w:abstractNumId w:val="15"/>
  </w:num>
  <w:num w:numId="36">
    <w:abstractNumId w:val="2"/>
  </w:num>
  <w:num w:numId="37">
    <w:abstractNumId w:val="24"/>
  </w:num>
  <w:num w:numId="38">
    <w:abstractNumId w:val="9"/>
  </w:num>
  <w:num w:numId="39">
    <w:abstractNumId w:val="13"/>
  </w:num>
  <w:num w:numId="40">
    <w:abstractNumId w:val="27"/>
  </w:num>
  <w:num w:numId="41">
    <w:abstractNumId w:val="2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C3"/>
    <w:rsid w:val="000128D2"/>
    <w:rsid w:val="00064A0A"/>
    <w:rsid w:val="00075DAE"/>
    <w:rsid w:val="00082657"/>
    <w:rsid w:val="000C0BC9"/>
    <w:rsid w:val="000E0778"/>
    <w:rsid w:val="001104EC"/>
    <w:rsid w:val="00114DEA"/>
    <w:rsid w:val="001A755C"/>
    <w:rsid w:val="001B7488"/>
    <w:rsid w:val="001C1004"/>
    <w:rsid w:val="00226386"/>
    <w:rsid w:val="00236546"/>
    <w:rsid w:val="0025112C"/>
    <w:rsid w:val="0026719F"/>
    <w:rsid w:val="0026770E"/>
    <w:rsid w:val="00276967"/>
    <w:rsid w:val="0027738E"/>
    <w:rsid w:val="00297266"/>
    <w:rsid w:val="002C1080"/>
    <w:rsid w:val="002F253E"/>
    <w:rsid w:val="002F29A8"/>
    <w:rsid w:val="002F366C"/>
    <w:rsid w:val="00361B69"/>
    <w:rsid w:val="00364895"/>
    <w:rsid w:val="00396765"/>
    <w:rsid w:val="003A647B"/>
    <w:rsid w:val="003C3A3F"/>
    <w:rsid w:val="003D0682"/>
    <w:rsid w:val="003D188A"/>
    <w:rsid w:val="003D3EB2"/>
    <w:rsid w:val="00466C5E"/>
    <w:rsid w:val="00466C98"/>
    <w:rsid w:val="004A5777"/>
    <w:rsid w:val="004C2841"/>
    <w:rsid w:val="004C7C20"/>
    <w:rsid w:val="00520B94"/>
    <w:rsid w:val="00537A68"/>
    <w:rsid w:val="00566A45"/>
    <w:rsid w:val="005809C1"/>
    <w:rsid w:val="00584AE8"/>
    <w:rsid w:val="005F1E58"/>
    <w:rsid w:val="006222F6"/>
    <w:rsid w:val="00654139"/>
    <w:rsid w:val="00666F11"/>
    <w:rsid w:val="0067238C"/>
    <w:rsid w:val="00677E19"/>
    <w:rsid w:val="00684A9E"/>
    <w:rsid w:val="006F59E5"/>
    <w:rsid w:val="006F7177"/>
    <w:rsid w:val="0072257B"/>
    <w:rsid w:val="007425C3"/>
    <w:rsid w:val="00751042"/>
    <w:rsid w:val="00760DBB"/>
    <w:rsid w:val="007638D1"/>
    <w:rsid w:val="007B3A59"/>
    <w:rsid w:val="007D5C83"/>
    <w:rsid w:val="007F0A77"/>
    <w:rsid w:val="007F2425"/>
    <w:rsid w:val="00856EE6"/>
    <w:rsid w:val="00887F11"/>
    <w:rsid w:val="008D2BAE"/>
    <w:rsid w:val="008D7686"/>
    <w:rsid w:val="008F13CA"/>
    <w:rsid w:val="008F6186"/>
    <w:rsid w:val="00905254"/>
    <w:rsid w:val="009207AD"/>
    <w:rsid w:val="00937404"/>
    <w:rsid w:val="009440CE"/>
    <w:rsid w:val="00964439"/>
    <w:rsid w:val="00980F38"/>
    <w:rsid w:val="009925A7"/>
    <w:rsid w:val="009E1425"/>
    <w:rsid w:val="00A10FF8"/>
    <w:rsid w:val="00A2066A"/>
    <w:rsid w:val="00A25B9F"/>
    <w:rsid w:val="00A4220B"/>
    <w:rsid w:val="00A87178"/>
    <w:rsid w:val="00AA2A21"/>
    <w:rsid w:val="00AC44EE"/>
    <w:rsid w:val="00AE6585"/>
    <w:rsid w:val="00B076DA"/>
    <w:rsid w:val="00B41EEE"/>
    <w:rsid w:val="00B71B8D"/>
    <w:rsid w:val="00BA44D6"/>
    <w:rsid w:val="00BB53BA"/>
    <w:rsid w:val="00BF1523"/>
    <w:rsid w:val="00C478D9"/>
    <w:rsid w:val="00C767CD"/>
    <w:rsid w:val="00CC5E55"/>
    <w:rsid w:val="00D061D0"/>
    <w:rsid w:val="00D307A3"/>
    <w:rsid w:val="00D57FE5"/>
    <w:rsid w:val="00D7037D"/>
    <w:rsid w:val="00DA41B9"/>
    <w:rsid w:val="00DF1826"/>
    <w:rsid w:val="00E025CB"/>
    <w:rsid w:val="00E06224"/>
    <w:rsid w:val="00E1764D"/>
    <w:rsid w:val="00E22800"/>
    <w:rsid w:val="00E35DA3"/>
    <w:rsid w:val="00E72CFE"/>
    <w:rsid w:val="00E92432"/>
    <w:rsid w:val="00EA74F0"/>
    <w:rsid w:val="00EC6702"/>
    <w:rsid w:val="00EE0A81"/>
    <w:rsid w:val="00EE16D1"/>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C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9440C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7425C3"/>
    <w:rPr>
      <w:color w:val="000000"/>
      <w:sz w:val="22"/>
      <w:szCs w:val="22"/>
    </w:rPr>
  </w:style>
  <w:style w:type="paragraph" w:styleId="Header">
    <w:name w:val="header"/>
    <w:basedOn w:val="Normal"/>
    <w:link w:val="HeaderChar"/>
    <w:uiPriority w:val="99"/>
    <w:unhideWhenUsed/>
    <w:rsid w:val="006222F6"/>
    <w:pPr>
      <w:tabs>
        <w:tab w:val="center" w:pos="4680"/>
        <w:tab w:val="right" w:pos="9360"/>
      </w:tabs>
    </w:pPr>
  </w:style>
  <w:style w:type="character" w:customStyle="1" w:styleId="HeaderChar">
    <w:name w:val="Header Char"/>
    <w:basedOn w:val="DefaultParagraphFont"/>
    <w:link w:val="Header"/>
    <w:uiPriority w:val="99"/>
    <w:rsid w:val="006222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2F6"/>
    <w:pPr>
      <w:tabs>
        <w:tab w:val="center" w:pos="4680"/>
        <w:tab w:val="right" w:pos="9360"/>
      </w:tabs>
    </w:pPr>
  </w:style>
  <w:style w:type="character" w:customStyle="1" w:styleId="FooterChar">
    <w:name w:val="Footer Char"/>
    <w:basedOn w:val="DefaultParagraphFont"/>
    <w:link w:val="Footer"/>
    <w:uiPriority w:val="99"/>
    <w:rsid w:val="006222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2F6"/>
    <w:rPr>
      <w:rFonts w:ascii="Tahoma" w:hAnsi="Tahoma" w:cs="Tahoma"/>
      <w:sz w:val="16"/>
      <w:szCs w:val="16"/>
    </w:rPr>
  </w:style>
  <w:style w:type="character" w:customStyle="1" w:styleId="BalloonTextChar">
    <w:name w:val="Balloon Text Char"/>
    <w:basedOn w:val="DefaultParagraphFont"/>
    <w:link w:val="BalloonText"/>
    <w:uiPriority w:val="99"/>
    <w:semiHidden/>
    <w:rsid w:val="006222F6"/>
    <w:rPr>
      <w:rFonts w:ascii="Tahoma" w:eastAsia="Times New Roman" w:hAnsi="Tahoma" w:cs="Tahoma"/>
      <w:sz w:val="16"/>
      <w:szCs w:val="16"/>
    </w:rPr>
  </w:style>
  <w:style w:type="paragraph" w:customStyle="1" w:styleId="Default">
    <w:name w:val="Default"/>
    <w:rsid w:val="00D57F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semiHidden/>
    <w:rsid w:val="009440CE"/>
    <w:rPr>
      <w:rFonts w:ascii="Calibri" w:eastAsia="Times New Roman" w:hAnsi="Calibri" w:cs="Times New Roman"/>
      <w:b/>
      <w:bCs/>
      <w:i/>
      <w:iCs/>
      <w:sz w:val="26"/>
      <w:szCs w:val="26"/>
    </w:rPr>
  </w:style>
  <w:style w:type="paragraph" w:styleId="ListParagraph">
    <w:name w:val="List Paragraph"/>
    <w:basedOn w:val="Normal"/>
    <w:uiPriority w:val="34"/>
    <w:qFormat/>
    <w:rsid w:val="009440CE"/>
    <w:pPr>
      <w:ind w:left="720"/>
      <w:contextualSpacing/>
    </w:pPr>
  </w:style>
  <w:style w:type="table" w:styleId="TableGrid">
    <w:name w:val="Table Grid"/>
    <w:basedOn w:val="TableNormal"/>
    <w:uiPriority w:val="59"/>
    <w:rsid w:val="0076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B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C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9440C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7425C3"/>
    <w:rPr>
      <w:color w:val="000000"/>
      <w:sz w:val="22"/>
      <w:szCs w:val="22"/>
    </w:rPr>
  </w:style>
  <w:style w:type="paragraph" w:styleId="Header">
    <w:name w:val="header"/>
    <w:basedOn w:val="Normal"/>
    <w:link w:val="HeaderChar"/>
    <w:uiPriority w:val="99"/>
    <w:unhideWhenUsed/>
    <w:rsid w:val="006222F6"/>
    <w:pPr>
      <w:tabs>
        <w:tab w:val="center" w:pos="4680"/>
        <w:tab w:val="right" w:pos="9360"/>
      </w:tabs>
    </w:pPr>
  </w:style>
  <w:style w:type="character" w:customStyle="1" w:styleId="HeaderChar">
    <w:name w:val="Header Char"/>
    <w:basedOn w:val="DefaultParagraphFont"/>
    <w:link w:val="Header"/>
    <w:uiPriority w:val="99"/>
    <w:rsid w:val="006222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2F6"/>
    <w:pPr>
      <w:tabs>
        <w:tab w:val="center" w:pos="4680"/>
        <w:tab w:val="right" w:pos="9360"/>
      </w:tabs>
    </w:pPr>
  </w:style>
  <w:style w:type="character" w:customStyle="1" w:styleId="FooterChar">
    <w:name w:val="Footer Char"/>
    <w:basedOn w:val="DefaultParagraphFont"/>
    <w:link w:val="Footer"/>
    <w:uiPriority w:val="99"/>
    <w:rsid w:val="006222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2F6"/>
    <w:rPr>
      <w:rFonts w:ascii="Tahoma" w:hAnsi="Tahoma" w:cs="Tahoma"/>
      <w:sz w:val="16"/>
      <w:szCs w:val="16"/>
    </w:rPr>
  </w:style>
  <w:style w:type="character" w:customStyle="1" w:styleId="BalloonTextChar">
    <w:name w:val="Balloon Text Char"/>
    <w:basedOn w:val="DefaultParagraphFont"/>
    <w:link w:val="BalloonText"/>
    <w:uiPriority w:val="99"/>
    <w:semiHidden/>
    <w:rsid w:val="006222F6"/>
    <w:rPr>
      <w:rFonts w:ascii="Tahoma" w:eastAsia="Times New Roman" w:hAnsi="Tahoma" w:cs="Tahoma"/>
      <w:sz w:val="16"/>
      <w:szCs w:val="16"/>
    </w:rPr>
  </w:style>
  <w:style w:type="paragraph" w:customStyle="1" w:styleId="Default">
    <w:name w:val="Default"/>
    <w:rsid w:val="00D57F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semiHidden/>
    <w:rsid w:val="009440CE"/>
    <w:rPr>
      <w:rFonts w:ascii="Calibri" w:eastAsia="Times New Roman" w:hAnsi="Calibri" w:cs="Times New Roman"/>
      <w:b/>
      <w:bCs/>
      <w:i/>
      <w:iCs/>
      <w:sz w:val="26"/>
      <w:szCs w:val="26"/>
    </w:rPr>
  </w:style>
  <w:style w:type="paragraph" w:styleId="ListParagraph">
    <w:name w:val="List Paragraph"/>
    <w:basedOn w:val="Normal"/>
    <w:uiPriority w:val="34"/>
    <w:qFormat/>
    <w:rsid w:val="009440CE"/>
    <w:pPr>
      <w:ind w:left="720"/>
      <w:contextualSpacing/>
    </w:pPr>
  </w:style>
  <w:style w:type="table" w:styleId="TableGrid">
    <w:name w:val="Table Grid"/>
    <w:basedOn w:val="TableNormal"/>
    <w:uiPriority w:val="59"/>
    <w:rsid w:val="0076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B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6533">
      <w:bodyDiv w:val="1"/>
      <w:marLeft w:val="0"/>
      <w:marRight w:val="0"/>
      <w:marTop w:val="0"/>
      <w:marBottom w:val="0"/>
      <w:divBdr>
        <w:top w:val="none" w:sz="0" w:space="0" w:color="auto"/>
        <w:left w:val="none" w:sz="0" w:space="0" w:color="auto"/>
        <w:bottom w:val="none" w:sz="0" w:space="0" w:color="auto"/>
        <w:right w:val="none" w:sz="0" w:space="0" w:color="auto"/>
      </w:divBdr>
      <w:divsChild>
        <w:div w:id="105121502">
          <w:marLeft w:val="0"/>
          <w:marRight w:val="0"/>
          <w:marTop w:val="0"/>
          <w:marBottom w:val="0"/>
          <w:divBdr>
            <w:top w:val="none" w:sz="0" w:space="0" w:color="auto"/>
            <w:left w:val="none" w:sz="0" w:space="0" w:color="auto"/>
            <w:bottom w:val="none" w:sz="0" w:space="0" w:color="auto"/>
            <w:right w:val="none" w:sz="0" w:space="0" w:color="auto"/>
          </w:divBdr>
          <w:divsChild>
            <w:div w:id="262498969">
              <w:marLeft w:val="0"/>
              <w:marRight w:val="0"/>
              <w:marTop w:val="0"/>
              <w:marBottom w:val="0"/>
              <w:divBdr>
                <w:top w:val="none" w:sz="0" w:space="0" w:color="auto"/>
                <w:left w:val="none" w:sz="0" w:space="0" w:color="auto"/>
                <w:bottom w:val="none" w:sz="0" w:space="0" w:color="auto"/>
                <w:right w:val="none" w:sz="0" w:space="0" w:color="auto"/>
              </w:divBdr>
              <w:divsChild>
                <w:div w:id="1350644516">
                  <w:marLeft w:val="0"/>
                  <w:marRight w:val="0"/>
                  <w:marTop w:val="0"/>
                  <w:marBottom w:val="0"/>
                  <w:divBdr>
                    <w:top w:val="none" w:sz="0" w:space="0" w:color="auto"/>
                    <w:left w:val="none" w:sz="0" w:space="0" w:color="auto"/>
                    <w:bottom w:val="none" w:sz="0" w:space="0" w:color="auto"/>
                    <w:right w:val="none" w:sz="0" w:space="0" w:color="auto"/>
                  </w:divBdr>
                  <w:divsChild>
                    <w:div w:id="1548562994">
                      <w:marLeft w:val="0"/>
                      <w:marRight w:val="0"/>
                      <w:marTop w:val="0"/>
                      <w:marBottom w:val="0"/>
                      <w:divBdr>
                        <w:top w:val="none" w:sz="0" w:space="0" w:color="auto"/>
                        <w:left w:val="none" w:sz="0" w:space="0" w:color="auto"/>
                        <w:bottom w:val="none" w:sz="0" w:space="0" w:color="auto"/>
                        <w:right w:val="none" w:sz="0" w:space="0" w:color="auto"/>
                      </w:divBdr>
                      <w:divsChild>
                        <w:div w:id="27066627">
                          <w:marLeft w:val="0"/>
                          <w:marRight w:val="0"/>
                          <w:marTop w:val="0"/>
                          <w:marBottom w:val="0"/>
                          <w:divBdr>
                            <w:top w:val="none" w:sz="0" w:space="0" w:color="auto"/>
                            <w:left w:val="none" w:sz="0" w:space="0" w:color="auto"/>
                            <w:bottom w:val="none" w:sz="0" w:space="0" w:color="auto"/>
                            <w:right w:val="none" w:sz="0" w:space="0" w:color="auto"/>
                          </w:divBdr>
                          <w:divsChild>
                            <w:div w:id="542061255">
                              <w:marLeft w:val="0"/>
                              <w:marRight w:val="0"/>
                              <w:marTop w:val="0"/>
                              <w:marBottom w:val="0"/>
                              <w:divBdr>
                                <w:top w:val="none" w:sz="0" w:space="0" w:color="auto"/>
                                <w:left w:val="none" w:sz="0" w:space="0" w:color="auto"/>
                                <w:bottom w:val="none" w:sz="0" w:space="0" w:color="auto"/>
                                <w:right w:val="none" w:sz="0" w:space="0" w:color="auto"/>
                              </w:divBdr>
                              <w:divsChild>
                                <w:div w:id="3626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7757">
      <w:bodyDiv w:val="1"/>
      <w:marLeft w:val="0"/>
      <w:marRight w:val="0"/>
      <w:marTop w:val="0"/>
      <w:marBottom w:val="0"/>
      <w:divBdr>
        <w:top w:val="none" w:sz="0" w:space="0" w:color="auto"/>
        <w:left w:val="none" w:sz="0" w:space="0" w:color="auto"/>
        <w:bottom w:val="none" w:sz="0" w:space="0" w:color="auto"/>
        <w:right w:val="none" w:sz="0" w:space="0" w:color="auto"/>
      </w:divBdr>
      <w:divsChild>
        <w:div w:id="1191189463">
          <w:marLeft w:val="0"/>
          <w:marRight w:val="0"/>
          <w:marTop w:val="0"/>
          <w:marBottom w:val="0"/>
          <w:divBdr>
            <w:top w:val="none" w:sz="0" w:space="0" w:color="auto"/>
            <w:left w:val="none" w:sz="0" w:space="0" w:color="auto"/>
            <w:bottom w:val="none" w:sz="0" w:space="0" w:color="auto"/>
            <w:right w:val="none" w:sz="0" w:space="0" w:color="auto"/>
          </w:divBdr>
          <w:divsChild>
            <w:div w:id="936324565">
              <w:marLeft w:val="0"/>
              <w:marRight w:val="0"/>
              <w:marTop w:val="0"/>
              <w:marBottom w:val="0"/>
              <w:divBdr>
                <w:top w:val="none" w:sz="0" w:space="0" w:color="auto"/>
                <w:left w:val="none" w:sz="0" w:space="0" w:color="auto"/>
                <w:bottom w:val="none" w:sz="0" w:space="0" w:color="auto"/>
                <w:right w:val="none" w:sz="0" w:space="0" w:color="auto"/>
              </w:divBdr>
              <w:divsChild>
                <w:div w:id="461047039">
                  <w:marLeft w:val="0"/>
                  <w:marRight w:val="0"/>
                  <w:marTop w:val="0"/>
                  <w:marBottom w:val="0"/>
                  <w:divBdr>
                    <w:top w:val="none" w:sz="0" w:space="0" w:color="auto"/>
                    <w:left w:val="none" w:sz="0" w:space="0" w:color="auto"/>
                    <w:bottom w:val="none" w:sz="0" w:space="0" w:color="auto"/>
                    <w:right w:val="none" w:sz="0" w:space="0" w:color="auto"/>
                  </w:divBdr>
                  <w:divsChild>
                    <w:div w:id="1225795707">
                      <w:marLeft w:val="0"/>
                      <w:marRight w:val="0"/>
                      <w:marTop w:val="0"/>
                      <w:marBottom w:val="0"/>
                      <w:divBdr>
                        <w:top w:val="none" w:sz="0" w:space="0" w:color="auto"/>
                        <w:left w:val="none" w:sz="0" w:space="0" w:color="auto"/>
                        <w:bottom w:val="none" w:sz="0" w:space="0" w:color="auto"/>
                        <w:right w:val="none" w:sz="0" w:space="0" w:color="auto"/>
                      </w:divBdr>
                      <w:divsChild>
                        <w:div w:id="1524898756">
                          <w:marLeft w:val="0"/>
                          <w:marRight w:val="0"/>
                          <w:marTop w:val="0"/>
                          <w:marBottom w:val="0"/>
                          <w:divBdr>
                            <w:top w:val="none" w:sz="0" w:space="0" w:color="auto"/>
                            <w:left w:val="none" w:sz="0" w:space="0" w:color="auto"/>
                            <w:bottom w:val="none" w:sz="0" w:space="0" w:color="auto"/>
                            <w:right w:val="none" w:sz="0" w:space="0" w:color="auto"/>
                          </w:divBdr>
                          <w:divsChild>
                            <w:div w:id="1942449255">
                              <w:marLeft w:val="0"/>
                              <w:marRight w:val="0"/>
                              <w:marTop w:val="0"/>
                              <w:marBottom w:val="0"/>
                              <w:divBdr>
                                <w:top w:val="none" w:sz="0" w:space="0" w:color="auto"/>
                                <w:left w:val="none" w:sz="0" w:space="0" w:color="auto"/>
                                <w:bottom w:val="none" w:sz="0" w:space="0" w:color="auto"/>
                                <w:right w:val="none" w:sz="0" w:space="0" w:color="auto"/>
                              </w:divBdr>
                              <w:divsChild>
                                <w:div w:id="16201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741197">
      <w:bodyDiv w:val="1"/>
      <w:marLeft w:val="0"/>
      <w:marRight w:val="0"/>
      <w:marTop w:val="0"/>
      <w:marBottom w:val="0"/>
      <w:divBdr>
        <w:top w:val="none" w:sz="0" w:space="0" w:color="auto"/>
        <w:left w:val="none" w:sz="0" w:space="0" w:color="auto"/>
        <w:bottom w:val="none" w:sz="0" w:space="0" w:color="auto"/>
        <w:right w:val="none" w:sz="0" w:space="0" w:color="auto"/>
      </w:divBdr>
    </w:div>
    <w:div w:id="16699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clinicaltrials.gov/show/NCT01366443" TargetMode="Externa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C3FE1-41AE-47AF-B5A3-3F547038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Saratoga Care</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Systems</dc:creator>
  <cp:lastModifiedBy>TBaldwin8.17.11</cp:lastModifiedBy>
  <cp:revision>6</cp:revision>
  <cp:lastPrinted>2015-04-23T13:32:00Z</cp:lastPrinted>
  <dcterms:created xsi:type="dcterms:W3CDTF">2015-04-20T15:53:00Z</dcterms:created>
  <dcterms:modified xsi:type="dcterms:W3CDTF">2015-05-13T18:28:00Z</dcterms:modified>
</cp:coreProperties>
</file>