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D" w:rsidRDefault="00772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you are probably aware, our CAP inspection is approaching very quickly. Your help would be greatly appreciated in preparing for the inspection.</w:t>
      </w:r>
    </w:p>
    <w:p w:rsidR="0077220D" w:rsidRDefault="00772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make sure all of your competencies are complete and up-to-date. This includes assignments on HLC, MTS, as well as the paper-based competencies that are stored in your employee folders.</w:t>
      </w:r>
    </w:p>
    <w:p w:rsidR="001B213E" w:rsidRDefault="001B21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remember, it is ultimately your duty as a responsible employee to ensure your competencies are completed by their due date. </w:t>
      </w:r>
      <w:r w:rsidR="00FF4952">
        <w:rPr>
          <w:rFonts w:ascii="Arial" w:hAnsi="Arial" w:cs="Arial"/>
          <w:sz w:val="28"/>
          <w:szCs w:val="28"/>
        </w:rPr>
        <w:t>One o</w:t>
      </w:r>
      <w:r w:rsidR="00106DE9">
        <w:rPr>
          <w:rFonts w:ascii="Arial" w:hAnsi="Arial" w:cs="Arial"/>
          <w:sz w:val="28"/>
          <w:szCs w:val="28"/>
        </w:rPr>
        <w:t>f the many items looked for during</w:t>
      </w:r>
      <w:r w:rsidR="00FF4952">
        <w:rPr>
          <w:rFonts w:ascii="Arial" w:hAnsi="Arial" w:cs="Arial"/>
          <w:sz w:val="28"/>
          <w:szCs w:val="28"/>
        </w:rPr>
        <w:t xml:space="preserve"> your review is the completion of assignments. </w:t>
      </w:r>
      <w:r>
        <w:rPr>
          <w:rFonts w:ascii="Arial" w:hAnsi="Arial" w:cs="Arial"/>
          <w:sz w:val="28"/>
          <w:szCs w:val="28"/>
        </w:rPr>
        <w:t xml:space="preserve">If </w:t>
      </w:r>
      <w:r w:rsidR="00FF4952">
        <w:rPr>
          <w:rFonts w:ascii="Arial" w:hAnsi="Arial" w:cs="Arial"/>
          <w:sz w:val="28"/>
          <w:szCs w:val="28"/>
        </w:rPr>
        <w:t xml:space="preserve">these are </w:t>
      </w:r>
      <w:r>
        <w:rPr>
          <w:rFonts w:ascii="Arial" w:hAnsi="Arial" w:cs="Arial"/>
          <w:sz w:val="28"/>
          <w:szCs w:val="28"/>
        </w:rPr>
        <w:t>not completed by the month of</w:t>
      </w:r>
      <w:r w:rsidR="00106DE9">
        <w:rPr>
          <w:rFonts w:ascii="Arial" w:hAnsi="Arial" w:cs="Arial"/>
          <w:sz w:val="28"/>
          <w:szCs w:val="28"/>
        </w:rPr>
        <w:t xml:space="preserve"> hire, your evaluation will be impacted</w:t>
      </w:r>
      <w:r>
        <w:rPr>
          <w:rFonts w:ascii="Arial" w:hAnsi="Arial" w:cs="Arial"/>
          <w:sz w:val="28"/>
          <w:szCs w:val="28"/>
        </w:rPr>
        <w:t xml:space="preserve">.  </w:t>
      </w:r>
    </w:p>
    <w:p w:rsidR="0077220D" w:rsidRDefault="00772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use the following checklist:</w:t>
      </w:r>
    </w:p>
    <w:tbl>
      <w:tblPr>
        <w:tblStyle w:val="TableGrid"/>
        <w:tblW w:w="0" w:type="auto"/>
        <w:tblLook w:val="04A0"/>
      </w:tblPr>
      <w:tblGrid>
        <w:gridCol w:w="3174"/>
        <w:gridCol w:w="2394"/>
        <w:gridCol w:w="2394"/>
      </w:tblGrid>
      <w:tr w:rsidR="0077220D" w:rsidTr="00D10302">
        <w:tc>
          <w:tcPr>
            <w:tcW w:w="317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Competency Name</w:t>
            </w: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Competency Type</w:t>
            </w: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</w:t>
            </w:r>
          </w:p>
          <w:p w:rsidR="0077220D" w:rsidRPr="0077220D" w:rsidRDefault="0077220D" w:rsidP="00AE41E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7220D">
              <w:rPr>
                <w:rFonts w:ascii="Arial" w:hAnsi="Arial" w:cs="Arial"/>
                <w:b/>
                <w:sz w:val="36"/>
                <w:szCs w:val="36"/>
              </w:rPr>
              <w:t>√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77220D">
              <w:rPr>
                <w:rFonts w:ascii="Arial" w:hAnsi="Arial" w:cs="Arial"/>
                <w:sz w:val="36"/>
                <w:szCs w:val="36"/>
              </w:rPr>
              <w:t>/ N/A</w:t>
            </w:r>
          </w:p>
        </w:tc>
      </w:tr>
      <w:tr w:rsidR="0077220D" w:rsidTr="00D10302">
        <w:tc>
          <w:tcPr>
            <w:tcW w:w="317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assigned under “My Assignments”</w:t>
            </w: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MTS</w:t>
            </w: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20D" w:rsidTr="00D10302">
        <w:tc>
          <w:tcPr>
            <w:tcW w:w="317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assigned under “My Learning”</w:t>
            </w: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HLC</w:t>
            </w: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20D" w:rsidTr="00D10302">
        <w:tc>
          <w:tcPr>
            <w:tcW w:w="3174" w:type="dxa"/>
          </w:tcPr>
          <w:p w:rsidR="0077220D" w:rsidRDefault="00AE41E4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Phlebotomy</w:t>
            </w:r>
          </w:p>
        </w:tc>
        <w:tc>
          <w:tcPr>
            <w:tcW w:w="2394" w:type="dxa"/>
          </w:tcPr>
          <w:p w:rsidR="0077220D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Chemistry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Blood Bank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Hematology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Coag</w:t>
            </w:r>
            <w:r w:rsidR="00AE41E4">
              <w:rPr>
                <w:rFonts w:ascii="Arial" w:hAnsi="Arial" w:cs="Arial"/>
                <w:sz w:val="28"/>
                <w:szCs w:val="28"/>
              </w:rPr>
              <w:t>ulation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UA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Micro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LIS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Safety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0302" w:rsidTr="00D10302">
        <w:tc>
          <w:tcPr>
            <w:tcW w:w="317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Packaging/Transporting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</w:pPr>
            <w:r w:rsidRPr="00C82C0C">
              <w:rPr>
                <w:rFonts w:ascii="Arial" w:hAnsi="Arial" w:cs="Arial"/>
                <w:sz w:val="28"/>
                <w:szCs w:val="28"/>
              </w:rPr>
              <w:t>Paper</w:t>
            </w:r>
          </w:p>
        </w:tc>
        <w:tc>
          <w:tcPr>
            <w:tcW w:w="2394" w:type="dxa"/>
          </w:tcPr>
          <w:p w:rsidR="00D10302" w:rsidRDefault="00D10302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20D" w:rsidTr="00D10302">
        <w:tc>
          <w:tcPr>
            <w:tcW w:w="317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20D" w:rsidTr="00D10302">
        <w:tc>
          <w:tcPr>
            <w:tcW w:w="317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4" w:type="dxa"/>
          </w:tcPr>
          <w:p w:rsidR="0077220D" w:rsidRDefault="0077220D" w:rsidP="00AE41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7220D" w:rsidRDefault="0077220D">
      <w:pPr>
        <w:rPr>
          <w:rFonts w:ascii="Arial" w:hAnsi="Arial" w:cs="Arial"/>
          <w:sz w:val="28"/>
          <w:szCs w:val="28"/>
        </w:rPr>
      </w:pPr>
    </w:p>
    <w:p w:rsidR="0077220D" w:rsidRDefault="0077220D">
      <w:pPr>
        <w:rPr>
          <w:rFonts w:ascii="Arial" w:hAnsi="Arial" w:cs="Arial"/>
          <w:sz w:val="28"/>
          <w:szCs w:val="28"/>
        </w:rPr>
      </w:pPr>
    </w:p>
    <w:p w:rsidR="0077220D" w:rsidRPr="0077220D" w:rsidRDefault="0077220D">
      <w:pPr>
        <w:rPr>
          <w:rFonts w:ascii="Arial" w:hAnsi="Arial" w:cs="Arial"/>
          <w:sz w:val="28"/>
          <w:szCs w:val="28"/>
        </w:rPr>
      </w:pPr>
    </w:p>
    <w:sectPr w:rsidR="0077220D" w:rsidRPr="0077220D" w:rsidSect="0034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220D"/>
    <w:rsid w:val="000A565D"/>
    <w:rsid w:val="00106DE9"/>
    <w:rsid w:val="00170D28"/>
    <w:rsid w:val="0019167A"/>
    <w:rsid w:val="001B213E"/>
    <w:rsid w:val="002D177E"/>
    <w:rsid w:val="00344330"/>
    <w:rsid w:val="0040749D"/>
    <w:rsid w:val="00653B45"/>
    <w:rsid w:val="006676A4"/>
    <w:rsid w:val="00745E40"/>
    <w:rsid w:val="007652DE"/>
    <w:rsid w:val="0077220D"/>
    <w:rsid w:val="007B7BD4"/>
    <w:rsid w:val="00834ED1"/>
    <w:rsid w:val="009C4E03"/>
    <w:rsid w:val="00A73B43"/>
    <w:rsid w:val="00AE41E4"/>
    <w:rsid w:val="00B20689"/>
    <w:rsid w:val="00B82462"/>
    <w:rsid w:val="00BD283E"/>
    <w:rsid w:val="00BF6954"/>
    <w:rsid w:val="00D10302"/>
    <w:rsid w:val="00D3443E"/>
    <w:rsid w:val="00EA64B8"/>
    <w:rsid w:val="00EC3EFD"/>
    <w:rsid w:val="00F31F19"/>
    <w:rsid w:val="00FC3334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ARMC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farmjace</dc:creator>
  <cp:keywords/>
  <dc:description/>
  <cp:lastModifiedBy>farmjace</cp:lastModifiedBy>
  <cp:revision>5</cp:revision>
  <dcterms:created xsi:type="dcterms:W3CDTF">2013-07-25T19:12:00Z</dcterms:created>
  <dcterms:modified xsi:type="dcterms:W3CDTF">2013-07-25T19:30:00Z</dcterms:modified>
</cp:coreProperties>
</file>