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19F33" w14:textId="2F0C92E8" w:rsidR="004C3BBF" w:rsidRPr="001D53D9" w:rsidRDefault="004F4DAC" w:rsidP="00BE786C">
      <w:pPr>
        <w:pStyle w:val="Header"/>
        <w:pBdr>
          <w:top w:val="single" w:sz="6" w:space="1" w:color="auto"/>
          <w:left w:val="single" w:sz="6" w:space="1" w:color="auto"/>
          <w:bottom w:val="single" w:sz="36" w:space="1" w:color="auto"/>
          <w:right w:val="single" w:sz="36" w:space="1" w:color="auto"/>
        </w:pBdr>
        <w:rPr>
          <w:rFonts w:ascii="Arial" w:hAnsi="Arial" w:cs="Arial"/>
          <w:b w:val="0"/>
        </w:rPr>
      </w:pPr>
      <w:r w:rsidRPr="00F17C92">
        <w:rPr>
          <w:rFonts w:ascii="Arial" w:hAnsi="Arial" w:cs="Arial"/>
        </w:rPr>
        <w:t>TITLE:</w:t>
      </w:r>
      <w:r w:rsidR="002539BB" w:rsidRPr="00F17C92">
        <w:rPr>
          <w:rFonts w:ascii="Arial" w:hAnsi="Arial" w:cs="Arial"/>
        </w:rPr>
        <w:t xml:space="preserve"> </w:t>
      </w:r>
      <w:r w:rsidR="00425272">
        <w:rPr>
          <w:rFonts w:ascii="Arial" w:hAnsi="Arial" w:cs="Arial"/>
        </w:rPr>
        <w:t xml:space="preserve">         </w:t>
      </w:r>
      <w:r w:rsidR="001D53D9">
        <w:rPr>
          <w:rFonts w:ascii="Arial" w:hAnsi="Arial" w:cs="Arial"/>
        </w:rPr>
        <w:t xml:space="preserve">Emerging Resistant Organisms - </w:t>
      </w:r>
      <w:r w:rsidR="002539BB" w:rsidRPr="001D53D9">
        <w:rPr>
          <w:rFonts w:ascii="Arial" w:hAnsi="Arial" w:cs="Arial"/>
        </w:rPr>
        <w:t xml:space="preserve">Handling </w:t>
      </w:r>
      <w:r w:rsidR="00BE786C" w:rsidRPr="001D53D9">
        <w:rPr>
          <w:rFonts w:ascii="Arial" w:hAnsi="Arial" w:cs="Arial"/>
        </w:rPr>
        <w:t>CRE (</w:t>
      </w:r>
      <w:r w:rsidR="002539BB" w:rsidRPr="001D53D9">
        <w:rPr>
          <w:rFonts w:ascii="Arial" w:hAnsi="Arial" w:cs="Arial"/>
        </w:rPr>
        <w:t xml:space="preserve">Carbapenem-Resistant </w:t>
      </w:r>
      <w:r w:rsidR="00BE786C" w:rsidRPr="001D53D9">
        <w:rPr>
          <w:rFonts w:ascii="Arial" w:hAnsi="Arial" w:cs="Arial"/>
        </w:rPr>
        <w:t>Enterobacteriaceae)</w:t>
      </w:r>
      <w:r w:rsidR="00D96BB1">
        <w:rPr>
          <w:rFonts w:ascii="Arial" w:hAnsi="Arial" w:cs="Arial"/>
        </w:rPr>
        <w:t>, MDRA (Multi-drug Resistant Acinetobacter), and MDRO (Multi-drug Resistant Organism)</w:t>
      </w:r>
    </w:p>
    <w:p w14:paraId="70E19F34" w14:textId="77777777" w:rsidR="00E64F9C" w:rsidRDefault="00E64F9C">
      <w:pPr>
        <w:jc w:val="both"/>
        <w:rPr>
          <w:rFonts w:ascii="Arial" w:hAnsi="Arial" w:cs="Arial"/>
        </w:rPr>
      </w:pPr>
    </w:p>
    <w:p w14:paraId="7FF702B0" w14:textId="77777777" w:rsidR="00D96BB1" w:rsidRDefault="00E466DA" w:rsidP="000F63F7">
      <w:pPr>
        <w:rPr>
          <w:rFonts w:ascii="Arial" w:hAnsi="Arial" w:cs="Arial"/>
        </w:rPr>
      </w:pPr>
      <w:r w:rsidRPr="004C3BBF">
        <w:rPr>
          <w:rFonts w:ascii="Arial" w:hAnsi="Arial" w:cs="Arial"/>
        </w:rPr>
        <w:t>PRINCIPLE</w:t>
      </w:r>
      <w:r w:rsidR="003C3289" w:rsidRPr="004C3BBF">
        <w:rPr>
          <w:rFonts w:ascii="Arial" w:hAnsi="Arial" w:cs="Arial"/>
        </w:rPr>
        <w:t>/PURPOSE</w:t>
      </w:r>
      <w:r w:rsidRPr="004C3BBF">
        <w:rPr>
          <w:rFonts w:ascii="Arial" w:hAnsi="Arial" w:cs="Arial"/>
        </w:rPr>
        <w:t>:</w:t>
      </w:r>
      <w:r w:rsidR="00547C0C">
        <w:rPr>
          <w:rFonts w:ascii="Arial" w:hAnsi="Arial" w:cs="Arial"/>
        </w:rPr>
        <w:t xml:space="preserve"> </w:t>
      </w:r>
      <w:r w:rsidR="00425272">
        <w:rPr>
          <w:rFonts w:ascii="Arial" w:hAnsi="Arial" w:cs="Arial"/>
        </w:rPr>
        <w:t xml:space="preserve"> </w:t>
      </w:r>
    </w:p>
    <w:p w14:paraId="065388F3" w14:textId="77777777" w:rsidR="00D96BB1" w:rsidRDefault="00D96BB1" w:rsidP="000F63F7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Antimicrobial resistance is when a microbe resists the effect of an antibiotic and therefore its growth is not stopped.  Therefore, it is important for microbiology laboratories to accurately identify if a patient exhibits a resistant organism because they are difficult to treat and require costly and sometimes toxic measures to treat.</w:t>
      </w:r>
    </w:p>
    <w:p w14:paraId="10067987" w14:textId="77777777" w:rsidR="00D96BB1" w:rsidRDefault="00D96BB1" w:rsidP="000F63F7">
      <w:pPr>
        <w:rPr>
          <w:rFonts w:ascii="Arial" w:hAnsi="Arial" w:cs="Arial"/>
          <w:b w:val="0"/>
        </w:rPr>
      </w:pPr>
    </w:p>
    <w:p w14:paraId="6370EE15" w14:textId="5773B3E2" w:rsidR="00D96BB1" w:rsidRDefault="00D96BB1" w:rsidP="000F63F7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The resistant organisms identified include:</w:t>
      </w:r>
    </w:p>
    <w:p w14:paraId="70E19F36" w14:textId="5F50DC31" w:rsidR="000C692F" w:rsidRPr="00875649" w:rsidRDefault="00D96BB1" w:rsidP="00D96BB1">
      <w:pPr>
        <w:pStyle w:val="ListParagraph"/>
        <w:numPr>
          <w:ilvl w:val="0"/>
          <w:numId w:val="13"/>
        </w:numPr>
        <w:rPr>
          <w:rFonts w:ascii="Arial" w:hAnsi="Arial" w:cs="Arial"/>
          <w:b w:val="0"/>
          <w:i/>
        </w:rPr>
      </w:pPr>
      <w:r w:rsidRPr="00875649">
        <w:rPr>
          <w:rFonts w:ascii="Arial" w:hAnsi="Arial" w:cs="Arial"/>
          <w:b w:val="0"/>
        </w:rPr>
        <w:t>C</w:t>
      </w:r>
      <w:r w:rsidR="00F17C92" w:rsidRPr="00875649">
        <w:rPr>
          <w:rFonts w:ascii="Arial" w:hAnsi="Arial" w:cs="Arial"/>
          <w:b w:val="0"/>
        </w:rPr>
        <w:t xml:space="preserve">RE has been defined as Enterobacteriaceae that are: </w:t>
      </w:r>
      <w:r w:rsidRPr="00875649">
        <w:rPr>
          <w:rFonts w:ascii="Arial" w:hAnsi="Arial" w:cs="Arial"/>
          <w:b w:val="0"/>
        </w:rPr>
        <w:t>(</w:t>
      </w:r>
      <w:r w:rsidRPr="00875649">
        <w:rPr>
          <w:rFonts w:ascii="Arial" w:hAnsi="Arial" w:cs="Arial"/>
          <w:b w:val="0"/>
        </w:rPr>
        <w:t>This definition was based on the current Clinical and Laboratory Standards Institute (CLSI) M100-S23 2013 and CDC.</w:t>
      </w:r>
      <w:r w:rsidRPr="00875649">
        <w:rPr>
          <w:rFonts w:ascii="Arial" w:hAnsi="Arial" w:cs="Arial"/>
          <w:b w:val="0"/>
        </w:rPr>
        <w:t xml:space="preserve">) </w:t>
      </w:r>
      <w:r w:rsidRPr="00875649">
        <w:rPr>
          <w:rFonts w:ascii="Arial" w:hAnsi="Arial" w:cs="Arial"/>
          <w:b w:val="0"/>
          <w:i/>
        </w:rPr>
        <w:t>See Table 1.1</w:t>
      </w:r>
    </w:p>
    <w:p w14:paraId="70E19F37" w14:textId="77777777" w:rsidR="000C692F" w:rsidRPr="00875649" w:rsidRDefault="000C692F" w:rsidP="000F63F7">
      <w:pPr>
        <w:rPr>
          <w:rFonts w:ascii="Arial" w:hAnsi="Arial" w:cs="Arial"/>
          <w:b w:val="0"/>
        </w:rPr>
      </w:pPr>
      <w:r w:rsidRPr="00875649">
        <w:rPr>
          <w:rFonts w:ascii="Arial" w:hAnsi="Arial" w:cs="Arial"/>
          <w:b w:val="0"/>
        </w:rPr>
        <w:tab/>
        <w:t xml:space="preserve">1. </w:t>
      </w:r>
      <w:r w:rsidR="00F17C92" w:rsidRPr="00875649">
        <w:rPr>
          <w:rFonts w:ascii="Arial" w:hAnsi="Arial" w:cs="Arial"/>
          <w:b w:val="0"/>
          <w:bCs/>
        </w:rPr>
        <w:t>Nonsusceptible</w:t>
      </w:r>
      <w:r w:rsidR="00F17C92" w:rsidRPr="00875649">
        <w:rPr>
          <w:rFonts w:ascii="Arial" w:hAnsi="Arial" w:cs="Arial"/>
          <w:b w:val="0"/>
        </w:rPr>
        <w:t xml:space="preserve"> to one of the following carbapenems: </w:t>
      </w:r>
    </w:p>
    <w:p w14:paraId="70E19F38" w14:textId="77777777" w:rsidR="000C692F" w:rsidRPr="00875649" w:rsidRDefault="000C692F" w:rsidP="000F63F7">
      <w:pPr>
        <w:rPr>
          <w:rFonts w:ascii="Arial" w:hAnsi="Arial" w:cs="Arial"/>
          <w:b w:val="0"/>
        </w:rPr>
      </w:pPr>
      <w:r w:rsidRPr="00875649">
        <w:rPr>
          <w:rFonts w:ascii="Arial" w:hAnsi="Arial" w:cs="Arial"/>
          <w:b w:val="0"/>
        </w:rPr>
        <w:tab/>
      </w:r>
      <w:r w:rsidRPr="00875649">
        <w:rPr>
          <w:rFonts w:ascii="Arial" w:hAnsi="Arial" w:cs="Arial"/>
          <w:b w:val="0"/>
        </w:rPr>
        <w:tab/>
      </w:r>
      <w:r w:rsidR="00F17C92" w:rsidRPr="00875649">
        <w:rPr>
          <w:rFonts w:ascii="Arial" w:hAnsi="Arial" w:cs="Arial"/>
          <w:b w:val="0"/>
        </w:rPr>
        <w:t xml:space="preserve">meropenem or imipenem </w:t>
      </w:r>
      <w:r w:rsidR="00F17C92" w:rsidRPr="00875649">
        <w:rPr>
          <w:rFonts w:ascii="Arial" w:hAnsi="Arial" w:cs="Arial"/>
          <w:bCs/>
        </w:rPr>
        <w:t>AND</w:t>
      </w:r>
      <w:r w:rsidR="00F17C92" w:rsidRPr="00875649">
        <w:rPr>
          <w:rFonts w:ascii="Arial" w:hAnsi="Arial" w:cs="Arial"/>
        </w:rPr>
        <w:t xml:space="preserve"> </w:t>
      </w:r>
    </w:p>
    <w:p w14:paraId="70E19F39" w14:textId="77777777" w:rsidR="000C692F" w:rsidRPr="00875649" w:rsidRDefault="000C692F" w:rsidP="000F63F7">
      <w:pPr>
        <w:rPr>
          <w:rFonts w:ascii="Arial" w:hAnsi="Arial" w:cs="Arial"/>
          <w:b w:val="0"/>
        </w:rPr>
      </w:pPr>
      <w:r w:rsidRPr="00875649">
        <w:rPr>
          <w:rFonts w:ascii="Arial" w:hAnsi="Arial" w:cs="Arial"/>
          <w:b w:val="0"/>
        </w:rPr>
        <w:tab/>
        <w:t>2.</w:t>
      </w:r>
      <w:r w:rsidR="00F17C92" w:rsidRPr="00875649">
        <w:rPr>
          <w:rFonts w:ascii="Arial" w:hAnsi="Arial" w:cs="Arial"/>
          <w:b w:val="0"/>
        </w:rPr>
        <w:t xml:space="preserve"> </w:t>
      </w:r>
      <w:r w:rsidR="00F17C92" w:rsidRPr="00875649">
        <w:rPr>
          <w:rFonts w:ascii="Arial" w:hAnsi="Arial" w:cs="Arial"/>
          <w:b w:val="0"/>
          <w:bCs/>
        </w:rPr>
        <w:t>Resistant</w:t>
      </w:r>
      <w:r w:rsidR="00F17C92" w:rsidRPr="00875649">
        <w:rPr>
          <w:rFonts w:ascii="Arial" w:hAnsi="Arial" w:cs="Arial"/>
          <w:b w:val="0"/>
        </w:rPr>
        <w:t xml:space="preserve"> to all of the following third-generation</w:t>
      </w:r>
      <w:r w:rsidR="00E26CB8" w:rsidRPr="00875649">
        <w:rPr>
          <w:rFonts w:ascii="Arial" w:hAnsi="Arial" w:cs="Arial"/>
          <w:b w:val="0"/>
        </w:rPr>
        <w:t xml:space="preserve"> cephalosporins</w:t>
      </w:r>
      <w:r w:rsidR="00F17C92" w:rsidRPr="00875649">
        <w:rPr>
          <w:rFonts w:ascii="Arial" w:hAnsi="Arial" w:cs="Arial"/>
          <w:b w:val="0"/>
        </w:rPr>
        <w:t xml:space="preserve">: </w:t>
      </w:r>
    </w:p>
    <w:p w14:paraId="70E19F3A" w14:textId="77777777" w:rsidR="000C692F" w:rsidRPr="00875649" w:rsidRDefault="000C692F" w:rsidP="000F63F7">
      <w:pPr>
        <w:rPr>
          <w:rFonts w:ascii="Arial" w:hAnsi="Arial" w:cs="Arial"/>
          <w:b w:val="0"/>
        </w:rPr>
      </w:pPr>
      <w:r w:rsidRPr="00875649">
        <w:rPr>
          <w:rFonts w:ascii="Arial" w:hAnsi="Arial" w:cs="Arial"/>
          <w:b w:val="0"/>
        </w:rPr>
        <w:tab/>
      </w:r>
      <w:r w:rsidRPr="00875649">
        <w:rPr>
          <w:rFonts w:ascii="Arial" w:hAnsi="Arial" w:cs="Arial"/>
          <w:b w:val="0"/>
        </w:rPr>
        <w:tab/>
      </w:r>
      <w:r w:rsidR="001B5100" w:rsidRPr="00875649">
        <w:rPr>
          <w:rFonts w:ascii="Arial" w:hAnsi="Arial" w:cs="Arial"/>
          <w:b w:val="0"/>
        </w:rPr>
        <w:t>ceftriaxone</w:t>
      </w:r>
      <w:r w:rsidR="00F17C92" w:rsidRPr="00875649">
        <w:rPr>
          <w:rFonts w:ascii="Arial" w:hAnsi="Arial" w:cs="Arial"/>
          <w:b w:val="0"/>
        </w:rPr>
        <w:t>, cefotaxime, and ceftazidi</w:t>
      </w:r>
      <w:r w:rsidR="00E26CB8" w:rsidRPr="00875649">
        <w:rPr>
          <w:rFonts w:ascii="Arial" w:hAnsi="Arial" w:cs="Arial"/>
          <w:b w:val="0"/>
        </w:rPr>
        <w:t xml:space="preserve">me. </w:t>
      </w:r>
    </w:p>
    <w:p w14:paraId="70E19F3B" w14:textId="438C48C2" w:rsidR="000F63F7" w:rsidRPr="00875649" w:rsidRDefault="001159E7" w:rsidP="00D96BB1">
      <w:pPr>
        <w:pStyle w:val="ListParagraph"/>
        <w:numPr>
          <w:ilvl w:val="0"/>
          <w:numId w:val="13"/>
        </w:numPr>
        <w:rPr>
          <w:rFonts w:ascii="Arial" w:hAnsi="Arial" w:cs="Arial"/>
          <w:b w:val="0"/>
          <w:i/>
        </w:rPr>
      </w:pPr>
      <w:r w:rsidRPr="00875649">
        <w:rPr>
          <w:rFonts w:ascii="Arial" w:hAnsi="Arial" w:cs="Arial"/>
          <w:b w:val="0"/>
        </w:rPr>
        <w:t>MDR</w:t>
      </w:r>
      <w:r w:rsidR="00D96BB1" w:rsidRPr="00875649">
        <w:rPr>
          <w:rFonts w:ascii="Arial" w:hAnsi="Arial" w:cs="Arial"/>
          <w:b w:val="0"/>
        </w:rPr>
        <w:t>A</w:t>
      </w:r>
      <w:r w:rsidRPr="00875649">
        <w:rPr>
          <w:rFonts w:ascii="Arial" w:hAnsi="Arial" w:cs="Arial"/>
          <w:b w:val="0"/>
        </w:rPr>
        <w:t xml:space="preserve"> has been defined an</w:t>
      </w:r>
      <w:r w:rsidR="000F63F7" w:rsidRPr="00875649">
        <w:rPr>
          <w:rFonts w:ascii="Arial" w:hAnsi="Arial" w:cs="Arial"/>
          <w:b w:val="0"/>
        </w:rPr>
        <w:t xml:space="preserve"> isolate with resistance to 1 or more antibiotic agents in 3 or more antimicrobial categories. </w:t>
      </w:r>
      <w:r w:rsidR="00D96BB1" w:rsidRPr="00875649">
        <w:rPr>
          <w:rFonts w:ascii="Arial" w:hAnsi="Arial" w:cs="Arial"/>
          <w:b w:val="0"/>
          <w:i/>
        </w:rPr>
        <w:t>See Table 1.2</w:t>
      </w:r>
    </w:p>
    <w:p w14:paraId="536282A9" w14:textId="3F77DA70" w:rsidR="00D96BB1" w:rsidRPr="00875649" w:rsidRDefault="00D96BB1" w:rsidP="00D96BB1">
      <w:pPr>
        <w:pStyle w:val="ListParagraph"/>
        <w:numPr>
          <w:ilvl w:val="0"/>
          <w:numId w:val="13"/>
        </w:numPr>
        <w:rPr>
          <w:rFonts w:ascii="Arial" w:hAnsi="Arial" w:cs="Arial"/>
          <w:b w:val="0"/>
          <w:i/>
        </w:rPr>
      </w:pPr>
      <w:r w:rsidRPr="00875649">
        <w:rPr>
          <w:rFonts w:ascii="Arial" w:hAnsi="Arial" w:cs="Arial"/>
          <w:b w:val="0"/>
        </w:rPr>
        <w:t>MDRO has been defined as isolates with resistance to carbapenems, aminoglycosides, fluoroquinolones, and third generation cephalosporins.</w:t>
      </w:r>
      <w:r w:rsidR="00875649">
        <w:rPr>
          <w:rFonts w:ascii="Arial" w:hAnsi="Arial" w:cs="Arial"/>
          <w:b w:val="0"/>
        </w:rPr>
        <w:t xml:space="preserve"> </w:t>
      </w:r>
      <w:r w:rsidR="00875649" w:rsidRPr="00875649">
        <w:rPr>
          <w:rFonts w:ascii="Arial" w:hAnsi="Arial" w:cs="Arial"/>
          <w:b w:val="0"/>
          <w:i/>
        </w:rPr>
        <w:t>See Table 1.3</w:t>
      </w:r>
    </w:p>
    <w:p w14:paraId="70E19F3F" w14:textId="77777777" w:rsidR="00425272" w:rsidRPr="00F17C92" w:rsidRDefault="00425272">
      <w:pPr>
        <w:jc w:val="both"/>
        <w:rPr>
          <w:rFonts w:ascii="Arial" w:hAnsi="Arial" w:cs="Arial"/>
        </w:rPr>
      </w:pPr>
    </w:p>
    <w:p w14:paraId="70E19F42" w14:textId="32B133AB" w:rsidR="00425272" w:rsidRDefault="003C3289" w:rsidP="00875649">
      <w:pPr>
        <w:jc w:val="both"/>
        <w:rPr>
          <w:rFonts w:ascii="Arial" w:hAnsi="Arial" w:cs="Arial"/>
          <w:b w:val="0"/>
        </w:rPr>
      </w:pPr>
      <w:r w:rsidRPr="00F17C92">
        <w:rPr>
          <w:rFonts w:ascii="Arial" w:hAnsi="Arial" w:cs="Arial"/>
        </w:rPr>
        <w:t>SCOPE:</w:t>
      </w:r>
      <w:r w:rsidR="00E64F9C" w:rsidRPr="00F17C92">
        <w:rPr>
          <w:rFonts w:ascii="Arial" w:hAnsi="Arial" w:cs="Arial"/>
        </w:rPr>
        <w:t xml:space="preserve"> </w:t>
      </w:r>
      <w:r w:rsidR="00425272">
        <w:rPr>
          <w:rFonts w:ascii="Arial" w:hAnsi="Arial" w:cs="Arial"/>
          <w:b w:val="0"/>
        </w:rPr>
        <w:t>To provide procedure for the M</w:t>
      </w:r>
      <w:r w:rsidR="00425272" w:rsidRPr="00A2620A">
        <w:rPr>
          <w:rFonts w:ascii="Arial" w:hAnsi="Arial" w:cs="Arial"/>
          <w:b w:val="0"/>
        </w:rPr>
        <w:t>icrobiology</w:t>
      </w:r>
      <w:r w:rsidR="00425272">
        <w:rPr>
          <w:rFonts w:ascii="Arial" w:hAnsi="Arial" w:cs="Arial"/>
          <w:b w:val="0"/>
        </w:rPr>
        <w:t xml:space="preserve"> department in identifying and handling</w:t>
      </w:r>
      <w:r w:rsidR="00425272" w:rsidRPr="00A2620A">
        <w:rPr>
          <w:rFonts w:ascii="Arial" w:hAnsi="Arial" w:cs="Arial"/>
          <w:b w:val="0"/>
        </w:rPr>
        <w:t xml:space="preserve"> Carbapenem-Resistant Enterobacteriaceae </w:t>
      </w:r>
      <w:r w:rsidR="00425272">
        <w:rPr>
          <w:rFonts w:ascii="Arial" w:hAnsi="Arial" w:cs="Arial"/>
          <w:b w:val="0"/>
        </w:rPr>
        <w:t xml:space="preserve">(CRE) </w:t>
      </w:r>
      <w:r w:rsidR="00425272" w:rsidRPr="00A2620A">
        <w:rPr>
          <w:rFonts w:ascii="Arial" w:hAnsi="Arial" w:cs="Arial"/>
          <w:b w:val="0"/>
        </w:rPr>
        <w:t>isolates</w:t>
      </w:r>
      <w:r w:rsidR="00875649">
        <w:rPr>
          <w:rFonts w:ascii="Arial" w:hAnsi="Arial" w:cs="Arial"/>
          <w:b w:val="0"/>
        </w:rPr>
        <w:t xml:space="preserve">, Multi-Drug Resistant Acinetobacter, and </w:t>
      </w:r>
      <w:r w:rsidR="00875649">
        <w:rPr>
          <w:rFonts w:ascii="Arial" w:hAnsi="Arial" w:cs="Arial"/>
          <w:b w:val="0"/>
        </w:rPr>
        <w:t>Multi-Drug Resistant Organism (MDRO)</w:t>
      </w:r>
      <w:r w:rsidR="00875649">
        <w:rPr>
          <w:rFonts w:ascii="Arial" w:hAnsi="Arial" w:cs="Arial"/>
          <w:b w:val="0"/>
        </w:rPr>
        <w:t>.</w:t>
      </w:r>
    </w:p>
    <w:p w14:paraId="1AA7CEB2" w14:textId="77777777" w:rsidR="00875649" w:rsidRDefault="00875649" w:rsidP="00875649">
      <w:pPr>
        <w:jc w:val="both"/>
        <w:rPr>
          <w:rFonts w:ascii="Arial" w:hAnsi="Arial" w:cs="Arial"/>
          <w:b w:val="0"/>
        </w:rPr>
      </w:pPr>
    </w:p>
    <w:p w14:paraId="70E19F43" w14:textId="77777777" w:rsidR="00E466DA" w:rsidRDefault="000C692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PROCEDURE</w:t>
      </w:r>
      <w:r w:rsidR="00E466DA" w:rsidRPr="004C3BBF">
        <w:rPr>
          <w:rFonts w:ascii="Arial" w:hAnsi="Arial" w:cs="Arial"/>
        </w:rPr>
        <w:t>:</w:t>
      </w:r>
    </w:p>
    <w:p w14:paraId="70E19F44" w14:textId="77777777" w:rsidR="0061621E" w:rsidRDefault="0061621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70E19F50" w14:textId="77777777" w:rsidR="007660C8" w:rsidRPr="004F4DAC" w:rsidRDefault="007660C8" w:rsidP="007660C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u w:val="single"/>
        </w:rPr>
      </w:pPr>
      <w:r w:rsidRPr="004F4DAC">
        <w:rPr>
          <w:rFonts w:ascii="Arial" w:hAnsi="Arial" w:cs="Arial"/>
          <w:u w:val="single"/>
        </w:rPr>
        <w:t>CRE</w:t>
      </w:r>
    </w:p>
    <w:p w14:paraId="70E19F51" w14:textId="77777777" w:rsidR="00A2620A" w:rsidRDefault="007660C8" w:rsidP="00F93FE6">
      <w:pPr>
        <w:pStyle w:val="ListParagraph"/>
        <w:numPr>
          <w:ilvl w:val="0"/>
          <w:numId w:val="8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7660C8">
        <w:rPr>
          <w:rFonts w:ascii="Arial" w:hAnsi="Arial" w:cs="Arial"/>
          <w:b w:val="0"/>
        </w:rPr>
        <w:t>Identify organism as an Enterobacteriacae.</w:t>
      </w:r>
    </w:p>
    <w:p w14:paraId="70E19F52" w14:textId="77777777" w:rsidR="007660C8" w:rsidRDefault="007660C8" w:rsidP="00F93FE6">
      <w:pPr>
        <w:pStyle w:val="ListParagraph"/>
        <w:numPr>
          <w:ilvl w:val="0"/>
          <w:numId w:val="8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Ensure the isolate is a pure culture.</w:t>
      </w:r>
    </w:p>
    <w:p w14:paraId="70E19F53" w14:textId="16C88E06" w:rsidR="007660C8" w:rsidRDefault="00875649" w:rsidP="007660C8">
      <w:pPr>
        <w:pStyle w:val="ListParagraph"/>
        <w:numPr>
          <w:ilvl w:val="0"/>
          <w:numId w:val="8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Based on the antibiotics reported in the LIS</w:t>
      </w:r>
      <w:r w:rsidR="007660C8">
        <w:rPr>
          <w:rFonts w:ascii="Arial" w:hAnsi="Arial" w:cs="Arial"/>
          <w:b w:val="0"/>
        </w:rPr>
        <w:t xml:space="preserve">, examine the susceptibility patterns. </w:t>
      </w:r>
      <w:r w:rsidR="007660C8" w:rsidRPr="007660C8">
        <w:rPr>
          <w:rFonts w:ascii="Arial" w:hAnsi="Arial" w:cs="Arial"/>
          <w:b w:val="0"/>
        </w:rPr>
        <w:t xml:space="preserve">*Refer to Table 1.1 for CRE </w:t>
      </w:r>
      <w:r w:rsidR="001B5100" w:rsidRPr="007660C8">
        <w:rPr>
          <w:rFonts w:ascii="Arial" w:hAnsi="Arial" w:cs="Arial"/>
          <w:b w:val="0"/>
        </w:rPr>
        <w:t>nonsusceptibili</w:t>
      </w:r>
      <w:r w:rsidR="001B5100">
        <w:rPr>
          <w:rFonts w:ascii="Arial" w:hAnsi="Arial" w:cs="Arial"/>
          <w:b w:val="0"/>
        </w:rPr>
        <w:t>t</w:t>
      </w:r>
      <w:r w:rsidR="001B5100" w:rsidRPr="007660C8">
        <w:rPr>
          <w:rFonts w:ascii="Arial" w:hAnsi="Arial" w:cs="Arial"/>
          <w:b w:val="0"/>
        </w:rPr>
        <w:t>y</w:t>
      </w:r>
      <w:r w:rsidR="007660C8" w:rsidRPr="007660C8">
        <w:rPr>
          <w:rFonts w:ascii="Arial" w:hAnsi="Arial" w:cs="Arial"/>
          <w:b w:val="0"/>
        </w:rPr>
        <w:t xml:space="preserve"> pattern</w:t>
      </w:r>
    </w:p>
    <w:p w14:paraId="2361C5F1" w14:textId="3BD78808" w:rsidR="00AD74BB" w:rsidRPr="00AD74BB" w:rsidRDefault="007660C8" w:rsidP="00BB3732">
      <w:pPr>
        <w:pStyle w:val="ListParagraph"/>
        <w:numPr>
          <w:ilvl w:val="0"/>
          <w:numId w:val="19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AD74BB">
        <w:rPr>
          <w:rFonts w:ascii="Arial" w:hAnsi="Arial" w:cs="Arial"/>
          <w:b w:val="0"/>
        </w:rPr>
        <w:t xml:space="preserve">If the organism is an E. coli, Klebsiella, or </w:t>
      </w:r>
      <w:r w:rsidR="001B5100" w:rsidRPr="00AD74BB">
        <w:rPr>
          <w:rFonts w:ascii="Arial" w:hAnsi="Arial" w:cs="Arial"/>
          <w:b w:val="0"/>
        </w:rPr>
        <w:t>Enterobacter</w:t>
      </w:r>
      <w:r w:rsidRPr="00AD74BB">
        <w:rPr>
          <w:rFonts w:ascii="Arial" w:hAnsi="Arial" w:cs="Arial"/>
          <w:b w:val="0"/>
        </w:rPr>
        <w:t xml:space="preserve"> and is intermediate or resistant to imipenem, meropenem or doripenem, look to see if the organism is intermediate or resistant to </w:t>
      </w:r>
      <w:r w:rsidR="00621295" w:rsidRPr="00AD74BB">
        <w:rPr>
          <w:rFonts w:ascii="Arial" w:hAnsi="Arial" w:cs="Arial"/>
          <w:b w:val="0"/>
        </w:rPr>
        <w:t>≥ one 3</w:t>
      </w:r>
      <w:r w:rsidR="00621295" w:rsidRPr="00AD74BB">
        <w:rPr>
          <w:rFonts w:ascii="Arial" w:hAnsi="Arial" w:cs="Arial"/>
          <w:b w:val="0"/>
          <w:vertAlign w:val="superscript"/>
        </w:rPr>
        <w:t>rd</w:t>
      </w:r>
      <w:r w:rsidR="00621295" w:rsidRPr="00AD74BB">
        <w:rPr>
          <w:rFonts w:ascii="Arial" w:hAnsi="Arial" w:cs="Arial"/>
          <w:b w:val="0"/>
        </w:rPr>
        <w:t xml:space="preserve"> generation cephalosporin. If both patterns are present, the isolate is a CRE.</w:t>
      </w:r>
      <w:r w:rsidR="00AD74BB" w:rsidRPr="00AD74BB">
        <w:rPr>
          <w:rFonts w:ascii="Arial" w:hAnsi="Arial" w:cs="Arial"/>
          <w:b w:val="0"/>
        </w:rPr>
        <w:t xml:space="preserve"> </w:t>
      </w:r>
    </w:p>
    <w:p w14:paraId="70E19F55" w14:textId="77777777" w:rsidR="00621295" w:rsidRDefault="00621295" w:rsidP="007660C8">
      <w:pPr>
        <w:pStyle w:val="ListParagraph"/>
        <w:numPr>
          <w:ilvl w:val="0"/>
          <w:numId w:val="8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If it is not intermediate or resistant to ≥ one 3</w:t>
      </w:r>
      <w:r w:rsidRPr="00621295">
        <w:rPr>
          <w:rFonts w:ascii="Arial" w:hAnsi="Arial" w:cs="Arial"/>
          <w:b w:val="0"/>
          <w:vertAlign w:val="superscript"/>
        </w:rPr>
        <w:t>rd</w:t>
      </w:r>
      <w:r>
        <w:rPr>
          <w:rFonts w:ascii="Arial" w:hAnsi="Arial" w:cs="Arial"/>
          <w:b w:val="0"/>
        </w:rPr>
        <w:t xml:space="preserve"> generation cephalosporin, then check to see if cefotaxime or ceftriaxone MIC is greater </w:t>
      </w:r>
      <w:r w:rsidR="001B5100">
        <w:rPr>
          <w:rFonts w:ascii="Arial" w:hAnsi="Arial" w:cs="Arial"/>
          <w:b w:val="0"/>
        </w:rPr>
        <w:t>than</w:t>
      </w:r>
      <w:r>
        <w:rPr>
          <w:rFonts w:ascii="Arial" w:hAnsi="Arial" w:cs="Arial"/>
          <w:b w:val="0"/>
        </w:rPr>
        <w:t xml:space="preserve"> 1 µg/mL OR cetfazidime MIC is greater than 4µg/mL. If it does not meet the above criteria, then it is not a CRE.</w:t>
      </w:r>
    </w:p>
    <w:p w14:paraId="70E19F56" w14:textId="77777777" w:rsidR="00621295" w:rsidRDefault="001B5100" w:rsidP="007660C8">
      <w:pPr>
        <w:pStyle w:val="ListParagraph"/>
        <w:numPr>
          <w:ilvl w:val="0"/>
          <w:numId w:val="8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If E</w:t>
      </w:r>
      <w:r w:rsidR="00621295">
        <w:rPr>
          <w:rFonts w:ascii="Arial" w:hAnsi="Arial" w:cs="Arial"/>
          <w:b w:val="0"/>
        </w:rPr>
        <w:t xml:space="preserve">. coli, Klebsiella, or Enterobacter is intermediate or resistant to imipenem, meropenem, or doripenem, then see if ertapenem, imipenem, meropenem, or doripenem’s MIC is greater </w:t>
      </w:r>
      <w:r>
        <w:rPr>
          <w:rFonts w:ascii="Arial" w:hAnsi="Arial" w:cs="Arial"/>
          <w:b w:val="0"/>
        </w:rPr>
        <w:t>than</w:t>
      </w:r>
      <w:r w:rsidR="00621295">
        <w:rPr>
          <w:rFonts w:ascii="Arial" w:hAnsi="Arial" w:cs="Arial"/>
          <w:b w:val="0"/>
        </w:rPr>
        <w:t xml:space="preserve"> 1 µg/mL.</w:t>
      </w:r>
    </w:p>
    <w:p w14:paraId="70E19F57" w14:textId="77777777" w:rsidR="00621295" w:rsidRDefault="00621295" w:rsidP="007660C8">
      <w:pPr>
        <w:pStyle w:val="ListParagraph"/>
        <w:numPr>
          <w:ilvl w:val="0"/>
          <w:numId w:val="8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If it does not meet the above criteria, then it is not a CRE. But, if it does, then check to see if the organism is intermediate or resistant to ≥ one 3</w:t>
      </w:r>
      <w:r w:rsidRPr="00621295">
        <w:rPr>
          <w:rFonts w:ascii="Arial" w:hAnsi="Arial" w:cs="Arial"/>
          <w:b w:val="0"/>
          <w:vertAlign w:val="superscript"/>
        </w:rPr>
        <w:t>rd</w:t>
      </w:r>
      <w:r>
        <w:rPr>
          <w:rFonts w:ascii="Arial" w:hAnsi="Arial" w:cs="Arial"/>
          <w:b w:val="0"/>
        </w:rPr>
        <w:t xml:space="preserve"> generation cephalosporin or if the MIC &gt; 1 µg/mL for cefotaxime or MIC &gt; 4 µg/mL for ceftazidime. If it does not meet </w:t>
      </w:r>
      <w:r w:rsidR="001B5100">
        <w:rPr>
          <w:rFonts w:ascii="Arial" w:hAnsi="Arial" w:cs="Arial"/>
          <w:b w:val="0"/>
        </w:rPr>
        <w:t>this criterion</w:t>
      </w:r>
      <w:r>
        <w:rPr>
          <w:rFonts w:ascii="Arial" w:hAnsi="Arial" w:cs="Arial"/>
          <w:b w:val="0"/>
        </w:rPr>
        <w:t xml:space="preserve">, then it is not a CRE. If it does meet </w:t>
      </w:r>
      <w:r w:rsidR="001B5100">
        <w:rPr>
          <w:rFonts w:ascii="Arial" w:hAnsi="Arial" w:cs="Arial"/>
          <w:b w:val="0"/>
        </w:rPr>
        <w:t>this criterion</w:t>
      </w:r>
      <w:r>
        <w:rPr>
          <w:rFonts w:ascii="Arial" w:hAnsi="Arial" w:cs="Arial"/>
          <w:b w:val="0"/>
        </w:rPr>
        <w:t>, then confirm the nonsusceptibility to carbapenems by disk diffusion or ETEST. If it confirms by ETEST, then it is a CRE.</w:t>
      </w:r>
    </w:p>
    <w:p w14:paraId="4B7D5CEC" w14:textId="77777777" w:rsidR="00AD74BB" w:rsidRDefault="00621295" w:rsidP="007660C8">
      <w:pPr>
        <w:pStyle w:val="ListParagraph"/>
        <w:numPr>
          <w:ilvl w:val="0"/>
          <w:numId w:val="8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If the organism meets the criteria for CRE, set up an ETEST and repeat the sensitivity on the Vitek 2. </w:t>
      </w:r>
    </w:p>
    <w:p w14:paraId="70E19F58" w14:textId="31DD2CC6" w:rsidR="00621295" w:rsidRDefault="00621295" w:rsidP="00AD74BB">
      <w:pPr>
        <w:pStyle w:val="ListParagraph"/>
        <w:numPr>
          <w:ilvl w:val="0"/>
          <w:numId w:val="2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AD74BB">
        <w:rPr>
          <w:rFonts w:ascii="Arial" w:hAnsi="Arial" w:cs="Arial"/>
          <w:b w:val="0"/>
        </w:rPr>
        <w:t>*Refer to Table 1.</w:t>
      </w:r>
      <w:r w:rsidR="00AD74BB" w:rsidRPr="00AD74BB">
        <w:rPr>
          <w:rFonts w:ascii="Arial" w:hAnsi="Arial" w:cs="Arial"/>
          <w:b w:val="0"/>
        </w:rPr>
        <w:t>1</w:t>
      </w:r>
      <w:r w:rsidRPr="00AD74BB">
        <w:rPr>
          <w:rFonts w:ascii="Arial" w:hAnsi="Arial" w:cs="Arial"/>
          <w:b w:val="0"/>
        </w:rPr>
        <w:t xml:space="preserve"> for </w:t>
      </w:r>
      <w:r w:rsidR="00AD74BB">
        <w:rPr>
          <w:rFonts w:ascii="Arial" w:hAnsi="Arial" w:cs="Arial"/>
          <w:b w:val="0"/>
        </w:rPr>
        <w:t>a</w:t>
      </w:r>
      <w:r w:rsidRPr="00AD74BB">
        <w:rPr>
          <w:rFonts w:ascii="Arial" w:hAnsi="Arial" w:cs="Arial"/>
          <w:b w:val="0"/>
        </w:rPr>
        <w:t>ntimicrobial list.</w:t>
      </w:r>
    </w:p>
    <w:p w14:paraId="54A0A4C0" w14:textId="7FEE89C9" w:rsidR="00AD74BB" w:rsidRPr="00AD74BB" w:rsidRDefault="00AD74BB" w:rsidP="00AD74BB">
      <w:pPr>
        <w:pStyle w:val="ListParagraph"/>
        <w:numPr>
          <w:ilvl w:val="0"/>
          <w:numId w:val="2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Refer to the ETEST procedure.</w:t>
      </w:r>
    </w:p>
    <w:p w14:paraId="70E19F59" w14:textId="77777777" w:rsidR="00621295" w:rsidRDefault="00621295" w:rsidP="007660C8">
      <w:pPr>
        <w:pStyle w:val="ListParagraph"/>
        <w:numPr>
          <w:ilvl w:val="0"/>
          <w:numId w:val="8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If the ETEST confirms the MIC from the Vitek report and its repeat, then notify the </w:t>
      </w:r>
      <w:r w:rsidR="001B5100">
        <w:rPr>
          <w:rFonts w:ascii="Arial" w:hAnsi="Arial" w:cs="Arial"/>
          <w:b w:val="0"/>
        </w:rPr>
        <w:t>patient’s</w:t>
      </w:r>
      <w:r>
        <w:rPr>
          <w:rFonts w:ascii="Arial" w:hAnsi="Arial" w:cs="Arial"/>
          <w:b w:val="0"/>
        </w:rPr>
        <w:t xml:space="preserve"> nurse and/or physician and infection control.</w:t>
      </w:r>
    </w:p>
    <w:p w14:paraId="70E19F5A" w14:textId="77777777" w:rsidR="00621295" w:rsidRDefault="00621295" w:rsidP="007660C8">
      <w:pPr>
        <w:pStyle w:val="ListParagraph"/>
        <w:numPr>
          <w:ilvl w:val="0"/>
          <w:numId w:val="8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>Report in the computer as a CRE and document who was notified and the date and time notified. Also note that it is reported to Infection Control.</w:t>
      </w:r>
    </w:p>
    <w:p w14:paraId="70E19F5B" w14:textId="30EC3A17" w:rsidR="007660C8" w:rsidRDefault="00621295" w:rsidP="007660C8">
      <w:pPr>
        <w:pStyle w:val="ListParagraph"/>
        <w:numPr>
          <w:ilvl w:val="0"/>
          <w:numId w:val="8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After the CRE is resulted, print the report to </w:t>
      </w:r>
      <w:r w:rsidR="00AD74BB">
        <w:rPr>
          <w:rFonts w:ascii="Arial" w:hAnsi="Arial" w:cs="Arial"/>
          <w:b w:val="0"/>
        </w:rPr>
        <w:t>Infection Control.</w:t>
      </w:r>
    </w:p>
    <w:p w14:paraId="3D39F947" w14:textId="433C2C25" w:rsidR="00875649" w:rsidRDefault="00875649" w:rsidP="0087564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3FFC0AEE" w14:textId="31CB5729" w:rsidR="00875649" w:rsidRPr="004F4DAC" w:rsidRDefault="00875649" w:rsidP="0087564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u w:val="single"/>
        </w:rPr>
      </w:pPr>
      <w:r w:rsidRPr="004F4DAC">
        <w:rPr>
          <w:rFonts w:ascii="Arial" w:hAnsi="Arial" w:cs="Arial"/>
          <w:u w:val="single"/>
        </w:rPr>
        <w:t>MDRA</w:t>
      </w:r>
    </w:p>
    <w:p w14:paraId="60DB989C" w14:textId="50A089DF" w:rsidR="00875649" w:rsidRPr="00875649" w:rsidRDefault="00875649" w:rsidP="00875649">
      <w:pPr>
        <w:pStyle w:val="ListParagraph"/>
        <w:numPr>
          <w:ilvl w:val="0"/>
          <w:numId w:val="1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</w:rPr>
        <w:t xml:space="preserve"> Identify organism.</w:t>
      </w:r>
    </w:p>
    <w:p w14:paraId="5EE9F673" w14:textId="61BDD374" w:rsidR="00875649" w:rsidRPr="00875649" w:rsidRDefault="00875649" w:rsidP="00875649">
      <w:pPr>
        <w:pStyle w:val="ListParagraph"/>
        <w:numPr>
          <w:ilvl w:val="0"/>
          <w:numId w:val="1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</w:rPr>
        <w:t>Ensure the isolate is a pure culture.</w:t>
      </w:r>
    </w:p>
    <w:p w14:paraId="39D5FFA9" w14:textId="45312148" w:rsidR="00875649" w:rsidRPr="00875649" w:rsidRDefault="00875649" w:rsidP="00875649">
      <w:pPr>
        <w:pStyle w:val="ListParagraph"/>
        <w:numPr>
          <w:ilvl w:val="0"/>
          <w:numId w:val="1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</w:rPr>
        <w:t>From the Vitek 2 Compact sensitivity report, examine for resistance to 1 or more drugs in 3 or more antimicrobial categories.</w:t>
      </w:r>
    </w:p>
    <w:p w14:paraId="4A65F9E8" w14:textId="35B89A55" w:rsidR="00875649" w:rsidRPr="00875649" w:rsidRDefault="00875649" w:rsidP="00875649">
      <w:pPr>
        <w:pStyle w:val="ListParagraph"/>
        <w:numPr>
          <w:ilvl w:val="0"/>
          <w:numId w:val="1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</w:rPr>
        <w:t>Refer to Table 1.2 for antimicrobial categories</w:t>
      </w:r>
    </w:p>
    <w:p w14:paraId="627B7807" w14:textId="12291248" w:rsidR="00875649" w:rsidRDefault="00875649" w:rsidP="00875649">
      <w:pPr>
        <w:pStyle w:val="ListParagraph"/>
        <w:numPr>
          <w:ilvl w:val="0"/>
          <w:numId w:val="1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If the organism meets the criteria for MDRA, set up an ETEST and repeat sensitivity on the Vitek 2.</w:t>
      </w:r>
    </w:p>
    <w:p w14:paraId="656FEECD" w14:textId="654EBF1C" w:rsidR="00875649" w:rsidRDefault="00875649" w:rsidP="00875649">
      <w:pPr>
        <w:pStyle w:val="ListParagraph"/>
        <w:numPr>
          <w:ilvl w:val="0"/>
          <w:numId w:val="18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Refer to the ETEST procedure </w:t>
      </w:r>
    </w:p>
    <w:p w14:paraId="4BDC8107" w14:textId="4C5493A7" w:rsidR="00875649" w:rsidRDefault="00875649" w:rsidP="00875649">
      <w:pPr>
        <w:pStyle w:val="ListParagraph"/>
        <w:numPr>
          <w:ilvl w:val="0"/>
          <w:numId w:val="1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If the ETEST confirms the MIC from the Vitek report and its repeat, notify the patient’s nurse and/or physician and infection control.  </w:t>
      </w:r>
    </w:p>
    <w:p w14:paraId="53C3C0DB" w14:textId="06FC12A7" w:rsidR="00AD74BB" w:rsidRDefault="00AD74BB" w:rsidP="00875649">
      <w:pPr>
        <w:pStyle w:val="ListParagraph"/>
        <w:numPr>
          <w:ilvl w:val="0"/>
          <w:numId w:val="1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Report in the computer as a MDRA and document who was notified and the date and time notified.  Also note that it is reported to Infection Control.</w:t>
      </w:r>
    </w:p>
    <w:p w14:paraId="71272D27" w14:textId="0F645049" w:rsidR="00AD74BB" w:rsidRPr="00875649" w:rsidRDefault="00AD74BB" w:rsidP="00875649">
      <w:pPr>
        <w:pStyle w:val="ListParagraph"/>
        <w:numPr>
          <w:ilvl w:val="0"/>
          <w:numId w:val="15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After the MDRA is resulted, print the report to Infection Control</w:t>
      </w:r>
    </w:p>
    <w:p w14:paraId="61713204" w14:textId="77777777" w:rsidR="00875649" w:rsidRDefault="00875649" w:rsidP="0087564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14:paraId="2ADD739D" w14:textId="77777777" w:rsidR="00875649" w:rsidRPr="004F4DAC" w:rsidRDefault="00875649" w:rsidP="0087564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u w:val="single"/>
        </w:rPr>
      </w:pPr>
      <w:r w:rsidRPr="004F4DAC">
        <w:rPr>
          <w:rFonts w:ascii="Arial" w:hAnsi="Arial" w:cs="Arial"/>
          <w:u w:val="single"/>
        </w:rPr>
        <w:t>MDRO</w:t>
      </w:r>
    </w:p>
    <w:p w14:paraId="0CA918BE" w14:textId="77777777" w:rsidR="00875649" w:rsidRPr="000C692F" w:rsidRDefault="00875649" w:rsidP="00875649">
      <w:pPr>
        <w:pStyle w:val="ListParagraph"/>
        <w:numPr>
          <w:ilvl w:val="0"/>
          <w:numId w:val="1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375C64"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</w:rPr>
        <w:t>Identify organism.</w:t>
      </w:r>
    </w:p>
    <w:p w14:paraId="4E26E82C" w14:textId="77777777" w:rsidR="00875649" w:rsidRPr="000C692F" w:rsidRDefault="00875649" w:rsidP="00875649">
      <w:pPr>
        <w:pStyle w:val="ListParagraph"/>
        <w:numPr>
          <w:ilvl w:val="0"/>
          <w:numId w:val="1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Ensure </w:t>
      </w:r>
      <w:r w:rsidRPr="007420B2">
        <w:rPr>
          <w:rFonts w:ascii="Arial" w:hAnsi="Arial" w:cs="Arial"/>
          <w:b w:val="0"/>
        </w:rPr>
        <w:t>the isolate is a pure culture.</w:t>
      </w:r>
    </w:p>
    <w:p w14:paraId="45A5ADD6" w14:textId="2F2B6793" w:rsidR="00875649" w:rsidRDefault="00DA59F4" w:rsidP="00875649">
      <w:pPr>
        <w:pStyle w:val="ListParagraph"/>
        <w:numPr>
          <w:ilvl w:val="0"/>
          <w:numId w:val="1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Based on the antibiotics reported in the LIS</w:t>
      </w:r>
      <w:r w:rsidR="00875649" w:rsidRPr="00A2620A">
        <w:rPr>
          <w:rFonts w:ascii="Arial" w:hAnsi="Arial" w:cs="Arial"/>
          <w:b w:val="0"/>
        </w:rPr>
        <w:t xml:space="preserve">, examine </w:t>
      </w:r>
      <w:r w:rsidR="00875649">
        <w:rPr>
          <w:rFonts w:ascii="Arial" w:hAnsi="Arial" w:cs="Arial"/>
          <w:b w:val="0"/>
        </w:rPr>
        <w:t xml:space="preserve">for resistance to 1 or more drugs in 3 or more antimicrobial categories. </w:t>
      </w:r>
    </w:p>
    <w:p w14:paraId="000ABA05" w14:textId="720670A9" w:rsidR="00875649" w:rsidRPr="00A2620A" w:rsidRDefault="00875649" w:rsidP="00875649">
      <w:pPr>
        <w:pStyle w:val="ListParagraph"/>
        <w:numPr>
          <w:ilvl w:val="1"/>
          <w:numId w:val="1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*Refer to Table </w:t>
      </w:r>
      <w:r w:rsidRPr="00A2620A">
        <w:rPr>
          <w:rFonts w:ascii="Arial" w:hAnsi="Arial" w:cs="Arial"/>
          <w:b w:val="0"/>
        </w:rPr>
        <w:t>1.</w:t>
      </w:r>
      <w:r w:rsidR="00AD74BB">
        <w:rPr>
          <w:rFonts w:ascii="Arial" w:hAnsi="Arial" w:cs="Arial"/>
          <w:b w:val="0"/>
        </w:rPr>
        <w:t>3</w:t>
      </w:r>
      <w:r>
        <w:rPr>
          <w:rFonts w:ascii="Arial" w:hAnsi="Arial" w:cs="Arial"/>
          <w:b w:val="0"/>
        </w:rPr>
        <w:t xml:space="preserve"> for antimicrobial categories.</w:t>
      </w:r>
    </w:p>
    <w:p w14:paraId="368F0C09" w14:textId="77777777" w:rsidR="00875649" w:rsidRDefault="00875649" w:rsidP="00875649">
      <w:pPr>
        <w:pStyle w:val="ListParagraph"/>
        <w:numPr>
          <w:ilvl w:val="0"/>
          <w:numId w:val="1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F93FE6">
        <w:rPr>
          <w:rFonts w:ascii="Arial" w:hAnsi="Arial" w:cs="Arial"/>
          <w:b w:val="0"/>
        </w:rPr>
        <w:t xml:space="preserve">If the organism meets </w:t>
      </w:r>
      <w:r>
        <w:rPr>
          <w:rFonts w:ascii="Arial" w:hAnsi="Arial" w:cs="Arial"/>
          <w:b w:val="0"/>
        </w:rPr>
        <w:t>the criteria for MDRO, set up an ETEST and repeat sensitivity on the Vitek 2.</w:t>
      </w:r>
    </w:p>
    <w:p w14:paraId="28CD9448" w14:textId="29C0905D" w:rsidR="00875649" w:rsidRDefault="00875649" w:rsidP="00875649">
      <w:pPr>
        <w:pStyle w:val="ListParagraph"/>
        <w:numPr>
          <w:ilvl w:val="1"/>
          <w:numId w:val="1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*Refer to </w:t>
      </w:r>
      <w:r w:rsidR="00AD74BB">
        <w:rPr>
          <w:rFonts w:ascii="Arial" w:hAnsi="Arial" w:cs="Arial"/>
          <w:b w:val="0"/>
        </w:rPr>
        <w:t>ETEST procedure</w:t>
      </w:r>
    </w:p>
    <w:p w14:paraId="71BE5B8E" w14:textId="77777777" w:rsidR="00875649" w:rsidRPr="000C692F" w:rsidRDefault="00875649" w:rsidP="00875649">
      <w:pPr>
        <w:pStyle w:val="ListParagraph"/>
        <w:numPr>
          <w:ilvl w:val="0"/>
          <w:numId w:val="1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F93FE6">
        <w:rPr>
          <w:rFonts w:ascii="Arial" w:hAnsi="Arial" w:cs="Arial"/>
          <w:b w:val="0"/>
        </w:rPr>
        <w:t>If the ETEST confirms the MIC from the Vitek repo</w:t>
      </w:r>
      <w:r>
        <w:rPr>
          <w:rFonts w:ascii="Arial" w:hAnsi="Arial" w:cs="Arial"/>
          <w:b w:val="0"/>
        </w:rPr>
        <w:t xml:space="preserve">rt and its repeat, notify the patient’s nurse and/or </w:t>
      </w:r>
      <w:r w:rsidRPr="00F93FE6">
        <w:rPr>
          <w:rFonts w:ascii="Arial" w:hAnsi="Arial" w:cs="Arial"/>
          <w:b w:val="0"/>
        </w:rPr>
        <w:t>physician</w:t>
      </w:r>
      <w:r>
        <w:rPr>
          <w:rFonts w:ascii="Arial" w:hAnsi="Arial" w:cs="Arial"/>
          <w:b w:val="0"/>
        </w:rPr>
        <w:t xml:space="preserve"> and infection control.</w:t>
      </w:r>
      <w:r w:rsidRPr="00F93FE6">
        <w:rPr>
          <w:rFonts w:ascii="Arial" w:hAnsi="Arial" w:cs="Arial"/>
          <w:b w:val="0"/>
        </w:rPr>
        <w:t xml:space="preserve"> </w:t>
      </w:r>
    </w:p>
    <w:p w14:paraId="2ECB48C7" w14:textId="6D90B224" w:rsidR="00875649" w:rsidRDefault="00AD74BB" w:rsidP="00875649">
      <w:pPr>
        <w:pStyle w:val="ListParagraph"/>
        <w:numPr>
          <w:ilvl w:val="0"/>
          <w:numId w:val="1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Report in the computer as a MDRO and document who was notified and the date and time notified.  Also note that it is reported to Infection Control.</w:t>
      </w:r>
    </w:p>
    <w:p w14:paraId="45CD3C57" w14:textId="630EF56E" w:rsidR="00AD74BB" w:rsidRDefault="00AD74BB" w:rsidP="00875649">
      <w:pPr>
        <w:pStyle w:val="ListParagraph"/>
        <w:numPr>
          <w:ilvl w:val="0"/>
          <w:numId w:val="1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After the MDRO is resulted, print the report to Infection Control.</w:t>
      </w:r>
    </w:p>
    <w:p w14:paraId="47B3CD3D" w14:textId="2F4EC09B" w:rsidR="00875649" w:rsidRDefault="00875649" w:rsidP="00AD74BB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14:paraId="70E19F5F" w14:textId="77777777" w:rsidR="004A7B6B" w:rsidRDefault="00295E45" w:rsidP="00F93FE6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Table 1.1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2"/>
        <w:gridCol w:w="2952"/>
      </w:tblGrid>
      <w:tr w:rsidR="0034449B" w14:paraId="70E19F61" w14:textId="77777777" w:rsidTr="00925B53">
        <w:tc>
          <w:tcPr>
            <w:tcW w:w="5904" w:type="dxa"/>
            <w:gridSpan w:val="2"/>
          </w:tcPr>
          <w:p w14:paraId="70E19F60" w14:textId="77777777" w:rsidR="0034449B" w:rsidRPr="0034449B" w:rsidRDefault="0034449B" w:rsidP="00B94EF9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</w:rPr>
            </w:pPr>
            <w:r w:rsidRPr="0034449B">
              <w:rPr>
                <w:rFonts w:ascii="Arial" w:hAnsi="Arial" w:cs="Arial"/>
              </w:rPr>
              <w:t>Enterbacteriaceae</w:t>
            </w:r>
          </w:p>
        </w:tc>
      </w:tr>
      <w:tr w:rsidR="0034449B" w14:paraId="70E19F64" w14:textId="77777777" w:rsidTr="004A7B6B">
        <w:tc>
          <w:tcPr>
            <w:tcW w:w="2952" w:type="dxa"/>
          </w:tcPr>
          <w:p w14:paraId="70E19F62" w14:textId="77777777" w:rsidR="0034449B" w:rsidRPr="0034449B" w:rsidRDefault="0034449B" w:rsidP="00B94EF9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 w:rsidRPr="0034449B">
              <w:rPr>
                <w:rFonts w:ascii="Arial" w:hAnsi="Arial" w:cs="Arial"/>
                <w:b w:val="0"/>
              </w:rPr>
              <w:t xml:space="preserve">Nonsusceptible to </w:t>
            </w:r>
            <w:r w:rsidRPr="0034449B">
              <w:rPr>
                <w:rFonts w:ascii="Arial" w:hAnsi="Arial" w:cs="Arial"/>
                <w:u w:val="single"/>
              </w:rPr>
              <w:t xml:space="preserve">ONE </w:t>
            </w:r>
            <w:r w:rsidRPr="0034449B">
              <w:rPr>
                <w:rFonts w:ascii="Arial" w:hAnsi="Arial" w:cs="Arial"/>
                <w:b w:val="0"/>
              </w:rPr>
              <w:t>of the following:</w:t>
            </w:r>
          </w:p>
        </w:tc>
        <w:tc>
          <w:tcPr>
            <w:tcW w:w="2952" w:type="dxa"/>
          </w:tcPr>
          <w:p w14:paraId="70E19F63" w14:textId="77777777" w:rsidR="0034449B" w:rsidRDefault="0034449B" w:rsidP="00B94EF9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Resistant to </w:t>
            </w:r>
            <w:r w:rsidRPr="0034449B">
              <w:rPr>
                <w:rFonts w:ascii="Arial" w:hAnsi="Arial" w:cs="Arial"/>
                <w:u w:val="single"/>
              </w:rPr>
              <w:t>ALL</w:t>
            </w:r>
            <w:r>
              <w:rPr>
                <w:rFonts w:ascii="Arial" w:hAnsi="Arial" w:cs="Arial"/>
                <w:b w:val="0"/>
              </w:rPr>
              <w:t xml:space="preserve"> of the following:</w:t>
            </w:r>
          </w:p>
        </w:tc>
      </w:tr>
      <w:tr w:rsidR="0034449B" w14:paraId="70E19F67" w14:textId="77777777" w:rsidTr="004A7B6B">
        <w:tc>
          <w:tcPr>
            <w:tcW w:w="2952" w:type="dxa"/>
          </w:tcPr>
          <w:p w14:paraId="70E19F65" w14:textId="77777777" w:rsidR="0034449B" w:rsidRDefault="0034449B" w:rsidP="00B94EF9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Imipenem</w:t>
            </w:r>
          </w:p>
        </w:tc>
        <w:tc>
          <w:tcPr>
            <w:tcW w:w="2952" w:type="dxa"/>
          </w:tcPr>
          <w:p w14:paraId="70E19F66" w14:textId="77777777" w:rsidR="0034449B" w:rsidRDefault="0034449B" w:rsidP="00B94EF9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Ceftriaxone</w:t>
            </w:r>
          </w:p>
        </w:tc>
      </w:tr>
      <w:tr w:rsidR="0034449B" w14:paraId="70E19F6A" w14:textId="77777777" w:rsidTr="004A7B6B">
        <w:tc>
          <w:tcPr>
            <w:tcW w:w="2952" w:type="dxa"/>
          </w:tcPr>
          <w:p w14:paraId="70E19F68" w14:textId="77777777" w:rsidR="0034449B" w:rsidRDefault="0034449B" w:rsidP="00B94EF9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Meropenem</w:t>
            </w:r>
          </w:p>
        </w:tc>
        <w:tc>
          <w:tcPr>
            <w:tcW w:w="2952" w:type="dxa"/>
          </w:tcPr>
          <w:p w14:paraId="70E19F69" w14:textId="77777777" w:rsidR="0034449B" w:rsidRDefault="0034449B" w:rsidP="00B94EF9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Ceftazidime</w:t>
            </w:r>
          </w:p>
        </w:tc>
      </w:tr>
      <w:tr w:rsidR="0034449B" w14:paraId="70E19F6D" w14:textId="77777777" w:rsidTr="004A7B6B">
        <w:tc>
          <w:tcPr>
            <w:tcW w:w="2952" w:type="dxa"/>
          </w:tcPr>
          <w:p w14:paraId="70E19F6B" w14:textId="77777777" w:rsidR="0034449B" w:rsidRDefault="0034449B" w:rsidP="00B94EF9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952" w:type="dxa"/>
          </w:tcPr>
          <w:p w14:paraId="70E19F6C" w14:textId="77777777" w:rsidR="0034449B" w:rsidRDefault="0034449B" w:rsidP="00B94EF9">
            <w:pPr>
              <w:pStyle w:val="ListParagraph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Cefotaxime</w:t>
            </w:r>
          </w:p>
        </w:tc>
      </w:tr>
    </w:tbl>
    <w:p w14:paraId="70E19F6E" w14:textId="77777777" w:rsidR="004A7B6B" w:rsidRDefault="004A7B6B" w:rsidP="00F93FE6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14:paraId="70E19F73" w14:textId="0B35AA15" w:rsidR="00855F62" w:rsidRDefault="00AD74BB" w:rsidP="00F93FE6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Table 1.2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55F62" w:rsidRPr="00FD78F6" w14:paraId="70E19F75" w14:textId="77777777" w:rsidTr="00925B53">
        <w:tc>
          <w:tcPr>
            <w:tcW w:w="9576" w:type="dxa"/>
            <w:gridSpan w:val="2"/>
          </w:tcPr>
          <w:p w14:paraId="70E19F74" w14:textId="6F295941" w:rsidR="00855F62" w:rsidRPr="00FD78F6" w:rsidRDefault="001159E7" w:rsidP="00855F6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ascii="Arial" w:hAnsi="Arial" w:cs="Arial"/>
              </w:rPr>
              <w:t>MDR</w:t>
            </w:r>
            <w:r w:rsidR="00AD74BB">
              <w:rPr>
                <w:rFonts w:ascii="Arial" w:hAnsi="Arial" w:cs="Arial"/>
              </w:rPr>
              <w:t>A</w:t>
            </w:r>
          </w:p>
        </w:tc>
      </w:tr>
      <w:tr w:rsidR="00855F62" w:rsidRPr="00FD78F6" w14:paraId="70E19F77" w14:textId="77777777" w:rsidTr="00925B53">
        <w:tc>
          <w:tcPr>
            <w:tcW w:w="9576" w:type="dxa"/>
            <w:gridSpan w:val="2"/>
          </w:tcPr>
          <w:p w14:paraId="70E19F76" w14:textId="77777777" w:rsidR="00855F62" w:rsidRDefault="00855F62">
            <w:r w:rsidRPr="00855F62">
              <w:rPr>
                <w:rFonts w:ascii="Arial" w:hAnsi="Arial" w:cs="Arial"/>
                <w:b w:val="0"/>
              </w:rPr>
              <w:t>Resistance to</w:t>
            </w:r>
            <w:r w:rsidRPr="005421C2">
              <w:rPr>
                <w:rFonts w:ascii="Arial" w:hAnsi="Arial" w:cs="Arial"/>
              </w:rPr>
              <w:t xml:space="preserve"> 1 or more </w:t>
            </w:r>
            <w:r w:rsidRPr="00855F62">
              <w:rPr>
                <w:rFonts w:ascii="Arial" w:hAnsi="Arial" w:cs="Arial"/>
                <w:b w:val="0"/>
              </w:rPr>
              <w:t>antibiotic agents</w:t>
            </w:r>
            <w:r w:rsidRPr="005421C2">
              <w:rPr>
                <w:rFonts w:ascii="Arial" w:hAnsi="Arial" w:cs="Arial"/>
              </w:rPr>
              <w:t xml:space="preserve"> in 3 or more </w:t>
            </w:r>
            <w:r w:rsidRPr="00855F62">
              <w:rPr>
                <w:rFonts w:ascii="Arial" w:hAnsi="Arial" w:cs="Arial"/>
                <w:b w:val="0"/>
              </w:rPr>
              <w:t>antimicrobial categories.</w:t>
            </w:r>
            <w:r w:rsidRPr="005421C2">
              <w:rPr>
                <w:rFonts w:ascii="Arial" w:hAnsi="Arial" w:cs="Arial"/>
              </w:rPr>
              <w:t xml:space="preserve"> </w:t>
            </w:r>
          </w:p>
        </w:tc>
      </w:tr>
      <w:tr w:rsidR="00855F62" w:rsidRPr="00FD78F6" w14:paraId="70E19F7A" w14:textId="77777777" w:rsidTr="00925B53">
        <w:tc>
          <w:tcPr>
            <w:tcW w:w="4788" w:type="dxa"/>
          </w:tcPr>
          <w:p w14:paraId="70E19F78" w14:textId="77777777" w:rsidR="00855F62" w:rsidRPr="00FD78F6" w:rsidRDefault="001B5100" w:rsidP="00925B53">
            <w:pPr>
              <w:rPr>
                <w:b w:val="0"/>
                <w:sz w:val="28"/>
                <w:szCs w:val="28"/>
              </w:rPr>
            </w:pPr>
            <w:r w:rsidRPr="00FD78F6">
              <w:rPr>
                <w:b w:val="0"/>
                <w:sz w:val="28"/>
                <w:szCs w:val="28"/>
              </w:rPr>
              <w:t>Antimicrobial</w:t>
            </w:r>
            <w:r w:rsidR="00855F62" w:rsidRPr="00FD78F6">
              <w:rPr>
                <w:b w:val="0"/>
                <w:sz w:val="28"/>
                <w:szCs w:val="28"/>
              </w:rPr>
              <w:t xml:space="preserve"> Category</w:t>
            </w:r>
          </w:p>
        </w:tc>
        <w:tc>
          <w:tcPr>
            <w:tcW w:w="4788" w:type="dxa"/>
          </w:tcPr>
          <w:p w14:paraId="70E19F79" w14:textId="77777777" w:rsidR="00855F62" w:rsidRPr="00FD78F6" w:rsidRDefault="00855F62" w:rsidP="00925B53">
            <w:pPr>
              <w:rPr>
                <w:b w:val="0"/>
                <w:sz w:val="28"/>
                <w:szCs w:val="28"/>
              </w:rPr>
            </w:pPr>
            <w:r w:rsidRPr="00FD78F6">
              <w:rPr>
                <w:b w:val="0"/>
                <w:sz w:val="28"/>
                <w:szCs w:val="28"/>
              </w:rPr>
              <w:t>Antimicrobial Agent</w:t>
            </w:r>
          </w:p>
        </w:tc>
      </w:tr>
      <w:tr w:rsidR="00855F62" w:rsidRPr="00FD78F6" w14:paraId="70E19F7D" w14:textId="77777777" w:rsidTr="00925B53">
        <w:tc>
          <w:tcPr>
            <w:tcW w:w="4788" w:type="dxa"/>
          </w:tcPr>
          <w:p w14:paraId="70E19F7B" w14:textId="77777777" w:rsidR="00855F62" w:rsidRPr="00855F62" w:rsidRDefault="00855F62" w:rsidP="00925B53">
            <w:pPr>
              <w:rPr>
                <w:b w:val="0"/>
                <w:sz w:val="28"/>
                <w:szCs w:val="28"/>
              </w:rPr>
            </w:pPr>
            <w:r w:rsidRPr="00855F62">
              <w:rPr>
                <w:b w:val="0"/>
                <w:sz w:val="28"/>
                <w:szCs w:val="28"/>
              </w:rPr>
              <w:t>Aminoglycoside</w:t>
            </w:r>
          </w:p>
        </w:tc>
        <w:tc>
          <w:tcPr>
            <w:tcW w:w="4788" w:type="dxa"/>
          </w:tcPr>
          <w:p w14:paraId="70E19F7C" w14:textId="77777777" w:rsidR="00855F62" w:rsidRPr="00855F62" w:rsidRDefault="00855F62" w:rsidP="00925B53">
            <w:pPr>
              <w:rPr>
                <w:b w:val="0"/>
                <w:sz w:val="28"/>
                <w:szCs w:val="28"/>
              </w:rPr>
            </w:pPr>
            <w:r w:rsidRPr="00855F62">
              <w:rPr>
                <w:b w:val="0"/>
                <w:sz w:val="28"/>
                <w:szCs w:val="28"/>
              </w:rPr>
              <w:t>Gentamicin</w:t>
            </w:r>
          </w:p>
        </w:tc>
      </w:tr>
      <w:tr w:rsidR="00B94EF9" w:rsidRPr="00FD78F6" w14:paraId="70E19F80" w14:textId="77777777" w:rsidTr="00925B53">
        <w:tc>
          <w:tcPr>
            <w:tcW w:w="4788" w:type="dxa"/>
            <w:vMerge w:val="restart"/>
          </w:tcPr>
          <w:p w14:paraId="70E19F7E" w14:textId="77777777" w:rsidR="00B94EF9" w:rsidRPr="00855F62" w:rsidRDefault="00B94EF9" w:rsidP="00925B53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788" w:type="dxa"/>
          </w:tcPr>
          <w:p w14:paraId="70E19F7F" w14:textId="77777777" w:rsidR="00B94EF9" w:rsidRPr="00855F62" w:rsidRDefault="00B94EF9" w:rsidP="00925B53">
            <w:pPr>
              <w:rPr>
                <w:b w:val="0"/>
                <w:sz w:val="28"/>
                <w:szCs w:val="28"/>
              </w:rPr>
            </w:pPr>
            <w:r w:rsidRPr="00855F62">
              <w:rPr>
                <w:b w:val="0"/>
                <w:sz w:val="28"/>
                <w:szCs w:val="28"/>
              </w:rPr>
              <w:t>Tobramycin</w:t>
            </w:r>
          </w:p>
        </w:tc>
      </w:tr>
      <w:tr w:rsidR="00B94EF9" w:rsidRPr="00FD78F6" w14:paraId="70E19F83" w14:textId="77777777" w:rsidTr="00925B53">
        <w:tc>
          <w:tcPr>
            <w:tcW w:w="4788" w:type="dxa"/>
            <w:vMerge/>
          </w:tcPr>
          <w:p w14:paraId="70E19F81" w14:textId="77777777" w:rsidR="00B94EF9" w:rsidRPr="00855F62" w:rsidRDefault="00B94EF9" w:rsidP="00925B53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788" w:type="dxa"/>
          </w:tcPr>
          <w:p w14:paraId="70E19F82" w14:textId="77777777" w:rsidR="00B94EF9" w:rsidRPr="00855F62" w:rsidRDefault="00B94EF9" w:rsidP="00925B53">
            <w:pPr>
              <w:rPr>
                <w:b w:val="0"/>
                <w:sz w:val="28"/>
                <w:szCs w:val="28"/>
              </w:rPr>
            </w:pPr>
            <w:r w:rsidRPr="00855F62">
              <w:rPr>
                <w:b w:val="0"/>
                <w:sz w:val="28"/>
                <w:szCs w:val="28"/>
              </w:rPr>
              <w:t>Amikacin</w:t>
            </w:r>
          </w:p>
        </w:tc>
      </w:tr>
      <w:tr w:rsidR="00855F62" w:rsidRPr="00FD78F6" w14:paraId="70E19F86" w14:textId="77777777" w:rsidTr="00925B53">
        <w:tc>
          <w:tcPr>
            <w:tcW w:w="4788" w:type="dxa"/>
          </w:tcPr>
          <w:p w14:paraId="70E19F84" w14:textId="77777777" w:rsidR="00855F62" w:rsidRPr="00855F62" w:rsidRDefault="00855F62" w:rsidP="00925B53">
            <w:pPr>
              <w:rPr>
                <w:b w:val="0"/>
                <w:sz w:val="28"/>
                <w:szCs w:val="28"/>
              </w:rPr>
            </w:pPr>
            <w:r w:rsidRPr="00855F62">
              <w:rPr>
                <w:b w:val="0"/>
                <w:sz w:val="28"/>
                <w:szCs w:val="28"/>
              </w:rPr>
              <w:t>Antipseudomonal carbapenems</w:t>
            </w:r>
          </w:p>
        </w:tc>
        <w:tc>
          <w:tcPr>
            <w:tcW w:w="4788" w:type="dxa"/>
          </w:tcPr>
          <w:p w14:paraId="70E19F85" w14:textId="77777777" w:rsidR="00855F62" w:rsidRPr="00855F62" w:rsidRDefault="00855F62" w:rsidP="00925B53">
            <w:pPr>
              <w:rPr>
                <w:b w:val="0"/>
                <w:sz w:val="28"/>
                <w:szCs w:val="28"/>
              </w:rPr>
            </w:pPr>
            <w:r w:rsidRPr="00855F62">
              <w:rPr>
                <w:b w:val="0"/>
                <w:sz w:val="28"/>
                <w:szCs w:val="28"/>
              </w:rPr>
              <w:t>Imipenem</w:t>
            </w:r>
          </w:p>
        </w:tc>
      </w:tr>
      <w:tr w:rsidR="00855F62" w:rsidRPr="00FD78F6" w14:paraId="70E19F89" w14:textId="77777777" w:rsidTr="00925B53">
        <w:tc>
          <w:tcPr>
            <w:tcW w:w="4788" w:type="dxa"/>
          </w:tcPr>
          <w:p w14:paraId="70E19F87" w14:textId="77777777" w:rsidR="00855F62" w:rsidRPr="00855F62" w:rsidRDefault="00855F62" w:rsidP="00925B53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788" w:type="dxa"/>
          </w:tcPr>
          <w:p w14:paraId="70E19F88" w14:textId="77777777" w:rsidR="00855F62" w:rsidRPr="00855F62" w:rsidRDefault="00855F62" w:rsidP="00925B53">
            <w:pPr>
              <w:rPr>
                <w:b w:val="0"/>
                <w:sz w:val="28"/>
                <w:szCs w:val="28"/>
              </w:rPr>
            </w:pPr>
            <w:r w:rsidRPr="00855F62">
              <w:rPr>
                <w:b w:val="0"/>
                <w:sz w:val="28"/>
                <w:szCs w:val="28"/>
              </w:rPr>
              <w:t>Meropenem</w:t>
            </w:r>
          </w:p>
        </w:tc>
      </w:tr>
      <w:tr w:rsidR="00855F62" w:rsidRPr="00FD78F6" w14:paraId="70E19F8C" w14:textId="77777777" w:rsidTr="00925B53">
        <w:tc>
          <w:tcPr>
            <w:tcW w:w="4788" w:type="dxa"/>
          </w:tcPr>
          <w:p w14:paraId="70E19F8A" w14:textId="77777777" w:rsidR="00855F62" w:rsidRPr="00855F62" w:rsidRDefault="00855F62" w:rsidP="00925B53">
            <w:pPr>
              <w:rPr>
                <w:b w:val="0"/>
                <w:sz w:val="28"/>
                <w:szCs w:val="28"/>
              </w:rPr>
            </w:pPr>
            <w:r w:rsidRPr="00855F62">
              <w:rPr>
                <w:b w:val="0"/>
                <w:sz w:val="28"/>
                <w:szCs w:val="28"/>
              </w:rPr>
              <w:t>Antipseudomonal fluoroquinolones</w:t>
            </w:r>
          </w:p>
        </w:tc>
        <w:tc>
          <w:tcPr>
            <w:tcW w:w="4788" w:type="dxa"/>
          </w:tcPr>
          <w:p w14:paraId="70E19F8B" w14:textId="77777777" w:rsidR="00855F62" w:rsidRPr="00855F62" w:rsidRDefault="00855F62" w:rsidP="00925B53">
            <w:pPr>
              <w:rPr>
                <w:b w:val="0"/>
                <w:sz w:val="28"/>
                <w:szCs w:val="28"/>
              </w:rPr>
            </w:pPr>
            <w:r w:rsidRPr="00855F62">
              <w:rPr>
                <w:b w:val="0"/>
                <w:sz w:val="28"/>
                <w:szCs w:val="28"/>
              </w:rPr>
              <w:t>Ciprofloxacin</w:t>
            </w:r>
          </w:p>
        </w:tc>
      </w:tr>
      <w:tr w:rsidR="00855F62" w:rsidRPr="00FD78F6" w14:paraId="70E19F8F" w14:textId="77777777" w:rsidTr="00925B53">
        <w:tc>
          <w:tcPr>
            <w:tcW w:w="4788" w:type="dxa"/>
          </w:tcPr>
          <w:p w14:paraId="70E19F8D" w14:textId="77777777" w:rsidR="00855F62" w:rsidRPr="00855F62" w:rsidRDefault="00855F62" w:rsidP="00925B53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788" w:type="dxa"/>
          </w:tcPr>
          <w:p w14:paraId="70E19F8E" w14:textId="77777777" w:rsidR="00855F62" w:rsidRPr="00855F62" w:rsidRDefault="00855F62" w:rsidP="00925B53">
            <w:pPr>
              <w:rPr>
                <w:b w:val="0"/>
                <w:sz w:val="28"/>
                <w:szCs w:val="28"/>
              </w:rPr>
            </w:pPr>
            <w:r w:rsidRPr="00855F62">
              <w:rPr>
                <w:b w:val="0"/>
                <w:sz w:val="28"/>
                <w:szCs w:val="28"/>
              </w:rPr>
              <w:t>Levofloxacin</w:t>
            </w:r>
          </w:p>
        </w:tc>
      </w:tr>
      <w:tr w:rsidR="00855F62" w:rsidRPr="00FD78F6" w14:paraId="70E19F92" w14:textId="77777777" w:rsidTr="00925B53">
        <w:tc>
          <w:tcPr>
            <w:tcW w:w="4788" w:type="dxa"/>
          </w:tcPr>
          <w:p w14:paraId="70E19F90" w14:textId="77777777" w:rsidR="00855F62" w:rsidRPr="00855F62" w:rsidRDefault="00855F62" w:rsidP="001B5100">
            <w:pPr>
              <w:rPr>
                <w:b w:val="0"/>
                <w:sz w:val="28"/>
                <w:szCs w:val="28"/>
              </w:rPr>
            </w:pPr>
            <w:r w:rsidRPr="00855F62">
              <w:rPr>
                <w:b w:val="0"/>
                <w:sz w:val="28"/>
                <w:szCs w:val="28"/>
              </w:rPr>
              <w:t>An</w:t>
            </w:r>
            <w:r w:rsidR="001B5100">
              <w:rPr>
                <w:b w:val="0"/>
                <w:sz w:val="28"/>
                <w:szCs w:val="28"/>
              </w:rPr>
              <w:t>ti</w:t>
            </w:r>
            <w:r w:rsidRPr="00855F62">
              <w:rPr>
                <w:b w:val="0"/>
                <w:sz w:val="28"/>
                <w:szCs w:val="28"/>
              </w:rPr>
              <w:t xml:space="preserve">pseudomonal </w:t>
            </w:r>
            <w:r w:rsidR="001B5100" w:rsidRPr="00855F62">
              <w:rPr>
                <w:b w:val="0"/>
                <w:sz w:val="28"/>
                <w:szCs w:val="28"/>
              </w:rPr>
              <w:t>penicilli</w:t>
            </w:r>
            <w:r w:rsidR="001B5100">
              <w:rPr>
                <w:b w:val="0"/>
                <w:sz w:val="28"/>
                <w:szCs w:val="28"/>
              </w:rPr>
              <w:t>n</w:t>
            </w:r>
            <w:r w:rsidR="001B5100" w:rsidRPr="00855F62">
              <w:rPr>
                <w:b w:val="0"/>
                <w:sz w:val="28"/>
                <w:szCs w:val="28"/>
              </w:rPr>
              <w:t>s</w:t>
            </w:r>
            <w:r w:rsidRPr="00855F62">
              <w:rPr>
                <w:b w:val="0"/>
                <w:sz w:val="28"/>
                <w:szCs w:val="28"/>
              </w:rPr>
              <w:t xml:space="preserve"> + </w:t>
            </w:r>
            <w:r w:rsidRPr="00855F62">
              <w:rPr>
                <w:rFonts w:cs="Calibri"/>
                <w:b w:val="0"/>
                <w:sz w:val="28"/>
                <w:szCs w:val="28"/>
              </w:rPr>
              <w:t>β</w:t>
            </w:r>
            <w:r w:rsidRPr="00855F62">
              <w:rPr>
                <w:b w:val="0"/>
                <w:sz w:val="28"/>
                <w:szCs w:val="28"/>
              </w:rPr>
              <w:t>-lactamase inhibitors</w:t>
            </w:r>
          </w:p>
        </w:tc>
        <w:tc>
          <w:tcPr>
            <w:tcW w:w="4788" w:type="dxa"/>
          </w:tcPr>
          <w:p w14:paraId="70E19F91" w14:textId="77777777" w:rsidR="00855F62" w:rsidRPr="00855F62" w:rsidRDefault="00855F62" w:rsidP="00925B53">
            <w:pPr>
              <w:rPr>
                <w:b w:val="0"/>
                <w:sz w:val="28"/>
                <w:szCs w:val="28"/>
              </w:rPr>
            </w:pPr>
            <w:r w:rsidRPr="00855F62">
              <w:rPr>
                <w:b w:val="0"/>
                <w:sz w:val="28"/>
                <w:szCs w:val="28"/>
              </w:rPr>
              <w:t>Pipercillin-tazobactam</w:t>
            </w:r>
          </w:p>
        </w:tc>
      </w:tr>
      <w:tr w:rsidR="00855F62" w:rsidRPr="00FD78F6" w14:paraId="70E19F95" w14:textId="77777777" w:rsidTr="00925B53">
        <w:tc>
          <w:tcPr>
            <w:tcW w:w="4788" w:type="dxa"/>
          </w:tcPr>
          <w:p w14:paraId="70E19F93" w14:textId="77777777" w:rsidR="00855F62" w:rsidRPr="00855F62" w:rsidRDefault="00855F62" w:rsidP="00925B53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788" w:type="dxa"/>
          </w:tcPr>
          <w:p w14:paraId="70E19F94" w14:textId="77777777" w:rsidR="00855F62" w:rsidRPr="00855F62" w:rsidRDefault="00855F62" w:rsidP="00925B53">
            <w:pPr>
              <w:rPr>
                <w:b w:val="0"/>
                <w:sz w:val="28"/>
                <w:szCs w:val="28"/>
              </w:rPr>
            </w:pPr>
            <w:r w:rsidRPr="00855F62">
              <w:rPr>
                <w:b w:val="0"/>
                <w:sz w:val="28"/>
                <w:szCs w:val="28"/>
              </w:rPr>
              <w:t>Ticarcillin-clavulanic acid</w:t>
            </w:r>
          </w:p>
        </w:tc>
      </w:tr>
      <w:tr w:rsidR="00855F62" w:rsidRPr="00FD78F6" w14:paraId="70E19F98" w14:textId="77777777" w:rsidTr="00925B53">
        <w:tc>
          <w:tcPr>
            <w:tcW w:w="4788" w:type="dxa"/>
          </w:tcPr>
          <w:p w14:paraId="70E19F96" w14:textId="77777777" w:rsidR="00855F62" w:rsidRPr="00855F62" w:rsidRDefault="00855F62" w:rsidP="00925B53">
            <w:pPr>
              <w:rPr>
                <w:b w:val="0"/>
                <w:sz w:val="28"/>
                <w:szCs w:val="28"/>
              </w:rPr>
            </w:pPr>
            <w:r w:rsidRPr="00855F62">
              <w:rPr>
                <w:b w:val="0"/>
                <w:sz w:val="28"/>
                <w:szCs w:val="28"/>
              </w:rPr>
              <w:t>Extended-spectrum cephalosporins</w:t>
            </w:r>
          </w:p>
        </w:tc>
        <w:tc>
          <w:tcPr>
            <w:tcW w:w="4788" w:type="dxa"/>
          </w:tcPr>
          <w:p w14:paraId="70E19F97" w14:textId="77777777" w:rsidR="00855F62" w:rsidRPr="00855F62" w:rsidRDefault="00855F62" w:rsidP="00925B53">
            <w:pPr>
              <w:rPr>
                <w:b w:val="0"/>
                <w:sz w:val="28"/>
                <w:szCs w:val="28"/>
              </w:rPr>
            </w:pPr>
            <w:r w:rsidRPr="00855F62">
              <w:rPr>
                <w:b w:val="0"/>
                <w:sz w:val="28"/>
                <w:szCs w:val="28"/>
              </w:rPr>
              <w:t>Cefotaxime</w:t>
            </w:r>
          </w:p>
        </w:tc>
      </w:tr>
      <w:tr w:rsidR="00B94EF9" w:rsidRPr="00FD78F6" w14:paraId="70E19F9B" w14:textId="77777777" w:rsidTr="00925B53">
        <w:tc>
          <w:tcPr>
            <w:tcW w:w="4788" w:type="dxa"/>
            <w:vMerge w:val="restart"/>
          </w:tcPr>
          <w:p w14:paraId="70E19F99" w14:textId="77777777" w:rsidR="00B94EF9" w:rsidRPr="00855F62" w:rsidRDefault="00B94EF9" w:rsidP="00925B53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788" w:type="dxa"/>
          </w:tcPr>
          <w:p w14:paraId="70E19F9A" w14:textId="77777777" w:rsidR="00B94EF9" w:rsidRPr="00855F62" w:rsidRDefault="00B94EF9" w:rsidP="00925B53">
            <w:pPr>
              <w:rPr>
                <w:b w:val="0"/>
                <w:sz w:val="28"/>
                <w:szCs w:val="28"/>
              </w:rPr>
            </w:pPr>
            <w:r w:rsidRPr="00855F62">
              <w:rPr>
                <w:b w:val="0"/>
                <w:sz w:val="28"/>
                <w:szCs w:val="28"/>
              </w:rPr>
              <w:t>Ceftriaxone</w:t>
            </w:r>
          </w:p>
        </w:tc>
      </w:tr>
      <w:tr w:rsidR="00B94EF9" w:rsidRPr="00FD78F6" w14:paraId="70E19F9E" w14:textId="77777777" w:rsidTr="00925B53">
        <w:tc>
          <w:tcPr>
            <w:tcW w:w="4788" w:type="dxa"/>
            <w:vMerge/>
          </w:tcPr>
          <w:p w14:paraId="70E19F9C" w14:textId="77777777" w:rsidR="00B94EF9" w:rsidRPr="00855F62" w:rsidRDefault="00B94EF9" w:rsidP="00925B53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788" w:type="dxa"/>
          </w:tcPr>
          <w:p w14:paraId="70E19F9D" w14:textId="77777777" w:rsidR="00B94EF9" w:rsidRPr="00855F62" w:rsidRDefault="00B94EF9" w:rsidP="00925B53">
            <w:pPr>
              <w:rPr>
                <w:b w:val="0"/>
                <w:sz w:val="28"/>
                <w:szCs w:val="28"/>
              </w:rPr>
            </w:pPr>
            <w:r w:rsidRPr="00855F62">
              <w:rPr>
                <w:b w:val="0"/>
                <w:sz w:val="28"/>
                <w:szCs w:val="28"/>
              </w:rPr>
              <w:t>Ceftazidime</w:t>
            </w:r>
          </w:p>
        </w:tc>
      </w:tr>
      <w:tr w:rsidR="00B94EF9" w:rsidRPr="00FD78F6" w14:paraId="70E19FA1" w14:textId="77777777" w:rsidTr="00925B53">
        <w:tc>
          <w:tcPr>
            <w:tcW w:w="4788" w:type="dxa"/>
            <w:vMerge/>
          </w:tcPr>
          <w:p w14:paraId="70E19F9F" w14:textId="77777777" w:rsidR="00B94EF9" w:rsidRPr="00855F62" w:rsidRDefault="00B94EF9" w:rsidP="00925B53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788" w:type="dxa"/>
          </w:tcPr>
          <w:p w14:paraId="70E19FA0" w14:textId="77777777" w:rsidR="00B94EF9" w:rsidRPr="00855F62" w:rsidRDefault="00B94EF9" w:rsidP="00925B53">
            <w:pPr>
              <w:rPr>
                <w:b w:val="0"/>
                <w:sz w:val="28"/>
                <w:szCs w:val="28"/>
              </w:rPr>
            </w:pPr>
            <w:r w:rsidRPr="00855F62">
              <w:rPr>
                <w:b w:val="0"/>
                <w:sz w:val="28"/>
                <w:szCs w:val="28"/>
              </w:rPr>
              <w:t>Cefepime</w:t>
            </w:r>
          </w:p>
        </w:tc>
      </w:tr>
      <w:tr w:rsidR="00855F62" w:rsidRPr="00FD78F6" w14:paraId="70E19FA4" w14:textId="77777777" w:rsidTr="00925B53">
        <w:tc>
          <w:tcPr>
            <w:tcW w:w="4788" w:type="dxa"/>
          </w:tcPr>
          <w:p w14:paraId="70E19FA2" w14:textId="77777777" w:rsidR="00855F62" w:rsidRPr="00855F62" w:rsidRDefault="00855F62" w:rsidP="00925B53">
            <w:pPr>
              <w:rPr>
                <w:b w:val="0"/>
                <w:sz w:val="28"/>
                <w:szCs w:val="28"/>
              </w:rPr>
            </w:pPr>
            <w:r w:rsidRPr="00855F62">
              <w:rPr>
                <w:b w:val="0"/>
                <w:sz w:val="28"/>
                <w:szCs w:val="28"/>
              </w:rPr>
              <w:t>Folate pathway inhibitors</w:t>
            </w:r>
          </w:p>
        </w:tc>
        <w:tc>
          <w:tcPr>
            <w:tcW w:w="4788" w:type="dxa"/>
          </w:tcPr>
          <w:p w14:paraId="2C574A10" w14:textId="77777777" w:rsidR="00855F62" w:rsidRDefault="00855F62" w:rsidP="00925B53">
            <w:pPr>
              <w:rPr>
                <w:b w:val="0"/>
                <w:sz w:val="28"/>
                <w:szCs w:val="28"/>
              </w:rPr>
            </w:pPr>
            <w:r w:rsidRPr="00855F62">
              <w:rPr>
                <w:b w:val="0"/>
                <w:sz w:val="28"/>
                <w:szCs w:val="28"/>
              </w:rPr>
              <w:t>Trimethoprim-sulfametoxazole</w:t>
            </w:r>
          </w:p>
          <w:p w14:paraId="70E19FA3" w14:textId="77777777" w:rsidR="00DA59F4" w:rsidRPr="00855F62" w:rsidRDefault="00DA59F4" w:rsidP="00925B53">
            <w:pPr>
              <w:rPr>
                <w:b w:val="0"/>
                <w:sz w:val="28"/>
                <w:szCs w:val="28"/>
              </w:rPr>
            </w:pPr>
          </w:p>
        </w:tc>
      </w:tr>
      <w:tr w:rsidR="00855F62" w:rsidRPr="00FD78F6" w14:paraId="70E19FA7" w14:textId="77777777" w:rsidTr="00925B53">
        <w:tc>
          <w:tcPr>
            <w:tcW w:w="4788" w:type="dxa"/>
          </w:tcPr>
          <w:p w14:paraId="70E19FA5" w14:textId="77777777" w:rsidR="00855F62" w:rsidRPr="00855F62" w:rsidRDefault="00855F62" w:rsidP="00925B53">
            <w:pPr>
              <w:rPr>
                <w:b w:val="0"/>
                <w:sz w:val="28"/>
                <w:szCs w:val="28"/>
              </w:rPr>
            </w:pPr>
            <w:r w:rsidRPr="00855F62">
              <w:rPr>
                <w:b w:val="0"/>
                <w:sz w:val="28"/>
                <w:szCs w:val="28"/>
              </w:rPr>
              <w:t xml:space="preserve">Penicillins + </w:t>
            </w:r>
            <w:r w:rsidRPr="00855F62">
              <w:rPr>
                <w:rFonts w:cs="Calibri"/>
                <w:b w:val="0"/>
                <w:sz w:val="28"/>
                <w:szCs w:val="28"/>
              </w:rPr>
              <w:t>β</w:t>
            </w:r>
            <w:r w:rsidRPr="00855F62">
              <w:rPr>
                <w:b w:val="0"/>
                <w:sz w:val="28"/>
                <w:szCs w:val="28"/>
              </w:rPr>
              <w:t>-lactamase inhibitors</w:t>
            </w:r>
          </w:p>
        </w:tc>
        <w:tc>
          <w:tcPr>
            <w:tcW w:w="4788" w:type="dxa"/>
          </w:tcPr>
          <w:p w14:paraId="70E19FA6" w14:textId="77777777" w:rsidR="00855F62" w:rsidRPr="00855F62" w:rsidRDefault="00855F62" w:rsidP="00925B53">
            <w:pPr>
              <w:rPr>
                <w:b w:val="0"/>
                <w:sz w:val="28"/>
                <w:szCs w:val="28"/>
              </w:rPr>
            </w:pPr>
            <w:r w:rsidRPr="00855F62">
              <w:rPr>
                <w:b w:val="0"/>
                <w:sz w:val="28"/>
                <w:szCs w:val="28"/>
              </w:rPr>
              <w:t>Ampicillin-sulbactam</w:t>
            </w:r>
          </w:p>
        </w:tc>
      </w:tr>
      <w:tr w:rsidR="00855F62" w:rsidRPr="00FD78F6" w14:paraId="70E19FAA" w14:textId="77777777" w:rsidTr="00925B53">
        <w:tc>
          <w:tcPr>
            <w:tcW w:w="4788" w:type="dxa"/>
          </w:tcPr>
          <w:p w14:paraId="70E19FA8" w14:textId="77777777" w:rsidR="00855F62" w:rsidRPr="00855F62" w:rsidRDefault="00855F62" w:rsidP="00925B53">
            <w:pPr>
              <w:rPr>
                <w:b w:val="0"/>
                <w:sz w:val="28"/>
                <w:szCs w:val="28"/>
              </w:rPr>
            </w:pPr>
            <w:r w:rsidRPr="00855F62">
              <w:rPr>
                <w:b w:val="0"/>
                <w:sz w:val="28"/>
                <w:szCs w:val="28"/>
              </w:rPr>
              <w:lastRenderedPageBreak/>
              <w:t>Polymixins</w:t>
            </w:r>
          </w:p>
        </w:tc>
        <w:tc>
          <w:tcPr>
            <w:tcW w:w="4788" w:type="dxa"/>
          </w:tcPr>
          <w:p w14:paraId="70E19FA9" w14:textId="77777777" w:rsidR="00855F62" w:rsidRPr="00855F62" w:rsidRDefault="00855F62" w:rsidP="00925B53">
            <w:pPr>
              <w:rPr>
                <w:b w:val="0"/>
                <w:sz w:val="28"/>
                <w:szCs w:val="28"/>
              </w:rPr>
            </w:pPr>
            <w:r w:rsidRPr="00855F62">
              <w:rPr>
                <w:b w:val="0"/>
                <w:sz w:val="28"/>
                <w:szCs w:val="28"/>
              </w:rPr>
              <w:t>Colistin</w:t>
            </w:r>
          </w:p>
        </w:tc>
      </w:tr>
      <w:tr w:rsidR="00855F62" w:rsidRPr="00FD78F6" w14:paraId="70E19FAD" w14:textId="77777777" w:rsidTr="00925B53">
        <w:tc>
          <w:tcPr>
            <w:tcW w:w="4788" w:type="dxa"/>
          </w:tcPr>
          <w:p w14:paraId="70E19FAB" w14:textId="77777777" w:rsidR="00855F62" w:rsidRPr="00855F62" w:rsidRDefault="00855F62" w:rsidP="00925B53">
            <w:pPr>
              <w:rPr>
                <w:b w:val="0"/>
                <w:sz w:val="28"/>
                <w:szCs w:val="28"/>
              </w:rPr>
            </w:pPr>
            <w:r w:rsidRPr="00855F62">
              <w:rPr>
                <w:b w:val="0"/>
                <w:sz w:val="28"/>
                <w:szCs w:val="28"/>
              </w:rPr>
              <w:t>Tetracyclines</w:t>
            </w:r>
          </w:p>
        </w:tc>
        <w:tc>
          <w:tcPr>
            <w:tcW w:w="4788" w:type="dxa"/>
          </w:tcPr>
          <w:p w14:paraId="70E19FAC" w14:textId="77777777" w:rsidR="00855F62" w:rsidRPr="00855F62" w:rsidRDefault="00855F62" w:rsidP="00925B53">
            <w:pPr>
              <w:rPr>
                <w:b w:val="0"/>
                <w:sz w:val="28"/>
                <w:szCs w:val="28"/>
              </w:rPr>
            </w:pPr>
            <w:r w:rsidRPr="00855F62">
              <w:rPr>
                <w:b w:val="0"/>
                <w:sz w:val="28"/>
                <w:szCs w:val="28"/>
              </w:rPr>
              <w:t>Tetracycline</w:t>
            </w:r>
          </w:p>
        </w:tc>
      </w:tr>
    </w:tbl>
    <w:p w14:paraId="70E19FAE" w14:textId="77777777" w:rsidR="00B94EF9" w:rsidRDefault="00B94EF9" w:rsidP="005201DB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jc w:val="both"/>
        <w:rPr>
          <w:rFonts w:ascii="Arial" w:hAnsi="Arial" w:cs="Arial"/>
          <w:b w:val="0"/>
        </w:rPr>
      </w:pPr>
    </w:p>
    <w:p w14:paraId="70E19FAF" w14:textId="77777777" w:rsidR="00D61D26" w:rsidRDefault="00D61D26" w:rsidP="005201DB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jc w:val="both"/>
        <w:rPr>
          <w:rFonts w:ascii="Arial" w:hAnsi="Arial" w:cs="Arial"/>
          <w:b w:val="0"/>
        </w:rPr>
      </w:pPr>
    </w:p>
    <w:p w14:paraId="53662F86" w14:textId="77777777" w:rsidR="004F4DAC" w:rsidRDefault="004F4DAC" w:rsidP="005201DB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jc w:val="both"/>
        <w:rPr>
          <w:rFonts w:ascii="Arial" w:hAnsi="Arial" w:cs="Arial"/>
          <w:b w:val="0"/>
        </w:rPr>
      </w:pPr>
    </w:p>
    <w:p w14:paraId="70E19FB0" w14:textId="77777777" w:rsidR="00B94EF9" w:rsidRDefault="00B94EF9" w:rsidP="005201DB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jc w:val="both"/>
        <w:rPr>
          <w:rFonts w:ascii="Arial" w:hAnsi="Arial" w:cs="Arial"/>
          <w:b w:val="0"/>
        </w:rPr>
      </w:pPr>
    </w:p>
    <w:p w14:paraId="40E1517D" w14:textId="31B7070F" w:rsidR="00AD74BB" w:rsidRDefault="00AD74BB" w:rsidP="00AD74BB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Table 1.</w:t>
      </w:r>
      <w:r>
        <w:rPr>
          <w:rFonts w:ascii="Arial" w:hAnsi="Arial" w:cs="Arial"/>
          <w:b w:val="0"/>
        </w:rPr>
        <w:t>3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31"/>
        <w:gridCol w:w="3352"/>
      </w:tblGrid>
      <w:tr w:rsidR="004F4DAC" w:rsidRPr="00295709" w14:paraId="0BB902CC" w14:textId="77777777" w:rsidTr="001250C7">
        <w:tc>
          <w:tcPr>
            <w:tcW w:w="3031" w:type="dxa"/>
            <w:tcBorders>
              <w:bottom w:val="single" w:sz="4" w:space="0" w:color="000000" w:themeColor="text1"/>
            </w:tcBorders>
          </w:tcPr>
          <w:p w14:paraId="1F0000C1" w14:textId="77777777" w:rsidR="004F4DAC" w:rsidRPr="00295709" w:rsidRDefault="004F4DAC" w:rsidP="001250C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</w:rPr>
            </w:pPr>
            <w:r w:rsidRPr="00295709">
              <w:rPr>
                <w:rFonts w:ascii="Arial" w:hAnsi="Arial" w:cs="Arial"/>
              </w:rPr>
              <w:t>Organism</w:t>
            </w:r>
          </w:p>
        </w:tc>
        <w:tc>
          <w:tcPr>
            <w:tcW w:w="3067" w:type="dxa"/>
          </w:tcPr>
          <w:p w14:paraId="5E29A582" w14:textId="77777777" w:rsidR="004F4DAC" w:rsidRPr="00295709" w:rsidRDefault="004F4DAC" w:rsidP="001250C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MDRO</w:t>
            </w:r>
          </w:p>
        </w:tc>
      </w:tr>
      <w:tr w:rsidR="004F4DAC" w14:paraId="0E09746C" w14:textId="77777777" w:rsidTr="001250C7">
        <w:tc>
          <w:tcPr>
            <w:tcW w:w="3031" w:type="dxa"/>
            <w:vMerge w:val="restart"/>
            <w:tcBorders>
              <w:bottom w:val="nil"/>
            </w:tcBorders>
          </w:tcPr>
          <w:p w14:paraId="53AD1191" w14:textId="77777777" w:rsidR="004F4DAC" w:rsidRDefault="004F4DAC" w:rsidP="001250C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b w:val="0"/>
              </w:rPr>
            </w:pPr>
          </w:p>
          <w:p w14:paraId="3187D021" w14:textId="77777777" w:rsidR="004F4DAC" w:rsidRDefault="004F4DAC" w:rsidP="001250C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b w:val="0"/>
              </w:rPr>
            </w:pPr>
          </w:p>
          <w:p w14:paraId="42483D68" w14:textId="77777777" w:rsidR="004F4DAC" w:rsidRPr="00295709" w:rsidRDefault="004F4DAC" w:rsidP="001250C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Antibiotics</w:t>
            </w:r>
          </w:p>
        </w:tc>
        <w:tc>
          <w:tcPr>
            <w:tcW w:w="3067" w:type="dxa"/>
          </w:tcPr>
          <w:p w14:paraId="68689A31" w14:textId="70E2BE51" w:rsidR="004F4DAC" w:rsidRDefault="004F4DAC" w:rsidP="004F4DAC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Imipenem</w:t>
            </w:r>
            <w:r>
              <w:rPr>
                <w:rFonts w:ascii="Arial" w:hAnsi="Arial" w:cs="Arial"/>
                <w:b w:val="0"/>
              </w:rPr>
              <w:t xml:space="preserve"> (carbapenem)</w:t>
            </w:r>
          </w:p>
        </w:tc>
      </w:tr>
      <w:tr w:rsidR="004F4DAC" w14:paraId="7159E304" w14:textId="77777777" w:rsidTr="001250C7">
        <w:tc>
          <w:tcPr>
            <w:tcW w:w="3031" w:type="dxa"/>
            <w:vMerge/>
            <w:tcBorders>
              <w:top w:val="nil"/>
              <w:bottom w:val="nil"/>
            </w:tcBorders>
          </w:tcPr>
          <w:p w14:paraId="1BC402F7" w14:textId="77777777" w:rsidR="004F4DAC" w:rsidRDefault="004F4DAC" w:rsidP="001250C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3067" w:type="dxa"/>
          </w:tcPr>
          <w:p w14:paraId="49B28C41" w14:textId="56E6D769" w:rsidR="004F4DAC" w:rsidRDefault="004F4DAC" w:rsidP="004F4DAC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Meropenem</w:t>
            </w:r>
            <w:r>
              <w:rPr>
                <w:rFonts w:ascii="Arial" w:hAnsi="Arial" w:cs="Arial"/>
                <w:b w:val="0"/>
              </w:rPr>
              <w:t xml:space="preserve"> (carbapenem)</w:t>
            </w:r>
          </w:p>
        </w:tc>
      </w:tr>
      <w:tr w:rsidR="004F4DAC" w14:paraId="654D8812" w14:textId="77777777" w:rsidTr="001250C7">
        <w:tc>
          <w:tcPr>
            <w:tcW w:w="3031" w:type="dxa"/>
            <w:vMerge/>
            <w:tcBorders>
              <w:top w:val="nil"/>
              <w:bottom w:val="nil"/>
            </w:tcBorders>
          </w:tcPr>
          <w:p w14:paraId="2066F2D6" w14:textId="77777777" w:rsidR="004F4DAC" w:rsidRDefault="004F4DAC" w:rsidP="001250C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3067" w:type="dxa"/>
          </w:tcPr>
          <w:p w14:paraId="287EC240" w14:textId="45AC2E33" w:rsidR="004F4DAC" w:rsidRDefault="004F4DAC" w:rsidP="001250C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Gentamicin</w:t>
            </w:r>
            <w:r>
              <w:rPr>
                <w:rFonts w:ascii="Arial" w:hAnsi="Arial" w:cs="Arial"/>
                <w:b w:val="0"/>
              </w:rPr>
              <w:t xml:space="preserve"> (aminoglycoside)</w:t>
            </w:r>
          </w:p>
        </w:tc>
      </w:tr>
      <w:tr w:rsidR="004F4DAC" w14:paraId="553E4BF2" w14:textId="77777777" w:rsidTr="001250C7">
        <w:tc>
          <w:tcPr>
            <w:tcW w:w="3031" w:type="dxa"/>
            <w:vMerge/>
            <w:tcBorders>
              <w:top w:val="nil"/>
              <w:bottom w:val="nil"/>
            </w:tcBorders>
          </w:tcPr>
          <w:p w14:paraId="6A69FB32" w14:textId="77777777" w:rsidR="004F4DAC" w:rsidRDefault="004F4DAC" w:rsidP="001250C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3067" w:type="dxa"/>
          </w:tcPr>
          <w:p w14:paraId="7ED69323" w14:textId="79752F45" w:rsidR="004F4DAC" w:rsidRDefault="004F4DAC" w:rsidP="001250C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Levofloxacin</w:t>
            </w:r>
            <w:r>
              <w:rPr>
                <w:rFonts w:ascii="Arial" w:hAnsi="Arial" w:cs="Arial"/>
                <w:b w:val="0"/>
              </w:rPr>
              <w:t>(fluoroquinolone)</w:t>
            </w:r>
          </w:p>
        </w:tc>
      </w:tr>
      <w:tr w:rsidR="004F4DAC" w14:paraId="2F1DA05E" w14:textId="77777777" w:rsidTr="001250C7">
        <w:tc>
          <w:tcPr>
            <w:tcW w:w="3031" w:type="dxa"/>
            <w:vMerge/>
            <w:tcBorders>
              <w:top w:val="nil"/>
              <w:bottom w:val="nil"/>
            </w:tcBorders>
          </w:tcPr>
          <w:p w14:paraId="51F46778" w14:textId="77777777" w:rsidR="004F4DAC" w:rsidRDefault="004F4DAC" w:rsidP="001250C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3067" w:type="dxa"/>
          </w:tcPr>
          <w:p w14:paraId="2832374B" w14:textId="1FA3549E" w:rsidR="004F4DAC" w:rsidRDefault="004F4DAC" w:rsidP="001250C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Ceftriaxone</w:t>
            </w:r>
            <w:r>
              <w:rPr>
                <w:rFonts w:ascii="Arial" w:hAnsi="Arial" w:cs="Arial"/>
                <w:b w:val="0"/>
              </w:rPr>
              <w:t xml:space="preserve"> (third-generation cephalosporin)</w:t>
            </w:r>
          </w:p>
        </w:tc>
      </w:tr>
      <w:tr w:rsidR="004F4DAC" w14:paraId="32DCF03E" w14:textId="77777777" w:rsidTr="001250C7">
        <w:tc>
          <w:tcPr>
            <w:tcW w:w="3031" w:type="dxa"/>
            <w:tcBorders>
              <w:top w:val="nil"/>
            </w:tcBorders>
          </w:tcPr>
          <w:p w14:paraId="1E9DFD08" w14:textId="77777777" w:rsidR="004F4DAC" w:rsidRDefault="004F4DAC" w:rsidP="001250C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3067" w:type="dxa"/>
          </w:tcPr>
          <w:p w14:paraId="2E00EF4E" w14:textId="57F1F043" w:rsidR="004F4DAC" w:rsidRDefault="004F4DAC" w:rsidP="001250C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Ceftazidime</w:t>
            </w:r>
            <w:r>
              <w:rPr>
                <w:rFonts w:ascii="Arial" w:hAnsi="Arial" w:cs="Arial"/>
                <w:b w:val="0"/>
              </w:rPr>
              <w:t xml:space="preserve"> (third-generation cephalosporin)</w:t>
            </w:r>
          </w:p>
        </w:tc>
      </w:tr>
    </w:tbl>
    <w:p w14:paraId="60F94EF7" w14:textId="77777777" w:rsidR="00AD74BB" w:rsidRDefault="00AD74BB" w:rsidP="00AD74BB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jc w:val="both"/>
        <w:rPr>
          <w:rFonts w:ascii="Arial" w:hAnsi="Arial" w:cs="Arial"/>
          <w:b w:val="0"/>
        </w:rPr>
      </w:pPr>
    </w:p>
    <w:p w14:paraId="70E19FD6" w14:textId="77777777" w:rsidR="00425272" w:rsidRDefault="00425272" w:rsidP="005201DB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jc w:val="both"/>
        <w:rPr>
          <w:rFonts w:ascii="Arial" w:hAnsi="Arial" w:cs="Arial"/>
        </w:rPr>
      </w:pPr>
    </w:p>
    <w:p w14:paraId="70E19FD7" w14:textId="77777777" w:rsidR="00E466DA" w:rsidRPr="004C3BBF" w:rsidRDefault="006B4362" w:rsidP="005201DB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 xml:space="preserve">INTERPRETATION &amp; </w:t>
      </w:r>
      <w:r w:rsidR="00E466DA" w:rsidRPr="004C3BBF">
        <w:rPr>
          <w:rFonts w:ascii="Arial" w:hAnsi="Arial" w:cs="Arial"/>
        </w:rPr>
        <w:t>REPORTING RESULTS:</w:t>
      </w:r>
    </w:p>
    <w:p w14:paraId="70E19FD8" w14:textId="77777777" w:rsidR="00E466DA" w:rsidRPr="004C3BBF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70E19FD9" w14:textId="77777777" w:rsidR="005A5DA7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0" w:hanging="562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ab/>
        <w:t>Reference Ranges:</w:t>
      </w:r>
      <w:r w:rsidR="005201DB">
        <w:rPr>
          <w:rFonts w:ascii="Arial" w:hAnsi="Arial" w:cs="Arial"/>
        </w:rPr>
        <w:t xml:space="preserve"> </w:t>
      </w:r>
    </w:p>
    <w:p w14:paraId="70E19FDA" w14:textId="77777777" w:rsidR="005A5DA7" w:rsidRDefault="005A5DA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0" w:hanging="56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0E19FDB" w14:textId="77777777" w:rsidR="00E466DA" w:rsidRPr="005A5DA7" w:rsidRDefault="005A5DA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0" w:hanging="562"/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</w:r>
      <w:r w:rsidRPr="005A5DA7">
        <w:rPr>
          <w:rFonts w:ascii="Arial" w:hAnsi="Arial" w:cs="Arial"/>
          <w:b w:val="0"/>
        </w:rPr>
        <w:t>Refer to ETEST procedure.</w:t>
      </w:r>
    </w:p>
    <w:p w14:paraId="70E19FDC" w14:textId="77777777" w:rsidR="00E466DA" w:rsidRPr="004C3BBF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</w:rPr>
      </w:pPr>
    </w:p>
    <w:p w14:paraId="70E19FDD" w14:textId="77777777" w:rsidR="005A5DA7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Procedures for Abnormal Results:</w:t>
      </w:r>
      <w:r w:rsidR="005A5DA7">
        <w:rPr>
          <w:rFonts w:ascii="Arial" w:hAnsi="Arial" w:cs="Arial"/>
        </w:rPr>
        <w:t xml:space="preserve"> </w:t>
      </w:r>
    </w:p>
    <w:p w14:paraId="70E19FDE" w14:textId="77777777" w:rsidR="005A5DA7" w:rsidRDefault="005A5DA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</w:rPr>
      </w:pPr>
    </w:p>
    <w:p w14:paraId="70E19FDF" w14:textId="77777777" w:rsidR="00E466DA" w:rsidRPr="005A5DA7" w:rsidRDefault="005A5DA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  <w:b w:val="0"/>
        </w:rPr>
      </w:pPr>
      <w:r w:rsidRPr="005A5DA7">
        <w:rPr>
          <w:rFonts w:ascii="Arial" w:hAnsi="Arial" w:cs="Arial"/>
          <w:b w:val="0"/>
        </w:rPr>
        <w:t>Notify RN and/or Physician</w:t>
      </w:r>
      <w:r w:rsidR="007C2D7F">
        <w:rPr>
          <w:rFonts w:ascii="Arial" w:hAnsi="Arial" w:cs="Arial"/>
          <w:b w:val="0"/>
        </w:rPr>
        <w:t xml:space="preserve"> (once per admission)</w:t>
      </w:r>
      <w:r w:rsidR="00D61D26">
        <w:rPr>
          <w:rFonts w:ascii="Arial" w:hAnsi="Arial" w:cs="Arial"/>
          <w:b w:val="0"/>
        </w:rPr>
        <w:t xml:space="preserve"> </w:t>
      </w:r>
      <w:r w:rsidRPr="005A5DA7">
        <w:rPr>
          <w:rFonts w:ascii="Arial" w:hAnsi="Arial" w:cs="Arial"/>
          <w:b w:val="0"/>
        </w:rPr>
        <w:t>and d</w:t>
      </w:r>
      <w:r w:rsidR="007C2D7F">
        <w:rPr>
          <w:rFonts w:ascii="Arial" w:hAnsi="Arial" w:cs="Arial"/>
          <w:b w:val="0"/>
        </w:rPr>
        <w:t xml:space="preserve">ocument in LIS. Patient must be on isolation precautions. </w:t>
      </w:r>
    </w:p>
    <w:p w14:paraId="70E19FE0" w14:textId="77777777" w:rsidR="005A5DA7" w:rsidRDefault="005A5DA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70E19FE1" w14:textId="77777777" w:rsidR="003C3289" w:rsidRDefault="003C328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RELATED PROCEDURES:</w:t>
      </w:r>
    </w:p>
    <w:p w14:paraId="70E19FE2" w14:textId="66D69672" w:rsidR="0025024D" w:rsidRDefault="00DA59F4" w:rsidP="005A5DA7">
      <w:pPr>
        <w:pStyle w:val="ListParagraph"/>
        <w:numPr>
          <w:ilvl w:val="0"/>
          <w:numId w:val="3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ETEST</w:t>
      </w:r>
    </w:p>
    <w:p w14:paraId="61C53D89" w14:textId="40052882" w:rsidR="00DA59F4" w:rsidRDefault="00DA59F4" w:rsidP="005A5DA7">
      <w:pPr>
        <w:pStyle w:val="ListParagraph"/>
        <w:numPr>
          <w:ilvl w:val="0"/>
          <w:numId w:val="3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Vitek 2</w:t>
      </w:r>
    </w:p>
    <w:p w14:paraId="70E19FE3" w14:textId="77777777" w:rsidR="00D61D26" w:rsidRDefault="00D61D26" w:rsidP="00D61D26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14:paraId="1F7DE398" w14:textId="4853EB07" w:rsidR="004F4DAC" w:rsidRDefault="004F4DAC" w:rsidP="00D61D26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14:paraId="276AD401" w14:textId="77777777" w:rsidR="004F4DAC" w:rsidRDefault="004F4DAC" w:rsidP="00D61D26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14:paraId="4801FD2B" w14:textId="77777777" w:rsidR="004F4DAC" w:rsidRDefault="004F4DAC" w:rsidP="00D61D26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14:paraId="4103B9B3" w14:textId="77777777" w:rsidR="004F4DAC" w:rsidRDefault="004F4DAC" w:rsidP="00D61D26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14:paraId="73F6BCFD" w14:textId="77777777" w:rsidR="004F4DAC" w:rsidRDefault="004F4DAC" w:rsidP="00D61D26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14:paraId="571DB16C" w14:textId="77777777" w:rsidR="004F4DAC" w:rsidRDefault="004F4DAC" w:rsidP="00D61D26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14:paraId="06E4045E" w14:textId="77777777" w:rsidR="004F4DAC" w:rsidRDefault="004F4DAC" w:rsidP="00D61D26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14:paraId="64A5A593" w14:textId="77777777" w:rsidR="004F4DAC" w:rsidRDefault="004F4DAC" w:rsidP="00D61D26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14:paraId="3E42DA3D" w14:textId="77777777" w:rsidR="004F4DAC" w:rsidRDefault="004F4DAC" w:rsidP="00D61D26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14:paraId="0F9FCFCB" w14:textId="77777777" w:rsidR="004F4DAC" w:rsidRDefault="004F4DAC" w:rsidP="00D61D26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14:paraId="7E5558D3" w14:textId="77777777" w:rsidR="004F4DAC" w:rsidRDefault="004F4DAC" w:rsidP="00D61D26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14:paraId="63359563" w14:textId="77777777" w:rsidR="004F4DAC" w:rsidRDefault="004F4DAC" w:rsidP="00D61D26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14:paraId="6111511E" w14:textId="77777777" w:rsidR="004F4DAC" w:rsidRDefault="004F4DAC" w:rsidP="00D61D26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14:paraId="21F5C1D2" w14:textId="77777777" w:rsidR="004F4DAC" w:rsidRDefault="004F4DAC" w:rsidP="00D61D26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14:paraId="14C31EBE" w14:textId="77777777" w:rsidR="004F4DAC" w:rsidRDefault="004F4DAC" w:rsidP="00D61D26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14:paraId="3D776299" w14:textId="77777777" w:rsidR="004F4DAC" w:rsidRDefault="004F4DAC" w:rsidP="00D61D26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14:paraId="24E453DA" w14:textId="77777777" w:rsidR="004F4DAC" w:rsidRDefault="004F4DAC" w:rsidP="00D61D26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14:paraId="40FFAC6B" w14:textId="77777777" w:rsidR="004F4DAC" w:rsidRPr="00D61D26" w:rsidRDefault="004F4DAC" w:rsidP="00D61D26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14:paraId="70E19FE4" w14:textId="77777777" w:rsidR="00E466DA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REFERENCES:</w:t>
      </w:r>
    </w:p>
    <w:p w14:paraId="70E19FE5" w14:textId="77777777" w:rsidR="00D61D26" w:rsidRPr="00425272" w:rsidRDefault="00D61D26" w:rsidP="005A5DA7">
      <w:pPr>
        <w:pStyle w:val="ListParagraph"/>
        <w:numPr>
          <w:ilvl w:val="0"/>
          <w:numId w:val="4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425272">
        <w:rPr>
          <w:rFonts w:ascii="Arial" w:hAnsi="Arial" w:cs="Arial"/>
          <w:b w:val="0"/>
        </w:rPr>
        <w:lastRenderedPageBreak/>
        <w:t xml:space="preserve">Centers for Disease Control and Prevention. Antibiotic Resistance Threats in the United States, 2013. </w:t>
      </w:r>
      <w:hyperlink r:id="rId11" w:history="1">
        <w:r w:rsidRPr="00425272">
          <w:rPr>
            <w:rStyle w:val="Hyperlink"/>
            <w:rFonts w:ascii="Arial" w:hAnsi="Arial" w:cs="Arial"/>
            <w:b w:val="0"/>
          </w:rPr>
          <w:t>http://www.cdc.gov/drugresistance/threat-report-2013/pdf/ar-threats-2013-508.pdf</w:t>
        </w:r>
      </w:hyperlink>
      <w:r w:rsidRPr="00425272">
        <w:rPr>
          <w:rFonts w:ascii="Arial" w:hAnsi="Arial" w:cs="Arial"/>
          <w:b w:val="0"/>
        </w:rPr>
        <w:t xml:space="preserve"> [Accessed 7/15/2013].</w:t>
      </w:r>
    </w:p>
    <w:p w14:paraId="70E19FE6" w14:textId="77777777" w:rsidR="00D61D26" w:rsidRPr="00425272" w:rsidRDefault="00D61D26" w:rsidP="005A5DA7">
      <w:pPr>
        <w:pStyle w:val="ListParagraph"/>
        <w:numPr>
          <w:ilvl w:val="0"/>
          <w:numId w:val="4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425272">
        <w:rPr>
          <w:rFonts w:ascii="Arial" w:hAnsi="Arial" w:cs="Arial"/>
          <w:b w:val="0"/>
        </w:rPr>
        <w:t xml:space="preserve">Snitkin ES, Zelazny AM, Thomas PJ, et al. Tracking a hospital outbreak of carbapenem-resistant Klebsiella pneumonia with whole-genome sequencing. </w:t>
      </w:r>
      <w:r w:rsidRPr="00425272">
        <w:rPr>
          <w:rFonts w:ascii="Arial" w:hAnsi="Arial" w:cs="Arial"/>
          <w:b w:val="0"/>
          <w:i/>
        </w:rPr>
        <w:t xml:space="preserve">Sci. Transl. Med. </w:t>
      </w:r>
      <w:r w:rsidRPr="00425272">
        <w:rPr>
          <w:rFonts w:ascii="Arial" w:hAnsi="Arial" w:cs="Arial"/>
          <w:b w:val="0"/>
        </w:rPr>
        <w:t xml:space="preserve"> 2012</w:t>
      </w:r>
      <w:r w:rsidR="001B5100" w:rsidRPr="00425272">
        <w:rPr>
          <w:rFonts w:ascii="Arial" w:hAnsi="Arial" w:cs="Arial"/>
          <w:b w:val="0"/>
        </w:rPr>
        <w:t>; 4</w:t>
      </w:r>
      <w:r w:rsidRPr="00425272">
        <w:rPr>
          <w:rFonts w:ascii="Arial" w:hAnsi="Arial" w:cs="Arial"/>
          <w:b w:val="0"/>
        </w:rPr>
        <w:t>(148):148ra116.</w:t>
      </w:r>
    </w:p>
    <w:p w14:paraId="70E19FE7" w14:textId="77777777" w:rsidR="00D61D26" w:rsidRPr="00425272" w:rsidRDefault="00D61D26" w:rsidP="005A5DA7">
      <w:pPr>
        <w:pStyle w:val="ListParagraph"/>
        <w:numPr>
          <w:ilvl w:val="0"/>
          <w:numId w:val="4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425272">
        <w:rPr>
          <w:rFonts w:ascii="Arial" w:hAnsi="Arial" w:cs="Arial"/>
          <w:b w:val="0"/>
        </w:rPr>
        <w:t xml:space="preserve">Anderson KF, Lonsway DR, Rasheed JK, et al. Rising rates of carbapenem-resistant enterobacteriaceae in community hospitals: a mixed-methods review of epidemiology and microbiology practices in a network of community hospitals in the southeastern United States. </w:t>
      </w:r>
      <w:r w:rsidRPr="00425272">
        <w:rPr>
          <w:rFonts w:ascii="Arial" w:hAnsi="Arial" w:cs="Arial"/>
          <w:b w:val="0"/>
          <w:i/>
        </w:rPr>
        <w:t>Infect. Control Hosp. Epidemiol</w:t>
      </w:r>
      <w:r w:rsidRPr="00425272">
        <w:rPr>
          <w:rFonts w:ascii="Arial" w:hAnsi="Arial" w:cs="Arial"/>
          <w:b w:val="0"/>
        </w:rPr>
        <w:t>. 2014;35(8):978-983.</w:t>
      </w:r>
    </w:p>
    <w:p w14:paraId="70E19FE8" w14:textId="77777777" w:rsidR="00D61D26" w:rsidRPr="00425272" w:rsidRDefault="00D61D26" w:rsidP="005A5DA7">
      <w:pPr>
        <w:pStyle w:val="ListParagraph"/>
        <w:numPr>
          <w:ilvl w:val="0"/>
          <w:numId w:val="4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425272">
        <w:rPr>
          <w:rFonts w:ascii="Arial" w:hAnsi="Arial" w:cs="Arial"/>
          <w:b w:val="0"/>
        </w:rPr>
        <w:t xml:space="preserve">Yusuf E. Van Der Meeren S, Shallier A, Pierard D. Comparison of the Carba NP test with the Rapid CARB Screen Kit for the detection of carbapenemase-producing Enterobacteriaceae and Pseudomonas aeruginosa. </w:t>
      </w:r>
      <w:r w:rsidRPr="00425272">
        <w:rPr>
          <w:rFonts w:ascii="Arial" w:hAnsi="Arial" w:cs="Arial"/>
          <w:b w:val="0"/>
          <w:i/>
        </w:rPr>
        <w:t>Eur. J. Clin. Microbiol. Infect. Dis.</w:t>
      </w:r>
      <w:r w:rsidRPr="00425272">
        <w:rPr>
          <w:rFonts w:ascii="Arial" w:hAnsi="Arial" w:cs="Arial"/>
          <w:b w:val="0"/>
        </w:rPr>
        <w:t xml:space="preserve"> 2014.</w:t>
      </w:r>
    </w:p>
    <w:p w14:paraId="70E19FE9" w14:textId="77777777" w:rsidR="005A5DA7" w:rsidRPr="00425272" w:rsidRDefault="00FA0730" w:rsidP="005A5DA7">
      <w:pPr>
        <w:pStyle w:val="ListParagraph"/>
        <w:numPr>
          <w:ilvl w:val="0"/>
          <w:numId w:val="4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hyperlink r:id="rId12" w:history="1">
        <w:r w:rsidR="005A5DA7" w:rsidRPr="00425272">
          <w:rPr>
            <w:rStyle w:val="Hyperlink"/>
            <w:rFonts w:ascii="Arial" w:hAnsi="Arial" w:cs="Arial"/>
            <w:b w:val="0"/>
          </w:rPr>
          <w:t>http://www.cdc.gov/hai/organisms/cre/cre-toolkit/rCREprevention-AppendixB.htm</w:t>
        </w:r>
      </w:hyperlink>
      <w:r w:rsidR="005A5DA7" w:rsidRPr="00425272">
        <w:rPr>
          <w:rFonts w:ascii="Arial" w:hAnsi="Arial" w:cs="Arial"/>
          <w:b w:val="0"/>
        </w:rPr>
        <w:t>.</w:t>
      </w:r>
    </w:p>
    <w:p w14:paraId="70E19FEA" w14:textId="77777777" w:rsidR="005A5DA7" w:rsidRPr="00425272" w:rsidRDefault="005A5DA7" w:rsidP="005A5DA7">
      <w:pPr>
        <w:pStyle w:val="ListParagraph"/>
        <w:numPr>
          <w:ilvl w:val="0"/>
          <w:numId w:val="4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425272">
        <w:rPr>
          <w:rFonts w:ascii="Arial" w:hAnsi="Arial" w:cs="Arial"/>
          <w:b w:val="0"/>
        </w:rPr>
        <w:t>Clinical and Laboratory STandars Institute (CLSI). M100-S22 2012.</w:t>
      </w:r>
    </w:p>
    <w:p w14:paraId="70E19FEB" w14:textId="77777777" w:rsidR="005A5DA7" w:rsidRPr="005A5DA7" w:rsidRDefault="005A5DA7" w:rsidP="005A5DA7">
      <w:pPr>
        <w:pStyle w:val="ListParagraph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5CC1FE18" w14:textId="28BFD4C8" w:rsidR="00DA59F4" w:rsidRDefault="00DA59F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70E19FF0" w14:textId="77777777" w:rsidR="00B5654C" w:rsidRDefault="00B5654C" w:rsidP="00B5654C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SUPPLEMENTAL MATERIALS/ADDENDUM</w:t>
      </w:r>
      <w:r>
        <w:rPr>
          <w:rFonts w:ascii="Arial" w:hAnsi="Arial" w:cs="Arial"/>
        </w:rPr>
        <w:t>:</w:t>
      </w:r>
    </w:p>
    <w:p w14:paraId="6252B4DA" w14:textId="6F32F909" w:rsidR="00DA59F4" w:rsidRDefault="00DA59F4" w:rsidP="00B5654C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See chart on following page</w:t>
      </w:r>
    </w:p>
    <w:p w14:paraId="70E19FF1" w14:textId="77777777"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70E19FF7" w14:textId="77777777" w:rsidR="00B5654C" w:rsidRDefault="00B5654C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0E1A0DF" wp14:editId="70E1A0E0">
            <wp:extent cx="5943600" cy="76630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6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E19FF8" w14:textId="77777777" w:rsidR="00425272" w:rsidRDefault="0042527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70E19FF9" w14:textId="77777777" w:rsidR="00425272" w:rsidRDefault="0042527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70E19FFA" w14:textId="77777777"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70E19FFB" w14:textId="77777777" w:rsidR="006230C3" w:rsidRDefault="006230C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2320"/>
        <w:gridCol w:w="3900"/>
        <w:gridCol w:w="1340"/>
        <w:gridCol w:w="1340"/>
      </w:tblGrid>
      <w:tr w:rsidR="00B20224" w:rsidRPr="00B20224" w14:paraId="70E1A000" w14:textId="77777777" w:rsidTr="00B20224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9FFC" w14:textId="77777777" w:rsidR="00B20224" w:rsidRPr="00B20224" w:rsidRDefault="00B20224" w:rsidP="00B202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Review Date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9FFD" w14:textId="77777777" w:rsidR="00B20224" w:rsidRPr="00B20224" w:rsidRDefault="00B20224" w:rsidP="00B202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Signature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9FFE" w14:textId="77777777" w:rsidR="00B20224" w:rsidRPr="00B20224" w:rsidRDefault="00B20224" w:rsidP="00B202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Mgmt.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9FFF" w14:textId="77777777" w:rsidR="00B20224" w:rsidRPr="00B20224" w:rsidRDefault="00B20224" w:rsidP="00B2022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Director</w:t>
            </w:r>
          </w:p>
        </w:tc>
      </w:tr>
      <w:tr w:rsidR="00B20224" w:rsidRPr="00B20224" w14:paraId="70E1A005" w14:textId="77777777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01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02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03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04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14:paraId="70E1A00A" w14:textId="77777777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06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07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08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09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14:paraId="70E1A00F" w14:textId="77777777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0B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0C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0D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0E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14:paraId="70E1A014" w14:textId="77777777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10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11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12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13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14:paraId="70E1A019" w14:textId="77777777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15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16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17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18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14:paraId="70E1A01E" w14:textId="77777777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1A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1B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1C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1D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14:paraId="70E1A023" w14:textId="77777777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1F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20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21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22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14:paraId="70E1A028" w14:textId="77777777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24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25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26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27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14:paraId="70E1A02D" w14:textId="77777777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29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2A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2B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2C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14:paraId="70E1A032" w14:textId="77777777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2E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2F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30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31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14:paraId="70E1A037" w14:textId="77777777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33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34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35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36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14:paraId="70E1A03C" w14:textId="77777777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38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39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3A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3B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14:paraId="70E1A041" w14:textId="77777777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3D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3E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3F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40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14:paraId="70E1A046" w14:textId="77777777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42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43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44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45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14:paraId="70E1A04B" w14:textId="77777777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47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48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49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4A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14:paraId="70E1A050" w14:textId="77777777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4C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4D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4E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4F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14:paraId="70E1A055" w14:textId="77777777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51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52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53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54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14:paraId="70E1A05A" w14:textId="77777777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56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57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58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59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14:paraId="70E1A05F" w14:textId="77777777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5B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5C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5D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5E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20224" w:rsidRPr="00B20224" w14:paraId="70E1A064" w14:textId="77777777" w:rsidTr="00B2022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60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61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62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63" w14:textId="77777777" w:rsidR="00B20224" w:rsidRPr="00B20224" w:rsidRDefault="00B20224" w:rsidP="00B202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</w:tbl>
    <w:p w14:paraId="70E1A065" w14:textId="77777777" w:rsidR="00B20224" w:rsidRDefault="00B202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70E1A066" w14:textId="77777777" w:rsidR="00425272" w:rsidRDefault="0042527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70E1A067" w14:textId="77777777" w:rsidR="00425272" w:rsidRDefault="0042527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70E1A068" w14:textId="77777777" w:rsidR="00425272" w:rsidRPr="00780A28" w:rsidRDefault="00425272" w:rsidP="00425272">
      <w:pPr>
        <w:jc w:val="center"/>
        <w:rPr>
          <w:rFonts w:ascii="Arial" w:hAnsi="Arial" w:cs="Arial"/>
          <w:sz w:val="28"/>
          <w:szCs w:val="28"/>
        </w:rPr>
      </w:pPr>
      <w:r w:rsidRPr="00780A28">
        <w:rPr>
          <w:rFonts w:ascii="Arial" w:hAnsi="Arial" w:cs="Arial"/>
          <w:sz w:val="28"/>
          <w:szCs w:val="28"/>
        </w:rPr>
        <w:t>HISTORY PAGE</w:t>
      </w:r>
    </w:p>
    <w:p w14:paraId="70E1A069" w14:textId="77777777" w:rsidR="00425272" w:rsidRPr="00780A28" w:rsidRDefault="00425272" w:rsidP="00425272">
      <w:pPr>
        <w:rPr>
          <w:rFonts w:ascii="Arial" w:hAnsi="Arial" w:cs="Arial"/>
        </w:rPr>
      </w:pPr>
    </w:p>
    <w:p w14:paraId="70E1A06A" w14:textId="77777777" w:rsidR="00425272" w:rsidRPr="00425272" w:rsidRDefault="00425272" w:rsidP="00425272">
      <w:pPr>
        <w:rPr>
          <w:rFonts w:ascii="Arial" w:hAnsi="Arial" w:cs="Arial"/>
        </w:rPr>
      </w:pPr>
      <w:r w:rsidRPr="00425272">
        <w:rPr>
          <w:rFonts w:ascii="Arial" w:hAnsi="Arial" w:cs="Arial"/>
        </w:rPr>
        <w:t xml:space="preserve">SOP Number: </w:t>
      </w:r>
      <w:r>
        <w:rPr>
          <w:rFonts w:ascii="Arial" w:hAnsi="Arial" w:cs="Arial"/>
          <w:b w:val="0"/>
        </w:rPr>
        <w:t>MICRO-</w:t>
      </w:r>
      <w:r w:rsidR="00B5654C">
        <w:rPr>
          <w:rFonts w:ascii="Arial" w:hAnsi="Arial" w:cs="Arial"/>
          <w:b w:val="0"/>
        </w:rPr>
        <w:t>790</w:t>
      </w:r>
    </w:p>
    <w:p w14:paraId="70E1A06B" w14:textId="73D1836E" w:rsidR="00425272" w:rsidRPr="00425272" w:rsidRDefault="00425272" w:rsidP="00425272">
      <w:pPr>
        <w:rPr>
          <w:rFonts w:ascii="Arial" w:hAnsi="Arial" w:cs="Arial"/>
        </w:rPr>
      </w:pPr>
      <w:r w:rsidRPr="00425272">
        <w:rPr>
          <w:rFonts w:ascii="Arial" w:hAnsi="Arial" w:cs="Arial"/>
        </w:rPr>
        <w:t xml:space="preserve">SOP Title: </w:t>
      </w:r>
      <w:r w:rsidR="001B7694">
        <w:rPr>
          <w:rFonts w:ascii="Arial" w:hAnsi="Arial" w:cs="Arial"/>
          <w:b w:val="0"/>
        </w:rPr>
        <w:t>Handling MDRO</w:t>
      </w:r>
      <w:r>
        <w:rPr>
          <w:rFonts w:ascii="Arial" w:hAnsi="Arial" w:cs="Arial"/>
          <w:b w:val="0"/>
        </w:rPr>
        <w:t xml:space="preserve"> and CRE</w:t>
      </w:r>
    </w:p>
    <w:p w14:paraId="70E1A06C" w14:textId="77777777" w:rsidR="00425272" w:rsidRPr="00425272" w:rsidRDefault="00425272" w:rsidP="00425272">
      <w:pPr>
        <w:rPr>
          <w:rFonts w:ascii="Arial" w:hAnsi="Arial" w:cs="Arial"/>
        </w:rPr>
      </w:pPr>
      <w:r w:rsidRPr="00425272">
        <w:rPr>
          <w:rFonts w:ascii="Arial" w:hAnsi="Arial" w:cs="Arial"/>
        </w:rPr>
        <w:t xml:space="preserve">Written By: </w:t>
      </w:r>
      <w:r>
        <w:rPr>
          <w:rFonts w:ascii="Arial" w:hAnsi="Arial" w:cs="Arial"/>
          <w:b w:val="0"/>
        </w:rPr>
        <w:t xml:space="preserve"> </w:t>
      </w:r>
      <w:r w:rsidR="00557A28">
        <w:rPr>
          <w:rFonts w:ascii="Arial" w:hAnsi="Arial" w:cs="Arial"/>
          <w:b w:val="0"/>
        </w:rPr>
        <w:t>Jacee Farmer / Shaye K. Yarbrough</w:t>
      </w:r>
    </w:p>
    <w:p w14:paraId="70E1A06D" w14:textId="77777777" w:rsidR="00425272" w:rsidRPr="00425272" w:rsidRDefault="00425272" w:rsidP="00425272">
      <w:pPr>
        <w:rPr>
          <w:rFonts w:ascii="Arial" w:hAnsi="Arial" w:cs="Arial"/>
          <w:b w:val="0"/>
        </w:rPr>
      </w:pPr>
      <w:r w:rsidRPr="00425272">
        <w:rPr>
          <w:rFonts w:ascii="Arial" w:hAnsi="Arial" w:cs="Arial"/>
        </w:rPr>
        <w:t xml:space="preserve">Manual in which Hard Copy of this SOP is located: </w:t>
      </w:r>
      <w:r>
        <w:rPr>
          <w:rFonts w:ascii="Arial" w:hAnsi="Arial" w:cs="Arial"/>
          <w:b w:val="0"/>
        </w:rPr>
        <w:t xml:space="preserve"> </w:t>
      </w:r>
      <w:r w:rsidR="00557A28">
        <w:rPr>
          <w:rFonts w:ascii="Arial" w:hAnsi="Arial" w:cs="Arial"/>
          <w:b w:val="0"/>
        </w:rPr>
        <w:t>Microbiology Manual IV</w:t>
      </w:r>
    </w:p>
    <w:p w14:paraId="70E1A06E" w14:textId="77777777" w:rsidR="00425272" w:rsidRPr="00425272" w:rsidRDefault="00425272" w:rsidP="00425272">
      <w:pPr>
        <w:rPr>
          <w:rFonts w:ascii="Arial" w:hAnsi="Arial" w:cs="Arial"/>
          <w:b w:val="0"/>
        </w:rPr>
      </w:pPr>
      <w:r w:rsidRPr="00425272">
        <w:rPr>
          <w:rFonts w:ascii="Arial" w:hAnsi="Arial" w:cs="Arial"/>
        </w:rPr>
        <w:t xml:space="preserve">Distribution: </w:t>
      </w:r>
      <w:r w:rsidRPr="00425272">
        <w:rPr>
          <w:rFonts w:ascii="Arial" w:hAnsi="Arial" w:cs="Arial"/>
          <w:b w:val="0"/>
        </w:rPr>
        <w:t>no other locations</w:t>
      </w:r>
    </w:p>
    <w:p w14:paraId="70E1A06F" w14:textId="77777777" w:rsidR="00425272" w:rsidRPr="00425272" w:rsidRDefault="00425272" w:rsidP="00425272">
      <w:pPr>
        <w:rPr>
          <w:rFonts w:ascii="Arial" w:hAnsi="Arial" w:cs="Arial"/>
        </w:rPr>
      </w:pPr>
      <w:r w:rsidRPr="00425272">
        <w:rPr>
          <w:rFonts w:ascii="Arial" w:hAnsi="Arial" w:cs="Arial"/>
        </w:rPr>
        <w:t xml:space="preserve">Supersedes Procedure: </w:t>
      </w:r>
    </w:p>
    <w:p w14:paraId="70E1A070" w14:textId="77777777" w:rsidR="00425272" w:rsidRDefault="00425272" w:rsidP="00425272">
      <w:pPr>
        <w:rPr>
          <w:rFonts w:ascii="Arial" w:hAnsi="Arial" w:cs="Arial"/>
        </w:rPr>
      </w:pPr>
    </w:p>
    <w:p w14:paraId="70E1A071" w14:textId="77777777" w:rsidR="00425272" w:rsidRPr="0065624F" w:rsidRDefault="00425272" w:rsidP="00425272">
      <w:pPr>
        <w:rPr>
          <w:rFonts w:ascii="Arial" w:hAnsi="Arial" w:cs="Arial"/>
        </w:rPr>
      </w:pPr>
    </w:p>
    <w:p w14:paraId="70E1A072" w14:textId="77777777" w:rsidR="00425272" w:rsidRPr="00780A28" w:rsidRDefault="00425272" w:rsidP="00425272">
      <w:pPr>
        <w:jc w:val="center"/>
        <w:rPr>
          <w:rFonts w:ascii="Arial" w:hAnsi="Arial" w:cs="Arial"/>
        </w:rPr>
      </w:pPr>
      <w:r w:rsidRPr="00780A28">
        <w:rPr>
          <w:rFonts w:ascii="Arial" w:hAnsi="Arial" w:cs="Arial"/>
        </w:rPr>
        <w:t>SOP CHANGE CONTROL</w:t>
      </w: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1340"/>
        <w:gridCol w:w="1084"/>
        <w:gridCol w:w="1492"/>
        <w:gridCol w:w="960"/>
        <w:gridCol w:w="4820"/>
        <w:gridCol w:w="960"/>
      </w:tblGrid>
      <w:tr w:rsidR="00425272" w:rsidRPr="00780A28" w14:paraId="70E1A078" w14:textId="77777777" w:rsidTr="00AB3780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1A073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1A074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Approvals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1A075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A076" w14:textId="77777777" w:rsidR="00425272" w:rsidRPr="00780A28" w:rsidRDefault="00425272" w:rsidP="00AB378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Action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77" w14:textId="77777777" w:rsidR="00425272" w:rsidRPr="00780A28" w:rsidRDefault="00425272" w:rsidP="00AB378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In</w:t>
            </w:r>
          </w:p>
        </w:tc>
      </w:tr>
      <w:tr w:rsidR="00425272" w:rsidRPr="00780A28" w14:paraId="70E1A07F" w14:textId="77777777" w:rsidTr="00AB3780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79" w14:textId="77777777" w:rsidR="00425272" w:rsidRPr="00780A28" w:rsidRDefault="00425272" w:rsidP="00AB378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Mgmt.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7A" w14:textId="77777777" w:rsidR="00425272" w:rsidRPr="00780A28" w:rsidRDefault="00425272" w:rsidP="00AB378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7B" w14:textId="77777777" w:rsidR="00425272" w:rsidRPr="00780A28" w:rsidRDefault="00425272" w:rsidP="00AB378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 xml:space="preserve"> Director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7C" w14:textId="77777777" w:rsidR="00425272" w:rsidRPr="00780A28" w:rsidRDefault="00425272" w:rsidP="00AB378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1A07D" w14:textId="77777777" w:rsidR="00425272" w:rsidRPr="00780A28" w:rsidRDefault="00425272" w:rsidP="00AB378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7E" w14:textId="77777777" w:rsidR="00425272" w:rsidRPr="00780A28" w:rsidRDefault="00425272" w:rsidP="00AB378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Effect</w:t>
            </w:r>
          </w:p>
        </w:tc>
      </w:tr>
      <w:tr w:rsidR="00425272" w:rsidRPr="00780A28" w14:paraId="70E1A086" w14:textId="77777777" w:rsidTr="00AB3780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80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  <w:r w:rsidR="005A7987">
              <w:rPr>
                <w:rFonts w:ascii="Arial" w:hAnsi="Arial" w:cs="Arial"/>
                <w:bCs/>
                <w:color w:val="000000"/>
              </w:rPr>
              <w:t>√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81" w14:textId="77777777" w:rsidR="00425272" w:rsidRPr="005A7987" w:rsidRDefault="005A7987" w:rsidP="00AB378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9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12/16/14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82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83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84" w14:textId="77777777" w:rsidR="00425272" w:rsidRPr="00780A28" w:rsidRDefault="005A7987" w:rsidP="00AB378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MDRA are not sent to the State Lab any longer.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85" w14:textId="77777777" w:rsidR="00425272" w:rsidRPr="00585DDE" w:rsidRDefault="005A7987" w:rsidP="00AB37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12/16/14</w:t>
            </w:r>
          </w:p>
        </w:tc>
      </w:tr>
      <w:tr w:rsidR="00425272" w:rsidRPr="00780A28" w14:paraId="70E1A08D" w14:textId="77777777" w:rsidTr="00AB3780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87" w14:textId="54D5A5AF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  <w:r w:rsidR="001159E7">
              <w:rPr>
                <w:rFonts w:ascii="Arial" w:hAnsi="Arial" w:cs="Arial"/>
                <w:bCs/>
                <w:color w:val="000000"/>
              </w:rPr>
              <w:t>√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88" w14:textId="0E48542C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  <w:r w:rsidR="001159E7">
              <w:rPr>
                <w:rFonts w:ascii="Arial" w:hAnsi="Arial" w:cs="Arial"/>
                <w:bCs/>
                <w:color w:val="000000"/>
              </w:rPr>
              <w:t>6/10/15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89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8A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8B" w14:textId="47745EF3" w:rsidR="00425272" w:rsidRPr="00780A28" w:rsidRDefault="001159E7" w:rsidP="00AB378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Changed MDRA to MDRO.</w:t>
            </w:r>
            <w:r w:rsidR="00425272"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8C" w14:textId="1B9FC763" w:rsidR="00425272" w:rsidRPr="00780A28" w:rsidRDefault="001159E7" w:rsidP="00AB378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6/10/15</w:t>
            </w:r>
          </w:p>
        </w:tc>
        <w:bookmarkStart w:id="0" w:name="_GoBack"/>
        <w:bookmarkEnd w:id="0"/>
      </w:tr>
      <w:tr w:rsidR="00425272" w:rsidRPr="00780A28" w14:paraId="70E1A094" w14:textId="77777777" w:rsidTr="00AB3780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8E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8F" w14:textId="11EFDE51" w:rsidR="00425272" w:rsidRPr="004F4DAC" w:rsidRDefault="00425272" w:rsidP="00AB378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  <w:r w:rsidR="004F4DAC" w:rsidRPr="004F4DA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12-01-15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90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91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92" w14:textId="656E3042" w:rsidR="00425272" w:rsidRPr="00780A28" w:rsidRDefault="004F4DAC" w:rsidP="00AB378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Added a section for MDRA and MDRO</w:t>
            </w:r>
            <w:r w:rsidR="00425272"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93" w14:textId="30122591" w:rsidR="00425272" w:rsidRPr="00FA0730" w:rsidRDefault="00425272" w:rsidP="00AB3780">
            <w:pPr>
              <w:rPr>
                <w:rFonts w:cs="Calibri"/>
                <w:color w:val="000000"/>
                <w:sz w:val="18"/>
                <w:szCs w:val="18"/>
              </w:rPr>
            </w:pPr>
            <w:r w:rsidRPr="00780A28">
              <w:rPr>
                <w:rFonts w:cs="Calibri"/>
                <w:color w:val="000000"/>
              </w:rPr>
              <w:t> </w:t>
            </w:r>
            <w:r w:rsidR="00FA0730" w:rsidRPr="00FA0730">
              <w:rPr>
                <w:rFonts w:cs="Calibri"/>
                <w:color w:val="000000"/>
                <w:sz w:val="18"/>
                <w:szCs w:val="18"/>
              </w:rPr>
              <w:t>12-01-15</w:t>
            </w:r>
          </w:p>
        </w:tc>
      </w:tr>
      <w:tr w:rsidR="00425272" w:rsidRPr="00780A28" w14:paraId="70E1A09B" w14:textId="77777777" w:rsidTr="00AB3780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95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96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97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98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99" w14:textId="77777777" w:rsidR="00425272" w:rsidRPr="00780A28" w:rsidRDefault="00425272" w:rsidP="00AB378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9A" w14:textId="77777777" w:rsidR="00425272" w:rsidRPr="00780A28" w:rsidRDefault="00425272" w:rsidP="00AB3780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425272" w:rsidRPr="00780A28" w14:paraId="70E1A0A2" w14:textId="77777777" w:rsidTr="00AB3780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9C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9D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9E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9F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A0" w14:textId="77777777" w:rsidR="00425272" w:rsidRPr="00780A28" w:rsidRDefault="00425272" w:rsidP="00AB378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A1" w14:textId="77777777" w:rsidR="00425272" w:rsidRPr="00780A28" w:rsidRDefault="00425272" w:rsidP="00AB3780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425272" w:rsidRPr="00780A28" w14:paraId="70E1A0A9" w14:textId="77777777" w:rsidTr="00AB3780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A3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A4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A5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A6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A7" w14:textId="77777777" w:rsidR="00425272" w:rsidRPr="00780A28" w:rsidRDefault="00425272" w:rsidP="00AB378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A8" w14:textId="77777777" w:rsidR="00425272" w:rsidRPr="00780A28" w:rsidRDefault="00425272" w:rsidP="00AB3780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425272" w:rsidRPr="00780A28" w14:paraId="70E1A0B0" w14:textId="77777777" w:rsidTr="00AB3780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AA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AB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AC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AD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AE" w14:textId="77777777" w:rsidR="00425272" w:rsidRPr="00780A28" w:rsidRDefault="00425272" w:rsidP="00AB378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AF" w14:textId="77777777" w:rsidR="00425272" w:rsidRPr="00780A28" w:rsidRDefault="00425272" w:rsidP="00AB3780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425272" w:rsidRPr="00780A28" w14:paraId="70E1A0B7" w14:textId="77777777" w:rsidTr="00AB3780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B1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B2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B3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B4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B5" w14:textId="77777777" w:rsidR="00425272" w:rsidRPr="00780A28" w:rsidRDefault="00425272" w:rsidP="00AB378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B6" w14:textId="77777777" w:rsidR="00425272" w:rsidRPr="00780A28" w:rsidRDefault="00425272" w:rsidP="00AB3780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425272" w:rsidRPr="00780A28" w14:paraId="70E1A0BE" w14:textId="77777777" w:rsidTr="00AB3780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B8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B9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BA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BB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BC" w14:textId="77777777" w:rsidR="00425272" w:rsidRPr="00780A28" w:rsidRDefault="00425272" w:rsidP="00AB378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BD" w14:textId="77777777" w:rsidR="00425272" w:rsidRPr="00780A28" w:rsidRDefault="00425272" w:rsidP="00AB3780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425272" w:rsidRPr="00780A28" w14:paraId="70E1A0C5" w14:textId="77777777" w:rsidTr="00AB3780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BF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C0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C1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C2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C3" w14:textId="77777777" w:rsidR="00425272" w:rsidRPr="00780A28" w:rsidRDefault="00425272" w:rsidP="00AB378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0C4" w14:textId="77777777" w:rsidR="00425272" w:rsidRPr="00780A28" w:rsidRDefault="00425272" w:rsidP="00AB3780">
            <w:pPr>
              <w:rPr>
                <w:rFonts w:cs="Calibri"/>
                <w:color w:val="000000"/>
              </w:rPr>
            </w:pPr>
            <w:r w:rsidRPr="00780A28">
              <w:rPr>
                <w:rFonts w:cs="Calibri"/>
                <w:color w:val="000000"/>
              </w:rPr>
              <w:t> </w:t>
            </w:r>
          </w:p>
        </w:tc>
      </w:tr>
      <w:tr w:rsidR="00425272" w:rsidRPr="00780A28" w14:paraId="70E1A0CC" w14:textId="77777777" w:rsidTr="00AB3780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A0C6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A0C7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A0C8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A0C9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A0CA" w14:textId="77777777" w:rsidR="00425272" w:rsidRPr="00780A28" w:rsidRDefault="00425272" w:rsidP="00AB378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A0CB" w14:textId="77777777" w:rsidR="00425272" w:rsidRPr="00780A28" w:rsidRDefault="00425272" w:rsidP="00AB3780">
            <w:pPr>
              <w:rPr>
                <w:rFonts w:cs="Calibri"/>
                <w:color w:val="000000"/>
              </w:rPr>
            </w:pPr>
          </w:p>
        </w:tc>
      </w:tr>
      <w:tr w:rsidR="00425272" w:rsidRPr="00780A28" w14:paraId="70E1A0CF" w14:textId="77777777" w:rsidTr="00AB3780">
        <w:trPr>
          <w:trHeight w:val="402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A0CD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Date archived: 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A0CE" w14:textId="77777777" w:rsidR="00425272" w:rsidRPr="00780A28" w:rsidRDefault="00425272" w:rsidP="00AB3780">
            <w:pPr>
              <w:rPr>
                <w:rFonts w:cs="Calibri"/>
                <w:color w:val="000000"/>
              </w:rPr>
            </w:pPr>
          </w:p>
        </w:tc>
      </w:tr>
      <w:tr w:rsidR="00425272" w:rsidRPr="00780A28" w14:paraId="70E1A0D2" w14:textId="77777777" w:rsidTr="00AB3780">
        <w:trPr>
          <w:trHeight w:val="402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A0D0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  <w:r w:rsidRPr="00780A28">
              <w:rPr>
                <w:rFonts w:ascii="Arial" w:hAnsi="Arial" w:cs="Arial"/>
                <w:bCs/>
                <w:color w:val="000000"/>
              </w:rPr>
              <w:t>Reason: ____________________________________  Initials:__________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A0D1" w14:textId="77777777" w:rsidR="00425272" w:rsidRPr="00780A28" w:rsidRDefault="00425272" w:rsidP="00AB3780">
            <w:pPr>
              <w:rPr>
                <w:rFonts w:cs="Calibri"/>
                <w:color w:val="000000"/>
              </w:rPr>
            </w:pPr>
          </w:p>
        </w:tc>
      </w:tr>
      <w:tr w:rsidR="00425272" w:rsidRPr="00780A28" w14:paraId="70E1A0D9" w14:textId="77777777" w:rsidTr="00AB3780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A0D3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A0D4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A0D5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A0D6" w14:textId="77777777" w:rsidR="00425272" w:rsidRPr="00780A28" w:rsidRDefault="00425272" w:rsidP="00AB378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A0D7" w14:textId="77777777" w:rsidR="00425272" w:rsidRPr="00780A28" w:rsidRDefault="00425272" w:rsidP="00AB378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A0D8" w14:textId="77777777" w:rsidR="00425272" w:rsidRPr="00780A28" w:rsidRDefault="00425272" w:rsidP="00AB3780">
            <w:pPr>
              <w:rPr>
                <w:rFonts w:cs="Calibri"/>
                <w:color w:val="000000"/>
              </w:rPr>
            </w:pPr>
          </w:p>
        </w:tc>
      </w:tr>
    </w:tbl>
    <w:p w14:paraId="70E1A0DA" w14:textId="77777777" w:rsidR="00425272" w:rsidRPr="00780A28" w:rsidRDefault="00425272" w:rsidP="00425272">
      <w:pPr>
        <w:rPr>
          <w:rFonts w:ascii="Arial" w:hAnsi="Arial" w:cs="Arial"/>
        </w:rPr>
      </w:pPr>
    </w:p>
    <w:p w14:paraId="70E1A0DB" w14:textId="77777777" w:rsidR="00425272" w:rsidRPr="00780A28" w:rsidRDefault="00425272" w:rsidP="0042527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70E1A0DC" w14:textId="77777777" w:rsidR="00425272" w:rsidRDefault="00425272" w:rsidP="00425272">
      <w:pPr>
        <w:pStyle w:val="BodyText"/>
        <w:rPr>
          <w:b/>
        </w:rPr>
      </w:pPr>
    </w:p>
    <w:p w14:paraId="70E1A0DD" w14:textId="77777777" w:rsidR="00425272" w:rsidRDefault="00425272" w:rsidP="00425272">
      <w:pPr>
        <w:pStyle w:val="BodyText"/>
        <w:rPr>
          <w:b/>
        </w:rPr>
      </w:pPr>
    </w:p>
    <w:p w14:paraId="70E1A0DE" w14:textId="77777777" w:rsidR="00425272" w:rsidRDefault="00425272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sectPr w:rsidR="00425272" w:rsidSect="003C2C5B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1A0E3" w14:textId="77777777" w:rsidR="00AB3780" w:rsidRDefault="00AB3780">
      <w:r>
        <w:separator/>
      </w:r>
    </w:p>
  </w:endnote>
  <w:endnote w:type="continuationSeparator" w:id="0">
    <w:p w14:paraId="70E1A0E4" w14:textId="77777777" w:rsidR="00AB3780" w:rsidRDefault="00AB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1A0EA" w14:textId="77777777" w:rsidR="00AB3780" w:rsidRPr="00425272" w:rsidRDefault="00AB3780" w:rsidP="00425272">
    <w:pPr>
      <w:jc w:val="right"/>
      <w:rPr>
        <w:rFonts w:ascii="Arial" w:hAnsi="Arial" w:cs="Arial"/>
        <w:b w:val="0"/>
      </w:rPr>
    </w:pPr>
    <w:r>
      <w:tab/>
    </w:r>
    <w:r>
      <w:tab/>
    </w:r>
    <w:sdt>
      <w:sdtPr>
        <w:rPr>
          <w:rFonts w:ascii="Arial" w:hAnsi="Arial" w:cs="Arial"/>
          <w:b w:val="0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425272">
          <w:rPr>
            <w:rFonts w:ascii="Arial" w:hAnsi="Arial" w:cs="Arial"/>
            <w:b w:val="0"/>
          </w:rPr>
          <w:t xml:space="preserve">Page </w:t>
        </w:r>
        <w:r w:rsidR="00F251DA" w:rsidRPr="00425272">
          <w:rPr>
            <w:rFonts w:ascii="Arial" w:hAnsi="Arial" w:cs="Arial"/>
            <w:b w:val="0"/>
          </w:rPr>
          <w:fldChar w:fldCharType="begin"/>
        </w:r>
        <w:r w:rsidRPr="00425272">
          <w:rPr>
            <w:rFonts w:ascii="Arial" w:hAnsi="Arial" w:cs="Arial"/>
            <w:b w:val="0"/>
          </w:rPr>
          <w:instrText xml:space="preserve"> PAGE </w:instrText>
        </w:r>
        <w:r w:rsidR="00F251DA" w:rsidRPr="00425272">
          <w:rPr>
            <w:rFonts w:ascii="Arial" w:hAnsi="Arial" w:cs="Arial"/>
            <w:b w:val="0"/>
          </w:rPr>
          <w:fldChar w:fldCharType="separate"/>
        </w:r>
        <w:r w:rsidR="00FA0730">
          <w:rPr>
            <w:rFonts w:ascii="Arial" w:hAnsi="Arial" w:cs="Arial"/>
            <w:b w:val="0"/>
            <w:noProof/>
          </w:rPr>
          <w:t>4</w:t>
        </w:r>
        <w:r w:rsidR="00F251DA" w:rsidRPr="00425272">
          <w:rPr>
            <w:rFonts w:ascii="Arial" w:hAnsi="Arial" w:cs="Arial"/>
            <w:b w:val="0"/>
          </w:rPr>
          <w:fldChar w:fldCharType="end"/>
        </w:r>
        <w:r w:rsidRPr="00425272">
          <w:rPr>
            <w:rFonts w:ascii="Arial" w:hAnsi="Arial" w:cs="Arial"/>
            <w:b w:val="0"/>
          </w:rPr>
          <w:t xml:space="preserve"> of </w:t>
        </w:r>
        <w:r w:rsidR="00F251DA" w:rsidRPr="00425272">
          <w:rPr>
            <w:rFonts w:ascii="Arial" w:hAnsi="Arial" w:cs="Arial"/>
            <w:b w:val="0"/>
          </w:rPr>
          <w:fldChar w:fldCharType="begin"/>
        </w:r>
        <w:r w:rsidRPr="00425272">
          <w:rPr>
            <w:rFonts w:ascii="Arial" w:hAnsi="Arial" w:cs="Arial"/>
            <w:b w:val="0"/>
          </w:rPr>
          <w:instrText xml:space="preserve"> NUMPAGES  </w:instrText>
        </w:r>
        <w:r w:rsidR="00F251DA" w:rsidRPr="00425272">
          <w:rPr>
            <w:rFonts w:ascii="Arial" w:hAnsi="Arial" w:cs="Arial"/>
            <w:b w:val="0"/>
          </w:rPr>
          <w:fldChar w:fldCharType="separate"/>
        </w:r>
        <w:r w:rsidR="00FA0730">
          <w:rPr>
            <w:rFonts w:ascii="Arial" w:hAnsi="Arial" w:cs="Arial"/>
            <w:b w:val="0"/>
            <w:noProof/>
          </w:rPr>
          <w:t>8</w:t>
        </w:r>
        <w:r w:rsidR="00F251DA" w:rsidRPr="00425272">
          <w:rPr>
            <w:rFonts w:ascii="Arial" w:hAnsi="Arial" w:cs="Arial"/>
            <w:b w:val="0"/>
          </w:rPr>
          <w:fldChar w:fldCharType="end"/>
        </w:r>
      </w:sdtContent>
    </w:sdt>
  </w:p>
  <w:p w14:paraId="70E1A0EB" w14:textId="77777777" w:rsidR="00AB3780" w:rsidRPr="003C3289" w:rsidRDefault="00AB3780">
    <w:pPr>
      <w:pStyle w:val="Footer"/>
      <w:rPr>
        <w:rStyle w:val="PageNumber"/>
        <w:rFonts w:ascii="Arial" w:hAnsi="Arial" w:cs="Arial"/>
        <w:b w:val="0"/>
      </w:rPr>
    </w:pPr>
  </w:p>
  <w:p w14:paraId="70E1A0EC" w14:textId="77777777" w:rsidR="00AB3780" w:rsidRDefault="00AB3780">
    <w:pPr>
      <w:pStyle w:val="Footer"/>
      <w:tabs>
        <w:tab w:val="clear" w:pos="8640"/>
        <w:tab w:val="right" w:pos="79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1A0E1" w14:textId="77777777" w:rsidR="00AB3780" w:rsidRDefault="00AB3780">
      <w:r>
        <w:separator/>
      </w:r>
    </w:p>
  </w:footnote>
  <w:footnote w:type="continuationSeparator" w:id="0">
    <w:p w14:paraId="70E1A0E2" w14:textId="77777777" w:rsidR="00AB3780" w:rsidRDefault="00AB3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1A0E5" w14:textId="77777777" w:rsidR="00AB3780" w:rsidRPr="005D071D" w:rsidRDefault="00AB3780" w:rsidP="00425272">
    <w:pPr>
      <w:pStyle w:val="Header"/>
      <w:rPr>
        <w:rFonts w:ascii="Arial" w:hAnsi="Arial" w:cs="Arial"/>
        <w:b w:val="0"/>
        <w:sz w:val="22"/>
        <w:szCs w:val="22"/>
      </w:rPr>
    </w:pPr>
    <w:r w:rsidRPr="005D071D">
      <w:rPr>
        <w:rFonts w:ascii="Arial" w:hAnsi="Arial" w:cs="Arial"/>
        <w:b w:val="0"/>
        <w:sz w:val="22"/>
        <w:szCs w:val="22"/>
      </w:rPr>
      <w:t xml:space="preserve">Clinical Laboratory                                                                      </w:t>
    </w:r>
    <w:r>
      <w:rPr>
        <w:rFonts w:ascii="Arial" w:hAnsi="Arial" w:cs="Arial"/>
        <w:b w:val="0"/>
        <w:sz w:val="22"/>
        <w:szCs w:val="22"/>
      </w:rPr>
      <w:t>MICRO-790</w:t>
    </w:r>
    <w:r w:rsidRPr="005D071D">
      <w:rPr>
        <w:rFonts w:ascii="Arial" w:hAnsi="Arial" w:cs="Arial"/>
        <w:b w:val="0"/>
        <w:sz w:val="22"/>
        <w:szCs w:val="22"/>
      </w:rPr>
      <w:t xml:space="preserve"> </w:t>
    </w:r>
  </w:p>
  <w:p w14:paraId="70E1A0E6" w14:textId="77777777" w:rsidR="00AB3780" w:rsidRPr="005D071D" w:rsidRDefault="00AB3780" w:rsidP="00425272">
    <w:pPr>
      <w:pStyle w:val="Header"/>
      <w:rPr>
        <w:rFonts w:ascii="Arial" w:hAnsi="Arial" w:cs="Arial"/>
        <w:b w:val="0"/>
        <w:sz w:val="22"/>
        <w:szCs w:val="22"/>
      </w:rPr>
    </w:pPr>
    <w:r w:rsidRPr="005D071D">
      <w:rPr>
        <w:rFonts w:ascii="Arial" w:hAnsi="Arial" w:cs="Arial"/>
        <w:b w:val="0"/>
        <w:sz w:val="22"/>
        <w:szCs w:val="22"/>
      </w:rPr>
      <w:t>Alamance Regional Medical Center</w:t>
    </w:r>
    <w:r w:rsidRPr="005D071D">
      <w:rPr>
        <w:rFonts w:ascii="Arial" w:hAnsi="Arial" w:cs="Arial"/>
        <w:b w:val="0"/>
        <w:sz w:val="22"/>
        <w:szCs w:val="22"/>
      </w:rPr>
      <w:tab/>
      <w:t xml:space="preserve">                                   </w:t>
    </w:r>
    <w:r>
      <w:rPr>
        <w:rFonts w:ascii="Arial" w:hAnsi="Arial" w:cs="Arial"/>
        <w:b w:val="0"/>
        <w:sz w:val="22"/>
        <w:szCs w:val="22"/>
      </w:rPr>
      <w:t xml:space="preserve">        Effective Date: 06/24/2013</w:t>
    </w:r>
  </w:p>
  <w:p w14:paraId="70E1A0E7" w14:textId="77777777" w:rsidR="00AB3780" w:rsidRPr="005D071D" w:rsidRDefault="00AB3780" w:rsidP="00425272">
    <w:pPr>
      <w:pStyle w:val="Header"/>
      <w:rPr>
        <w:rFonts w:ascii="Arial" w:hAnsi="Arial" w:cs="Arial"/>
        <w:b w:val="0"/>
        <w:sz w:val="22"/>
        <w:szCs w:val="22"/>
      </w:rPr>
    </w:pPr>
    <w:r w:rsidRPr="005D071D">
      <w:rPr>
        <w:rFonts w:ascii="Arial" w:hAnsi="Arial" w:cs="Arial"/>
        <w:b w:val="0"/>
        <w:sz w:val="22"/>
        <w:szCs w:val="22"/>
      </w:rPr>
      <w:t>Burlington, NC 27215</w:t>
    </w:r>
  </w:p>
  <w:p w14:paraId="70E1A0E8" w14:textId="77777777" w:rsidR="00AB3780" w:rsidRDefault="00AB3780" w:rsidP="004C3BBF">
    <w:pPr>
      <w:pStyle w:val="Header"/>
    </w:pPr>
  </w:p>
  <w:p w14:paraId="70E1A0E9" w14:textId="77777777" w:rsidR="00AB3780" w:rsidRDefault="00AB3780" w:rsidP="004C3B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22D"/>
    <w:multiLevelType w:val="hybridMultilevel"/>
    <w:tmpl w:val="9DC62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4951EC"/>
    <w:multiLevelType w:val="hybridMultilevel"/>
    <w:tmpl w:val="65087404"/>
    <w:lvl w:ilvl="0" w:tplc="42BA4A28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03E92213"/>
    <w:multiLevelType w:val="hybridMultilevel"/>
    <w:tmpl w:val="C0CAB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15826"/>
    <w:multiLevelType w:val="hybridMultilevel"/>
    <w:tmpl w:val="C5F258DE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0FAD08E2"/>
    <w:multiLevelType w:val="hybridMultilevel"/>
    <w:tmpl w:val="12DC0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B088D"/>
    <w:multiLevelType w:val="hybridMultilevel"/>
    <w:tmpl w:val="C2803086"/>
    <w:lvl w:ilvl="0" w:tplc="3BD860DE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1F32045"/>
    <w:multiLevelType w:val="hybridMultilevel"/>
    <w:tmpl w:val="82AED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32EC5"/>
    <w:multiLevelType w:val="hybridMultilevel"/>
    <w:tmpl w:val="30AC8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80D17"/>
    <w:multiLevelType w:val="hybridMultilevel"/>
    <w:tmpl w:val="C60EB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3795B"/>
    <w:multiLevelType w:val="hybridMultilevel"/>
    <w:tmpl w:val="E4180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E0192"/>
    <w:multiLevelType w:val="hybridMultilevel"/>
    <w:tmpl w:val="9370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23174"/>
    <w:multiLevelType w:val="hybridMultilevel"/>
    <w:tmpl w:val="6EBEDB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56588"/>
    <w:multiLevelType w:val="hybridMultilevel"/>
    <w:tmpl w:val="F0BE3F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A83B6C"/>
    <w:multiLevelType w:val="hybridMultilevel"/>
    <w:tmpl w:val="F69C77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E93974"/>
    <w:multiLevelType w:val="hybridMultilevel"/>
    <w:tmpl w:val="AD96E6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96BE3"/>
    <w:multiLevelType w:val="hybridMultilevel"/>
    <w:tmpl w:val="3E1AC1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C4A14"/>
    <w:multiLevelType w:val="hybridMultilevel"/>
    <w:tmpl w:val="31EA3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D7CE6"/>
    <w:multiLevelType w:val="hybridMultilevel"/>
    <w:tmpl w:val="8D52F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D1C99"/>
    <w:multiLevelType w:val="hybridMultilevel"/>
    <w:tmpl w:val="A796B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F819E2"/>
    <w:multiLevelType w:val="hybridMultilevel"/>
    <w:tmpl w:val="DAE88B1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6"/>
  </w:num>
  <w:num w:numId="2">
    <w:abstractNumId w:val="19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7"/>
  </w:num>
  <w:num w:numId="8">
    <w:abstractNumId w:val="0"/>
  </w:num>
  <w:num w:numId="9">
    <w:abstractNumId w:val="2"/>
  </w:num>
  <w:num w:numId="10">
    <w:abstractNumId w:val="8"/>
  </w:num>
  <w:num w:numId="11">
    <w:abstractNumId w:val="18"/>
  </w:num>
  <w:num w:numId="12">
    <w:abstractNumId w:val="14"/>
  </w:num>
  <w:num w:numId="13">
    <w:abstractNumId w:val="11"/>
  </w:num>
  <w:num w:numId="14">
    <w:abstractNumId w:val="15"/>
  </w:num>
  <w:num w:numId="15">
    <w:abstractNumId w:val="4"/>
  </w:num>
  <w:num w:numId="16">
    <w:abstractNumId w:val="13"/>
  </w:num>
  <w:num w:numId="17">
    <w:abstractNumId w:val="6"/>
  </w:num>
  <w:num w:numId="18">
    <w:abstractNumId w:val="5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C2C5B"/>
    <w:rsid w:val="00035562"/>
    <w:rsid w:val="000C692F"/>
    <w:rsid w:val="000F63F7"/>
    <w:rsid w:val="00110ADD"/>
    <w:rsid w:val="001159E7"/>
    <w:rsid w:val="001B5100"/>
    <w:rsid w:val="001B7694"/>
    <w:rsid w:val="001D1635"/>
    <w:rsid w:val="001D53D9"/>
    <w:rsid w:val="0021685F"/>
    <w:rsid w:val="002428D8"/>
    <w:rsid w:val="0025024D"/>
    <w:rsid w:val="002539BB"/>
    <w:rsid w:val="00295709"/>
    <w:rsid w:val="00295E45"/>
    <w:rsid w:val="002E1FF5"/>
    <w:rsid w:val="0034449B"/>
    <w:rsid w:val="00347B9D"/>
    <w:rsid w:val="00375C64"/>
    <w:rsid w:val="00380CBE"/>
    <w:rsid w:val="003C2174"/>
    <w:rsid w:val="003C2C5B"/>
    <w:rsid w:val="003C3289"/>
    <w:rsid w:val="00406961"/>
    <w:rsid w:val="00425272"/>
    <w:rsid w:val="00484BCA"/>
    <w:rsid w:val="004A22A9"/>
    <w:rsid w:val="004A7B6B"/>
    <w:rsid w:val="004C3BBF"/>
    <w:rsid w:val="004F4DAC"/>
    <w:rsid w:val="005201DB"/>
    <w:rsid w:val="00526643"/>
    <w:rsid w:val="00547C0C"/>
    <w:rsid w:val="00557A28"/>
    <w:rsid w:val="005A5DA7"/>
    <w:rsid w:val="005A7987"/>
    <w:rsid w:val="005B5995"/>
    <w:rsid w:val="005D0B2F"/>
    <w:rsid w:val="00606E49"/>
    <w:rsid w:val="0061621E"/>
    <w:rsid w:val="00621295"/>
    <w:rsid w:val="006230C3"/>
    <w:rsid w:val="006A35A1"/>
    <w:rsid w:val="006B4362"/>
    <w:rsid w:val="007420B2"/>
    <w:rsid w:val="007660C8"/>
    <w:rsid w:val="00773DBF"/>
    <w:rsid w:val="007C2D7F"/>
    <w:rsid w:val="00855F62"/>
    <w:rsid w:val="00875649"/>
    <w:rsid w:val="008C6220"/>
    <w:rsid w:val="008F16D0"/>
    <w:rsid w:val="00925B53"/>
    <w:rsid w:val="00A23B37"/>
    <w:rsid w:val="00A2620A"/>
    <w:rsid w:val="00A4023B"/>
    <w:rsid w:val="00AB3780"/>
    <w:rsid w:val="00AD74BB"/>
    <w:rsid w:val="00AE442B"/>
    <w:rsid w:val="00B20224"/>
    <w:rsid w:val="00B5654C"/>
    <w:rsid w:val="00B94EF9"/>
    <w:rsid w:val="00BE786C"/>
    <w:rsid w:val="00D3421E"/>
    <w:rsid w:val="00D5245B"/>
    <w:rsid w:val="00D61D26"/>
    <w:rsid w:val="00D96BB1"/>
    <w:rsid w:val="00DA59F4"/>
    <w:rsid w:val="00DB72AC"/>
    <w:rsid w:val="00E26CB8"/>
    <w:rsid w:val="00E466DA"/>
    <w:rsid w:val="00E64F9C"/>
    <w:rsid w:val="00F17C92"/>
    <w:rsid w:val="00F251DA"/>
    <w:rsid w:val="00F42697"/>
    <w:rsid w:val="00F7573E"/>
    <w:rsid w:val="00F93FE6"/>
    <w:rsid w:val="00FA0730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19F33"/>
  <w15:docId w15:val="{6EAF27AF-CF63-41D7-ABEF-A1D3CE8B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C5B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C2C5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3C2C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2C5B"/>
  </w:style>
  <w:style w:type="paragraph" w:styleId="ListParagraph">
    <w:name w:val="List Paragraph"/>
    <w:basedOn w:val="Normal"/>
    <w:uiPriority w:val="34"/>
    <w:qFormat/>
    <w:rsid w:val="00F17C92"/>
    <w:pPr>
      <w:ind w:left="720"/>
      <w:contextualSpacing/>
    </w:pPr>
  </w:style>
  <w:style w:type="character" w:styleId="Hyperlink">
    <w:name w:val="Hyperlink"/>
    <w:basedOn w:val="DefaultParagraphFont"/>
    <w:rsid w:val="005A5DA7"/>
    <w:rPr>
      <w:color w:val="0000FF" w:themeColor="hyperlink"/>
      <w:u w:val="single"/>
    </w:rPr>
  </w:style>
  <w:style w:type="table" w:styleId="TableGrid">
    <w:name w:val="Table Grid"/>
    <w:basedOn w:val="TableNormal"/>
    <w:rsid w:val="004A7B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rsid w:val="00425272"/>
    <w:rPr>
      <w:rFonts w:ascii="CG Times" w:hAnsi="CG Times"/>
      <w:b/>
      <w:sz w:val="24"/>
      <w:szCs w:val="24"/>
    </w:rPr>
  </w:style>
  <w:style w:type="paragraph" w:styleId="BodyText">
    <w:name w:val="Body Text"/>
    <w:basedOn w:val="Normal"/>
    <w:link w:val="BodyTextChar"/>
    <w:rsid w:val="00425272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 w:val="0"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425272"/>
    <w:rPr>
      <w:bCs/>
      <w:sz w:val="24"/>
    </w:rPr>
  </w:style>
  <w:style w:type="paragraph" w:styleId="BalloonText">
    <w:name w:val="Balloon Text"/>
    <w:basedOn w:val="Normal"/>
    <w:link w:val="BalloonTextChar"/>
    <w:rsid w:val="00B565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654C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dc.gov/hai/organisms/cre/cre-toolkit/rCREprevention-AppendixB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dc.gov/drugresistance/threat-report-2013/pdf/ar-threats-2013-508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icro\Procedures\SO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52913D949334C9E548D6B4D5BDB9E" ma:contentTypeVersion="2" ma:contentTypeDescription="Create a new document." ma:contentTypeScope="" ma:versionID="1e10df615a91e09443d1793a029eff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B19EA-78A8-4B96-9E6F-452F000B60C7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35648D-30E3-433F-BDFD-D160879B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417490-8B07-40C8-A76A-1BF9AFA9E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0DFB5-3CF7-463D-B07B-07C5E559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SOP.dot</Template>
  <TotalTime>399</TotalTime>
  <Pages>8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Emerging Resistant Organisms - MDRO and CRE</vt:lpstr>
    </vt:vector>
  </TitlesOfParts>
  <Company> </Company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Emerging Resistant Organisms - MDRO and CRE</dc:title>
  <dc:subject>procedure manual template</dc:subject>
  <dc:creator>rubrmari</dc:creator>
  <cp:keywords>procedure, template, GP2-A2</cp:keywords>
  <dc:description>Prepared form for developing clinical laboratory technical procedure manuals</dc:description>
  <cp:lastModifiedBy>Yarbrough, Shaye</cp:lastModifiedBy>
  <cp:revision>37</cp:revision>
  <cp:lastPrinted>2015-12-01T15:48:00Z</cp:lastPrinted>
  <dcterms:created xsi:type="dcterms:W3CDTF">2013-06-18T18:26:00Z</dcterms:created>
  <dcterms:modified xsi:type="dcterms:W3CDTF">2015-12-01T16:02:00Z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0x010100FC052913D949334C9E548D6B4D5BDB9E</vt:lpwstr>
  </property>
</Properties>
</file>