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F" w:rsidRPr="004C3BBF" w:rsidRDefault="004C3BBF" w:rsidP="003D7CC0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</w:rPr>
      </w:pPr>
      <w:r w:rsidRPr="004C3BBF">
        <w:rPr>
          <w:rFonts w:ascii="Arial" w:hAnsi="Arial" w:cs="Arial"/>
        </w:rPr>
        <w:t>TITLE</w:t>
      </w:r>
      <w:r w:rsidR="003D7CC0">
        <w:rPr>
          <w:rFonts w:ascii="Arial" w:hAnsi="Arial" w:cs="Arial"/>
        </w:rPr>
        <w:t xml:space="preserve">                                         Battery Disposal</w:t>
      </w:r>
    </w:p>
    <w:p w:rsidR="004C3BBF" w:rsidRDefault="004C3BBF">
      <w:pPr>
        <w:jc w:val="both"/>
        <w:rPr>
          <w:rFonts w:ascii="Arial" w:hAnsi="Arial" w:cs="Arial"/>
          <w:b w:val="0"/>
        </w:rPr>
      </w:pPr>
    </w:p>
    <w:p w:rsidR="00E466DA" w:rsidRPr="004C3BBF" w:rsidRDefault="00E466DA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</w:p>
    <w:p w:rsidR="003C3289" w:rsidRPr="004C3BBF" w:rsidRDefault="003C3289">
      <w:pPr>
        <w:jc w:val="both"/>
        <w:rPr>
          <w:rFonts w:ascii="Arial" w:hAnsi="Arial" w:cs="Arial"/>
        </w:rPr>
      </w:pPr>
    </w:p>
    <w:p w:rsidR="003C3289" w:rsidRPr="00063AA6" w:rsidRDefault="00791D27">
      <w:pPr>
        <w:jc w:val="both"/>
        <w:rPr>
          <w:rFonts w:ascii="Arial" w:hAnsi="Arial" w:cs="Arial"/>
          <w:b w:val="0"/>
        </w:rPr>
      </w:pPr>
      <w:r w:rsidRPr="00063AA6">
        <w:rPr>
          <w:rFonts w:ascii="Arial" w:hAnsi="Arial" w:cs="Arial"/>
          <w:b w:val="0"/>
        </w:rPr>
        <w:t>To provide</w:t>
      </w:r>
      <w:r w:rsidR="003D7CC0" w:rsidRPr="00063AA6">
        <w:rPr>
          <w:rFonts w:ascii="Arial" w:hAnsi="Arial" w:cs="Arial"/>
          <w:b w:val="0"/>
        </w:rPr>
        <w:t xml:space="preserve"> a</w:t>
      </w:r>
      <w:r w:rsidR="00513080">
        <w:rPr>
          <w:rFonts w:ascii="Arial" w:hAnsi="Arial" w:cs="Arial"/>
          <w:b w:val="0"/>
        </w:rPr>
        <w:t xml:space="preserve"> safe method of recycling applic</w:t>
      </w:r>
      <w:r w:rsidR="003D7CC0" w:rsidRPr="00063AA6">
        <w:rPr>
          <w:rFonts w:ascii="Arial" w:hAnsi="Arial" w:cs="Arial"/>
          <w:b w:val="0"/>
        </w:rPr>
        <w:t>able batteri</w:t>
      </w:r>
      <w:r w:rsidR="00513080">
        <w:rPr>
          <w:rFonts w:ascii="Arial" w:hAnsi="Arial" w:cs="Arial"/>
          <w:b w:val="0"/>
        </w:rPr>
        <w:t>e</w:t>
      </w:r>
      <w:r w:rsidR="003D7CC0" w:rsidRPr="00063AA6">
        <w:rPr>
          <w:rFonts w:ascii="Arial" w:hAnsi="Arial" w:cs="Arial"/>
          <w:b w:val="0"/>
        </w:rPr>
        <w:t>s as required by the U.S. Department of Transportation (DOT).</w:t>
      </w:r>
    </w:p>
    <w:p w:rsidR="003D7CC0" w:rsidRPr="004C3BBF" w:rsidRDefault="003D7CC0">
      <w:pPr>
        <w:jc w:val="both"/>
        <w:rPr>
          <w:rFonts w:ascii="Arial" w:hAnsi="Arial" w:cs="Arial"/>
        </w:rPr>
      </w:pPr>
    </w:p>
    <w:p w:rsidR="003C3289" w:rsidRPr="004C3BBF" w:rsidRDefault="003C3289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SCOPE:</w:t>
      </w:r>
      <w:r w:rsidR="00063AA6">
        <w:rPr>
          <w:rFonts w:ascii="Arial" w:hAnsi="Arial" w:cs="Arial"/>
        </w:rPr>
        <w:t xml:space="preserve"> </w:t>
      </w:r>
    </w:p>
    <w:p w:rsidR="00E466DA" w:rsidRPr="004C3BBF" w:rsidRDefault="00E466DA">
      <w:pPr>
        <w:jc w:val="both"/>
        <w:rPr>
          <w:rFonts w:ascii="Arial" w:hAnsi="Arial" w:cs="Arial"/>
        </w:rPr>
      </w:pPr>
    </w:p>
    <w:p w:rsidR="00E466DA" w:rsidRPr="00063AA6" w:rsidRDefault="003D7CC0">
      <w:pPr>
        <w:jc w:val="both"/>
        <w:rPr>
          <w:rFonts w:ascii="Arial" w:hAnsi="Arial" w:cs="Arial"/>
          <w:b w:val="0"/>
        </w:rPr>
      </w:pPr>
      <w:r w:rsidRPr="00063AA6">
        <w:rPr>
          <w:rFonts w:ascii="Arial" w:hAnsi="Arial" w:cs="Arial"/>
          <w:b w:val="0"/>
        </w:rPr>
        <w:t xml:space="preserve">This policy provides laboratory staff with instruction for the </w:t>
      </w:r>
      <w:r w:rsidR="00791D27" w:rsidRPr="00063AA6">
        <w:rPr>
          <w:rFonts w:ascii="Arial" w:hAnsi="Arial" w:cs="Arial"/>
          <w:b w:val="0"/>
        </w:rPr>
        <w:t>appropriate</w:t>
      </w:r>
      <w:r w:rsidRPr="00063AA6">
        <w:rPr>
          <w:rFonts w:ascii="Arial" w:hAnsi="Arial" w:cs="Arial"/>
          <w:b w:val="0"/>
        </w:rPr>
        <w:t xml:space="preserve"> disposal of batteries in the laboratory.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:rsidR="00E466DA" w:rsidRPr="004C3BBF" w:rsidRDefault="00063AA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PROCEDURE:</w:t>
      </w: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63AA6" w:rsidRPr="006D1760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6D1760">
        <w:rPr>
          <w:rFonts w:ascii="Arial" w:hAnsi="Arial" w:cs="Arial"/>
          <w:b w:val="0"/>
        </w:rPr>
        <w:t>Determine battery type. Refer to Table 1.</w:t>
      </w:r>
    </w:p>
    <w:p w:rsidR="00063AA6" w:rsidRPr="006D1760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6D1760">
        <w:rPr>
          <w:rFonts w:ascii="Arial" w:hAnsi="Arial" w:cs="Arial"/>
          <w:b w:val="0"/>
        </w:rPr>
        <w:t xml:space="preserve"> If the battery is alkaline, dispose of in regular trash. If not alkaline, continue to step 3.</w:t>
      </w:r>
    </w:p>
    <w:p w:rsidR="00063AA6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6D1760">
        <w:rPr>
          <w:rFonts w:ascii="Arial" w:hAnsi="Arial" w:cs="Arial"/>
          <w:b w:val="0"/>
        </w:rPr>
        <w:t xml:space="preserve"> If the battery type is determined to be </w:t>
      </w:r>
      <w:r w:rsidR="00B65C57">
        <w:rPr>
          <w:rFonts w:ascii="Arial" w:hAnsi="Arial" w:cs="Arial"/>
          <w:b w:val="0"/>
        </w:rPr>
        <w:t xml:space="preserve">a </w:t>
      </w:r>
      <w:r w:rsidR="002351C4">
        <w:rPr>
          <w:rFonts w:ascii="Arial" w:hAnsi="Arial" w:cs="Arial"/>
          <w:b w:val="0"/>
        </w:rPr>
        <w:t>regulated, hazardous, and/or recyclable</w:t>
      </w:r>
      <w:r w:rsidRPr="006D1760">
        <w:rPr>
          <w:rFonts w:ascii="Arial" w:hAnsi="Arial" w:cs="Arial"/>
          <w:b w:val="0"/>
        </w:rPr>
        <w:t>, according to Table 1, it must be placed in the</w:t>
      </w:r>
      <w:r w:rsidR="006D1760" w:rsidRPr="006D1760">
        <w:rPr>
          <w:rFonts w:ascii="Arial" w:hAnsi="Arial" w:cs="Arial"/>
          <w:b w:val="0"/>
        </w:rPr>
        <w:t xml:space="preserve"> container labeled</w:t>
      </w:r>
      <w:r w:rsidRPr="006D1760">
        <w:rPr>
          <w:rFonts w:ascii="Arial" w:hAnsi="Arial" w:cs="Arial"/>
          <w:b w:val="0"/>
        </w:rPr>
        <w:t xml:space="preserve"> “Waste Batteries”</w:t>
      </w:r>
      <w:r w:rsidR="00B65C57">
        <w:rPr>
          <w:rFonts w:ascii="Arial" w:hAnsi="Arial" w:cs="Arial"/>
          <w:b w:val="0"/>
        </w:rPr>
        <w:t xml:space="preserve">. The container is </w:t>
      </w:r>
      <w:r w:rsidRPr="006D1760">
        <w:rPr>
          <w:rFonts w:ascii="Arial" w:hAnsi="Arial" w:cs="Arial"/>
          <w:b w:val="0"/>
        </w:rPr>
        <w:t xml:space="preserve">located </w:t>
      </w:r>
      <w:r w:rsidR="009F3A9A">
        <w:rPr>
          <w:rFonts w:ascii="Arial" w:hAnsi="Arial" w:cs="Arial"/>
          <w:b w:val="0"/>
        </w:rPr>
        <w:t>in the cabinet above the clean sink at the front of the lab.</w:t>
      </w:r>
    </w:p>
    <w:p w:rsidR="006D1760" w:rsidRDefault="006D1760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Place the battery in plain, plastic (not biohazard) bag.</w:t>
      </w:r>
    </w:p>
    <w:p w:rsidR="004A6C23" w:rsidRDefault="004A6C23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Label the bag with the current date.</w:t>
      </w:r>
    </w:p>
    <w:p w:rsidR="006D1760" w:rsidRDefault="006D1760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Once the battery is sealed inside of the plastic bag, place it in the “Waste Batteries” container. </w:t>
      </w:r>
    </w:p>
    <w:p w:rsidR="00B65C57" w:rsidRDefault="006D1760" w:rsidP="00B65C57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If this is the first battery p</w:t>
      </w:r>
      <w:r w:rsidR="00B65C57">
        <w:rPr>
          <w:rFonts w:ascii="Arial" w:hAnsi="Arial" w:cs="Arial"/>
          <w:b w:val="0"/>
        </w:rPr>
        <w:t xml:space="preserve">laced in the container, record the </w:t>
      </w:r>
      <w:r>
        <w:rPr>
          <w:rFonts w:ascii="Arial" w:hAnsi="Arial" w:cs="Arial"/>
          <w:b w:val="0"/>
        </w:rPr>
        <w:t>start date of accumulation</w:t>
      </w:r>
      <w:r w:rsidR="00B65C57">
        <w:rPr>
          <w:rFonts w:ascii="Arial" w:hAnsi="Arial" w:cs="Arial"/>
          <w:b w:val="0"/>
        </w:rPr>
        <w:t xml:space="preserve"> on the appropriate label</w:t>
      </w:r>
      <w:r>
        <w:rPr>
          <w:rFonts w:ascii="Arial" w:hAnsi="Arial" w:cs="Arial"/>
          <w:b w:val="0"/>
        </w:rPr>
        <w:t>. Note: Acc</w:t>
      </w:r>
      <w:r w:rsidR="00513080">
        <w:rPr>
          <w:rFonts w:ascii="Arial" w:hAnsi="Arial" w:cs="Arial"/>
          <w:b w:val="0"/>
        </w:rPr>
        <w:t>umulation must not exceed 12 months</w:t>
      </w:r>
      <w:r>
        <w:rPr>
          <w:rFonts w:ascii="Arial" w:hAnsi="Arial" w:cs="Arial"/>
          <w:b w:val="0"/>
        </w:rPr>
        <w:t xml:space="preserve">. </w:t>
      </w:r>
    </w:p>
    <w:p w:rsidR="00B65C57" w:rsidRPr="00B65C57" w:rsidRDefault="00B65C57" w:rsidP="00B65C57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 the label below the start date label, write the date 12 months from the start date.</w:t>
      </w:r>
    </w:p>
    <w:p w:rsidR="006D1760" w:rsidRDefault="006D1760" w:rsidP="006D1760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Once the container is full or if the start date indicates it has been </w:t>
      </w:r>
      <w:r w:rsidR="00513080">
        <w:rPr>
          <w:rFonts w:ascii="Arial" w:hAnsi="Arial" w:cs="Arial"/>
          <w:b w:val="0"/>
        </w:rPr>
        <w:t xml:space="preserve">12 months since the start of collection, call Plant </w:t>
      </w:r>
      <w:r w:rsidR="00791D27">
        <w:rPr>
          <w:rFonts w:ascii="Arial" w:hAnsi="Arial" w:cs="Arial"/>
          <w:b w:val="0"/>
        </w:rPr>
        <w:t>Operations</w:t>
      </w:r>
      <w:r w:rsidR="00513080">
        <w:rPr>
          <w:rFonts w:ascii="Arial" w:hAnsi="Arial" w:cs="Arial"/>
          <w:b w:val="0"/>
        </w:rPr>
        <w:t xml:space="preserve"> (</w:t>
      </w:r>
      <w:r w:rsidR="00CF289F">
        <w:rPr>
          <w:rFonts w:ascii="Arial" w:hAnsi="Arial" w:cs="Arial"/>
          <w:b w:val="0"/>
        </w:rPr>
        <w:t>336-538-</w:t>
      </w:r>
      <w:r w:rsidR="00513080">
        <w:rPr>
          <w:rFonts w:ascii="Arial" w:hAnsi="Arial" w:cs="Arial"/>
          <w:b w:val="0"/>
        </w:rPr>
        <w:t>7777) for pick up.</w:t>
      </w:r>
    </w:p>
    <w:p w:rsidR="00A82AD1" w:rsidRDefault="00A82AD1" w:rsidP="00A82AD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65C57" w:rsidRPr="00B65C57" w:rsidRDefault="00B65C57" w:rsidP="00A82AD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B65C57">
        <w:rPr>
          <w:rFonts w:ascii="Arial" w:hAnsi="Arial" w:cs="Arial"/>
        </w:rPr>
        <w:t>Table 1</w:t>
      </w:r>
    </w:p>
    <w:tbl>
      <w:tblPr>
        <w:tblW w:w="4833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89"/>
        <w:gridCol w:w="5849"/>
      </w:tblGrid>
      <w:tr w:rsidR="00A82AD1" w:rsidRPr="008A62C1" w:rsidTr="003932B3"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  <w:b w:val="0"/>
              </w:rPr>
            </w:pPr>
            <w:r w:rsidRPr="00B65C57">
              <w:rPr>
                <w:rFonts w:ascii="Arial" w:hAnsi="Arial" w:cs="Arial"/>
              </w:rPr>
              <w:t>Battery Type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  <w:b w:val="0"/>
              </w:rPr>
            </w:pPr>
            <w:r w:rsidRPr="00B65C57">
              <w:rPr>
                <w:rFonts w:ascii="Arial" w:hAnsi="Arial" w:cs="Arial"/>
              </w:rPr>
              <w:t>Typical Source(s) of Generation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Lithium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calculators, glucometers</w:t>
            </w:r>
            <w:r w:rsidR="00B65C57">
              <w:rPr>
                <w:rFonts w:ascii="Arial" w:hAnsi="Arial" w:cs="Arial"/>
              </w:rPr>
              <w:t>, timers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Mercury oxide (button cell)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B65C57" w:rsidP="00393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Timers, calculators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Silver oxide</w:t>
            </w:r>
            <w:r w:rsidR="00B65C57">
              <w:rPr>
                <w:rFonts w:ascii="Arial" w:hAnsi="Arial" w:cs="Arial"/>
              </w:rPr>
              <w:t xml:space="preserve"> (round, flat batteries)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B65C57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medical electronics</w:t>
            </w:r>
            <w:r w:rsidR="00B65C57">
              <w:rPr>
                <w:rFonts w:ascii="Arial" w:hAnsi="Arial" w:cs="Arial"/>
              </w:rPr>
              <w:t>, calculators, timers</w:t>
            </w:r>
          </w:p>
        </w:tc>
      </w:tr>
    </w:tbl>
    <w:p w:rsidR="004A6C23" w:rsidRDefault="004A6C23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997638" w:rsidRDefault="00997638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97638">
        <w:rPr>
          <w:rFonts w:ascii="Arial" w:hAnsi="Arial" w:cs="Arial"/>
        </w:rPr>
        <w:t>PROCEDURE NOTES:</w:t>
      </w:r>
    </w:p>
    <w:p w:rsidR="00997638" w:rsidRDefault="00997638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97638" w:rsidRPr="00997638" w:rsidRDefault="00997638" w:rsidP="00997638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Collection container must be structurally sound, closeable, and lack evidence of leakage, spillage, or damage that could cause leakage.</w:t>
      </w:r>
    </w:p>
    <w:p w:rsidR="00997638" w:rsidRPr="00B65C57" w:rsidRDefault="00997638" w:rsidP="00997638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Used batteries shall not be stored more than 12 months.</w:t>
      </w:r>
    </w:p>
    <w:p w:rsidR="00B65C57" w:rsidRPr="00B65C57" w:rsidRDefault="00B65C57" w:rsidP="00B65C57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B65C57">
        <w:rPr>
          <w:rFonts w:ascii="Arial" w:hAnsi="Arial" w:cs="Arial"/>
          <w:b w:val="0"/>
        </w:rPr>
        <w:t>For a list of more battery types, refer to OP-SAF-2007-07 BATTERY DISPOSAL (located</w:t>
      </w:r>
      <w:r>
        <w:rPr>
          <w:rFonts w:ascii="Arial" w:hAnsi="Arial" w:cs="Arial"/>
          <w:b w:val="0"/>
        </w:rPr>
        <w:t xml:space="preserve"> on </w:t>
      </w:r>
      <w:r w:rsidR="00791D27">
        <w:rPr>
          <w:rFonts w:ascii="Arial" w:hAnsi="Arial" w:cs="Arial"/>
          <w:b w:val="0"/>
        </w:rPr>
        <w:t>Cone Connects</w:t>
      </w:r>
      <w:r>
        <w:rPr>
          <w:rFonts w:ascii="Arial" w:hAnsi="Arial" w:cs="Arial"/>
          <w:b w:val="0"/>
        </w:rPr>
        <w:t>).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Pr="00F14041" w:rsidRDefault="00F1404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F14041">
        <w:rPr>
          <w:rFonts w:ascii="Arial" w:hAnsi="Arial" w:cs="Arial"/>
          <w:b w:val="0"/>
        </w:rPr>
        <w:t>OP-SAF-2007-07 BATTERY DISPOSAL</w:t>
      </w:r>
    </w:p>
    <w:p w:rsidR="00E466DA" w:rsidRPr="00F14041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</w:p>
    <w:p w:rsidR="00F14041" w:rsidRDefault="00F1404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Addendum 1. </w:t>
      </w:r>
      <w:r w:rsidR="00F14041" w:rsidRPr="00F14041">
        <w:rPr>
          <w:rFonts w:ascii="Arial" w:hAnsi="Arial" w:cs="Arial"/>
          <w:b w:val="0"/>
        </w:rPr>
        <w:t>Battery Disposal Container Label</w:t>
      </w:r>
    </w:p>
    <w:p w:rsidR="00EF4C54" w:rsidRPr="00F14041" w:rsidRDefault="00EF4C5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Addendum 2. Container Label Template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Pr="00EA352D" w:rsidRDefault="00F14041" w:rsidP="00F14041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EA352D">
        <w:rPr>
          <w:rFonts w:ascii="Arial" w:hAnsi="Arial" w:cs="Arial"/>
          <w:b w:val="0"/>
        </w:rPr>
        <w:t>Hazardous Material Regulations (HMR) 49 CFR Parts 171-180.</w:t>
      </w:r>
    </w:p>
    <w:p w:rsidR="00F14041" w:rsidRPr="00EA352D" w:rsidRDefault="00F14041" w:rsidP="00F14041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EA352D">
        <w:rPr>
          <w:rFonts w:ascii="Arial" w:hAnsi="Arial" w:cs="Arial"/>
          <w:b w:val="0"/>
        </w:rPr>
        <w:t xml:space="preserve"> </w:t>
      </w:r>
      <w:r w:rsidR="00EA352D" w:rsidRPr="00EA352D">
        <w:rPr>
          <w:rFonts w:ascii="Arial" w:hAnsi="Arial" w:cs="Arial"/>
          <w:b w:val="0"/>
        </w:rPr>
        <w:t>OP-SAF-2007-07 BATTERY DISPOSAL (CONE CONNECTS).</w:t>
      </w:r>
    </w:p>
    <w:p w:rsidR="00B20224" w:rsidRPr="00EA352D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65C57" w:rsidRDefault="00B65C5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65C57" w:rsidRDefault="00B65C5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F3A9A" w:rsidRDefault="009F3A9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Addendum 1</w:t>
      </w: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Battery Disposal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402C9" wp14:editId="21FBA260">
                <wp:simplePos x="0" y="0"/>
                <wp:positionH relativeFrom="column">
                  <wp:posOffset>-85725</wp:posOffset>
                </wp:positionH>
                <wp:positionV relativeFrom="paragraph">
                  <wp:posOffset>175895</wp:posOffset>
                </wp:positionV>
                <wp:extent cx="977900" cy="484505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682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6.75pt;margin-top:13.8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GdgIAAEA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" adj="16249" fillcolor="#4f81bd [3204]" strokecolor="#243f60 [1604]" strokeweight="2pt"/>
            </w:pict>
          </mc:Fallback>
        </mc:AlternateConten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 xml:space="preserve">              Each battery must be placed in a separate plastic bag, then</w: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placed in the container.</w: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100B" wp14:editId="512167A9">
                <wp:simplePos x="0" y="0"/>
                <wp:positionH relativeFrom="column">
                  <wp:posOffset>76200</wp:posOffset>
                </wp:positionH>
                <wp:positionV relativeFrom="paragraph">
                  <wp:posOffset>179070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DE2CA" id="Right Arrow 7" o:spid="_x0000_s1026" type="#_x0000_t13" style="position:absolute;margin-left:6pt;margin-top:14.1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" adj="16250" fillcolor="#4f81bd [3204]" strokecolor="#243f60 [1604]" strokeweight="2pt"/>
            </w:pict>
          </mc:Fallback>
        </mc:AlternateConten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Label each bag with the date.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</w:p>
    <w:p w:rsidR="00EA352D" w:rsidRPr="005D51D8" w:rsidRDefault="00EA352D" w:rsidP="00EA352D">
      <w:pPr>
        <w:jc w:val="center"/>
        <w:rPr>
          <w:rFonts w:ascii="Georgia" w:hAnsi="Georgia"/>
          <w:b w:val="0"/>
          <w:noProof/>
          <w:u w:val="single"/>
        </w:rPr>
      </w:pPr>
      <w:r w:rsidRPr="005D51D8">
        <w:rPr>
          <w:rFonts w:ascii="Georgia" w:hAnsi="Georgia"/>
          <w:noProof/>
          <w:u w:val="single"/>
        </w:rPr>
        <w:t>Place in individual bags and in this container: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drawing>
          <wp:inline distT="0" distB="0" distL="0" distR="0" wp14:anchorId="0992AD4B" wp14:editId="5B0EC320">
            <wp:extent cx="1533525" cy="107941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opfzelle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35" cy="10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1D8">
        <w:rPr>
          <w:rFonts w:ascii="Georgia" w:hAnsi="Georgia"/>
          <w:noProof/>
        </w:rPr>
        <w:drawing>
          <wp:inline distT="0" distB="0" distL="0" distR="0" wp14:anchorId="60609B42" wp14:editId="75311DBF">
            <wp:extent cx="1190625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69-illustration-of-a-battery-pv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Silver Oxide and            Lithium</w:t>
      </w:r>
    </w:p>
    <w:p w:rsidR="00EA352D" w:rsidRPr="005D51D8" w:rsidRDefault="00EA352D" w:rsidP="00EA352D">
      <w:pPr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 xml:space="preserve">                                          Mercury Oxide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u w:val="single"/>
        </w:rPr>
        <w:t>Place in regular trash: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drawing>
          <wp:inline distT="0" distB="0" distL="0" distR="0" wp14:anchorId="784F225E" wp14:editId="0EE66544">
            <wp:extent cx="1504950" cy="1758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izer_Bunny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08" cy="17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Alkaline</w:t>
      </w: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Addendum 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5"/>
        <w:gridCol w:w="36"/>
        <w:gridCol w:w="3615"/>
        <w:gridCol w:w="36"/>
        <w:gridCol w:w="3188"/>
      </w:tblGrid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1E3FDA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</w:rPr>
            </w:pPr>
            <w:r w:rsidRPr="001E3FDA">
              <w:rPr>
                <w:rFonts w:asciiTheme="minorHAnsi" w:hAnsiTheme="minorHAnsi"/>
              </w:rPr>
              <w:t>Call Plant Ops (</w:t>
            </w:r>
            <w:r w:rsidR="001E3FDA" w:rsidRPr="001E3FDA">
              <w:rPr>
                <w:rFonts w:asciiTheme="minorHAnsi" w:hAnsiTheme="minorHAnsi"/>
              </w:rPr>
              <w:t>336-538-</w:t>
            </w:r>
            <w:r w:rsidRPr="001E3FDA">
              <w:rPr>
                <w:rFonts w:asciiTheme="minorHAnsi" w:hAnsiTheme="minorHAnsi"/>
              </w:rPr>
              <w:t>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1E3FDA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1E3FDA">
              <w:rPr>
                <w:rFonts w:asciiTheme="minorHAnsi" w:hAnsiTheme="minorHAnsi"/>
              </w:rPr>
              <w:t>Call Plant Ops (336-538-7777) for pick up when full or by ______________________</w:t>
            </w:r>
          </w:p>
        </w:tc>
      </w:tr>
    </w:tbl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6230C3" w:rsidRDefault="006230C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Pr="00820A95" w:rsidRDefault="005C14E3" w:rsidP="005C14E3">
      <w:pPr>
        <w:jc w:val="center"/>
        <w:rPr>
          <w:rFonts w:ascii="Arial" w:hAnsi="Arial" w:cs="Arial"/>
          <w:sz w:val="28"/>
          <w:szCs w:val="28"/>
        </w:rPr>
      </w:pPr>
      <w:r w:rsidRPr="00820A95">
        <w:rPr>
          <w:rFonts w:ascii="Arial" w:hAnsi="Arial" w:cs="Arial"/>
          <w:sz w:val="28"/>
          <w:szCs w:val="28"/>
        </w:rPr>
        <w:lastRenderedPageBreak/>
        <w:t>SOP HISTORY PAGE</w:t>
      </w:r>
    </w:p>
    <w:p w:rsidR="005C14E3" w:rsidRPr="00820A95" w:rsidRDefault="005C14E3" w:rsidP="005C14E3">
      <w:pPr>
        <w:jc w:val="center"/>
        <w:rPr>
          <w:rFonts w:ascii="Arial" w:hAnsi="Arial" w:cs="Arial"/>
        </w:rPr>
      </w:pPr>
    </w:p>
    <w:p w:rsidR="005C14E3" w:rsidRPr="005C14E3" w:rsidRDefault="005C14E3" w:rsidP="005C14E3">
      <w:pPr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SOP Number: </w:t>
      </w:r>
      <w:r w:rsidR="009F3A9A">
        <w:rPr>
          <w:rFonts w:ascii="Arial" w:hAnsi="Arial" w:cs="Arial"/>
          <w:b w:val="0"/>
        </w:rPr>
        <w:t>SAFE-1059</w:t>
      </w:r>
      <w:bookmarkStart w:id="0" w:name="_GoBack"/>
      <w:bookmarkEnd w:id="0"/>
    </w:p>
    <w:p w:rsidR="005C14E3" w:rsidRDefault="005C14E3" w:rsidP="005C14E3">
      <w:pPr>
        <w:rPr>
          <w:rFonts w:ascii="Arial" w:hAnsi="Arial" w:cs="Arial"/>
        </w:rPr>
      </w:pPr>
      <w:r w:rsidRPr="00820A95">
        <w:rPr>
          <w:rFonts w:ascii="Arial" w:hAnsi="Arial" w:cs="Arial"/>
        </w:rPr>
        <w:t xml:space="preserve">SOP Title: </w:t>
      </w:r>
      <w:r w:rsidRPr="005C14E3">
        <w:rPr>
          <w:rFonts w:ascii="Arial" w:hAnsi="Arial" w:cs="Arial"/>
          <w:b w:val="0"/>
        </w:rPr>
        <w:t>Battery Disposal</w:t>
      </w:r>
    </w:p>
    <w:p w:rsidR="005C14E3" w:rsidRPr="005C14E3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 xml:space="preserve">Written By: </w:t>
      </w:r>
      <w:r w:rsidRPr="005C14E3">
        <w:rPr>
          <w:rFonts w:ascii="Arial" w:hAnsi="Arial" w:cs="Arial"/>
          <w:b w:val="0"/>
        </w:rPr>
        <w:t>Jacee Farmer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>Manual in which Hard Copy of this SOP is located:</w:t>
      </w:r>
      <w:r>
        <w:rPr>
          <w:rFonts w:ascii="Arial" w:hAnsi="Arial" w:cs="Arial"/>
        </w:rPr>
        <w:t xml:space="preserve"> </w:t>
      </w:r>
      <w:r w:rsidRPr="005C14E3">
        <w:rPr>
          <w:rFonts w:ascii="Arial" w:hAnsi="Arial" w:cs="Arial"/>
          <w:b w:val="0"/>
        </w:rPr>
        <w:t>Safety Manual</w:t>
      </w:r>
      <w:r w:rsidRPr="00820A95">
        <w:rPr>
          <w:rFonts w:ascii="Arial" w:hAnsi="Arial" w:cs="Arial"/>
        </w:rPr>
        <w:t xml:space="preserve"> 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>Distribution:</w:t>
      </w:r>
      <w:r w:rsidRPr="00820A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None</w:t>
      </w:r>
    </w:p>
    <w:p w:rsidR="005C14E3" w:rsidRDefault="005C14E3" w:rsidP="005C14E3">
      <w:pPr>
        <w:rPr>
          <w:rFonts w:ascii="Arial" w:hAnsi="Arial" w:cs="Arial"/>
        </w:rPr>
      </w:pPr>
      <w:r w:rsidRPr="00820A95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</w:t>
      </w:r>
      <w:r w:rsidRPr="005C14E3">
        <w:rPr>
          <w:rFonts w:ascii="Arial" w:hAnsi="Arial" w:cs="Arial"/>
          <w:b w:val="0"/>
        </w:rPr>
        <w:t>n/a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</w:p>
    <w:p w:rsidR="005C14E3" w:rsidRPr="00820A95" w:rsidRDefault="005C14E3" w:rsidP="005C14E3">
      <w:pPr>
        <w:rPr>
          <w:rFonts w:ascii="Arial" w:hAnsi="Arial" w:cs="Arial"/>
        </w:rPr>
      </w:pPr>
    </w:p>
    <w:p w:rsidR="005C14E3" w:rsidRPr="00820A95" w:rsidRDefault="005C14E3" w:rsidP="005C14E3">
      <w:pPr>
        <w:jc w:val="center"/>
        <w:rPr>
          <w:rFonts w:ascii="Arial" w:hAnsi="Arial" w:cs="Arial"/>
        </w:rPr>
      </w:pPr>
      <w:r w:rsidRPr="00820A95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5C14E3" w:rsidRPr="00820A95" w:rsidTr="00DF01B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5C14E3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5C14E3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315"/>
        </w:trPr>
        <w:tc>
          <w:tcPr>
            <w:tcW w:w="134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B20224" w:rsidSect="003C2C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04" w:rsidRDefault="00A91704">
      <w:r>
        <w:separator/>
      </w:r>
    </w:p>
  </w:endnote>
  <w:endnote w:type="continuationSeparator" w:id="0">
    <w:p w:rsidR="00A91704" w:rsidRDefault="00A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E466DA">
    <w:pPr>
      <w:pStyle w:val="Footer"/>
      <w:rPr>
        <w:rStyle w:val="PageNumber"/>
        <w:rFonts w:ascii="Arial" w:hAnsi="Arial" w:cs="Arial"/>
        <w:b w:val="0"/>
      </w:rPr>
    </w:pPr>
    <w:r>
      <w:tab/>
    </w:r>
    <w:r>
      <w:tab/>
    </w:r>
    <w:r w:rsidRPr="003C3289">
      <w:rPr>
        <w:rFonts w:ascii="Arial" w:hAnsi="Arial" w:cs="Arial"/>
        <w:b w:val="0"/>
      </w:rPr>
      <w:t xml:space="preserve">Page </w:t>
    </w:r>
    <w:r w:rsidR="003C2174" w:rsidRPr="003C3289">
      <w:rPr>
        <w:rStyle w:val="PageNumber"/>
        <w:rFonts w:ascii="Arial" w:hAnsi="Arial" w:cs="Arial"/>
        <w:b w:val="0"/>
      </w:rPr>
      <w:fldChar w:fldCharType="begin"/>
    </w:r>
    <w:r w:rsidRPr="003C3289">
      <w:rPr>
        <w:rStyle w:val="PageNumber"/>
        <w:rFonts w:ascii="Arial" w:hAnsi="Arial" w:cs="Arial"/>
        <w:b w:val="0"/>
      </w:rPr>
      <w:instrText xml:space="preserve"> PAGE </w:instrText>
    </w:r>
    <w:r w:rsidR="003C2174" w:rsidRPr="003C3289">
      <w:rPr>
        <w:rStyle w:val="PageNumber"/>
        <w:rFonts w:ascii="Arial" w:hAnsi="Arial" w:cs="Arial"/>
        <w:b w:val="0"/>
      </w:rPr>
      <w:fldChar w:fldCharType="separate"/>
    </w:r>
    <w:r w:rsidR="009F3A9A">
      <w:rPr>
        <w:rStyle w:val="PageNumber"/>
        <w:rFonts w:ascii="Arial" w:hAnsi="Arial" w:cs="Arial"/>
        <w:b w:val="0"/>
        <w:noProof/>
      </w:rPr>
      <w:t>4</w:t>
    </w:r>
    <w:r w:rsidR="003C2174" w:rsidRPr="003C3289">
      <w:rPr>
        <w:rStyle w:val="PageNumber"/>
        <w:rFonts w:ascii="Arial" w:hAnsi="Arial" w:cs="Arial"/>
        <w:b w:val="0"/>
      </w:rPr>
      <w:fldChar w:fldCharType="end"/>
    </w:r>
    <w:r w:rsidR="003C3289">
      <w:rPr>
        <w:rStyle w:val="PageNumber"/>
        <w:rFonts w:ascii="Arial" w:hAnsi="Arial" w:cs="Arial"/>
        <w:b w:val="0"/>
      </w:rPr>
      <w:t xml:space="preserve"> of  </w:t>
    </w:r>
    <w:r w:rsidR="00FC2FCC">
      <w:rPr>
        <w:rStyle w:val="PageNumber"/>
        <w:rFonts w:ascii="Arial" w:hAnsi="Arial" w:cs="Arial"/>
        <w:b w:val="0"/>
      </w:rPr>
      <w:t>6</w:t>
    </w:r>
  </w:p>
  <w:p w:rsidR="00E466DA" w:rsidRDefault="00E466DA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04" w:rsidRDefault="00A91704">
      <w:r>
        <w:separator/>
      </w:r>
    </w:p>
  </w:footnote>
  <w:footnote w:type="continuationSeparator" w:id="0">
    <w:p w:rsidR="00A91704" w:rsidRDefault="00A9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:rsidR="004C3BBF" w:rsidRPr="004C3BBF" w:rsidRDefault="00622C00">
    <w:pPr>
      <w:pStyle w:val="Header"/>
      <w:rPr>
        <w:rFonts w:ascii="Arial" w:hAnsi="Arial" w:cs="Arial"/>
        <w:b w:val="0"/>
      </w:rPr>
    </w:pPr>
    <w:r>
      <w:rPr>
        <w:rFonts w:ascii="Arial" w:hAnsi="Arial" w:cs="Arial"/>
        <w:b w:val="0"/>
      </w:rPr>
      <w:t>Clinical Laboratory</w:t>
    </w:r>
    <w:r>
      <w:rPr>
        <w:rFonts w:ascii="Arial" w:hAnsi="Arial" w:cs="Arial"/>
        <w:b w:val="0"/>
      </w:rPr>
      <w:tab/>
      <w:t xml:space="preserve">                                                                      </w:t>
    </w:r>
    <w:r w:rsidR="00513080">
      <w:rPr>
        <w:rFonts w:ascii="Arial" w:hAnsi="Arial" w:cs="Arial"/>
        <w:b w:val="0"/>
      </w:rPr>
      <w:t>SAFE-</w:t>
    </w:r>
    <w:r w:rsidR="009F3A9A">
      <w:rPr>
        <w:rFonts w:ascii="Arial" w:hAnsi="Arial" w:cs="Arial"/>
        <w:b w:val="0"/>
      </w:rPr>
      <w:t>1059</w:t>
    </w:r>
  </w:p>
  <w:p w:rsidR="00622C00" w:rsidRDefault="00622C00">
    <w:pPr>
      <w:pStyle w:val="Header"/>
      <w:rPr>
        <w:rFonts w:ascii="Arial" w:hAnsi="Arial" w:cs="Arial"/>
        <w:b w:val="0"/>
      </w:rPr>
    </w:pPr>
    <w:r>
      <w:rPr>
        <w:rFonts w:ascii="Arial" w:hAnsi="Arial" w:cs="Arial"/>
        <w:b w:val="0"/>
      </w:rPr>
      <w:t>MedCenter Mebane</w:t>
    </w:r>
    <w:r w:rsidR="00513080">
      <w:rPr>
        <w:rFonts w:ascii="Arial" w:hAnsi="Arial" w:cs="Arial"/>
        <w:b w:val="0"/>
      </w:rPr>
      <w:tab/>
      <w:t xml:space="preserve">                                          </w:t>
    </w:r>
    <w:r>
      <w:rPr>
        <w:rFonts w:ascii="Arial" w:hAnsi="Arial" w:cs="Arial"/>
        <w:b w:val="0"/>
      </w:rPr>
      <w:t xml:space="preserve">                         </w:t>
    </w:r>
    <w:r w:rsidR="00513080">
      <w:rPr>
        <w:rFonts w:ascii="Arial" w:hAnsi="Arial" w:cs="Arial"/>
        <w:b w:val="0"/>
      </w:rPr>
      <w:t xml:space="preserve"> </w:t>
    </w:r>
    <w:r w:rsidR="00087436">
      <w:rPr>
        <w:rFonts w:ascii="Arial" w:hAnsi="Arial" w:cs="Arial"/>
        <w:b w:val="0"/>
      </w:rPr>
      <w:t>Effective Date: 1/14/2016</w:t>
    </w:r>
    <w:r w:rsidR="00513080">
      <w:rPr>
        <w:rFonts w:ascii="Arial" w:hAnsi="Arial" w:cs="Arial"/>
        <w:b w:val="0"/>
      </w:rPr>
      <w:t xml:space="preserve">  </w:t>
    </w:r>
  </w:p>
  <w:p w:rsidR="004C3BBF" w:rsidRDefault="00622C00">
    <w:pPr>
      <w:pStyle w:val="Header"/>
      <w:rPr>
        <w:rFonts w:ascii="Arial" w:hAnsi="Arial" w:cs="Arial"/>
        <w:b w:val="0"/>
      </w:rPr>
    </w:pPr>
    <w:r>
      <w:rPr>
        <w:rFonts w:ascii="Arial" w:hAnsi="Arial" w:cs="Arial"/>
        <w:b w:val="0"/>
      </w:rPr>
      <w:t xml:space="preserve">Mebane, NC </w:t>
    </w:r>
    <w:r w:rsidR="00707A56">
      <w:rPr>
        <w:rFonts w:ascii="Arial" w:hAnsi="Arial" w:cs="Arial"/>
        <w:b w:val="0"/>
      </w:rPr>
      <w:t>27302</w:t>
    </w:r>
  </w:p>
  <w:p w:rsidR="004C3BBF" w:rsidRDefault="004C3BBF">
    <w:pPr>
      <w:pStyle w:val="Header"/>
      <w:rPr>
        <w:rFonts w:ascii="Arial" w:hAnsi="Arial" w:cs="Arial"/>
        <w:b w:val="0"/>
      </w:rPr>
    </w:pPr>
  </w:p>
  <w:p w:rsidR="00DC674D" w:rsidRDefault="00DC674D" w:rsidP="004C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7EA6"/>
    <w:multiLevelType w:val="hybridMultilevel"/>
    <w:tmpl w:val="A7B8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13B3"/>
    <w:multiLevelType w:val="hybridMultilevel"/>
    <w:tmpl w:val="DFF2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F27"/>
    <w:multiLevelType w:val="hybridMultilevel"/>
    <w:tmpl w:val="02DE7862"/>
    <w:lvl w:ilvl="0" w:tplc="C7CA0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63AA6"/>
    <w:rsid w:val="00087436"/>
    <w:rsid w:val="001E3FDA"/>
    <w:rsid w:val="001F6924"/>
    <w:rsid w:val="002351C4"/>
    <w:rsid w:val="002768BC"/>
    <w:rsid w:val="002F6D16"/>
    <w:rsid w:val="003046AD"/>
    <w:rsid w:val="00380CBE"/>
    <w:rsid w:val="003B292B"/>
    <w:rsid w:val="003C2174"/>
    <w:rsid w:val="003C2C5B"/>
    <w:rsid w:val="003C3289"/>
    <w:rsid w:val="003D7CC0"/>
    <w:rsid w:val="00470775"/>
    <w:rsid w:val="004A6C23"/>
    <w:rsid w:val="004C3BBF"/>
    <w:rsid w:val="00513080"/>
    <w:rsid w:val="00546B68"/>
    <w:rsid w:val="005C14E3"/>
    <w:rsid w:val="005D6889"/>
    <w:rsid w:val="00622C00"/>
    <w:rsid w:val="006230C3"/>
    <w:rsid w:val="006B4362"/>
    <w:rsid w:val="006D1760"/>
    <w:rsid w:val="00707A56"/>
    <w:rsid w:val="00791D27"/>
    <w:rsid w:val="00833A7F"/>
    <w:rsid w:val="00997638"/>
    <w:rsid w:val="009F3A9A"/>
    <w:rsid w:val="00A82AD1"/>
    <w:rsid w:val="00A91704"/>
    <w:rsid w:val="00AD203F"/>
    <w:rsid w:val="00B20224"/>
    <w:rsid w:val="00B65C57"/>
    <w:rsid w:val="00CD1F0F"/>
    <w:rsid w:val="00CF289F"/>
    <w:rsid w:val="00DC674D"/>
    <w:rsid w:val="00E466DA"/>
    <w:rsid w:val="00EA352D"/>
    <w:rsid w:val="00EF4C54"/>
    <w:rsid w:val="00F14041"/>
    <w:rsid w:val="00F42697"/>
    <w:rsid w:val="00FC2FCC"/>
    <w:rsid w:val="00FF5FC5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65F83-B03B-453D-8DE8-DA2EE60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063A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7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68BC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59"/>
    <w:rsid w:val="002768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10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GP2-A2 TEMPLATE</vt:lpstr>
    </vt:vector>
  </TitlesOfParts>
  <Company> 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GP2-A2 TEMPLATE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10</cp:revision>
  <cp:lastPrinted>2016-01-08T15:54:00Z</cp:lastPrinted>
  <dcterms:created xsi:type="dcterms:W3CDTF">2016-01-08T16:50:00Z</dcterms:created>
  <dcterms:modified xsi:type="dcterms:W3CDTF">2016-01-11T18:01:00Z</dcterms:modified>
</cp:coreProperties>
</file>