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BF" w:rsidRPr="004C3BBF" w:rsidRDefault="004C3BBF" w:rsidP="004C3BBF">
      <w:pPr>
        <w:pStyle w:val="Header"/>
        <w:pBdr>
          <w:top w:val="single" w:sz="6" w:space="1" w:color="auto"/>
          <w:left w:val="single" w:sz="6" w:space="1" w:color="auto"/>
          <w:bottom w:val="single" w:sz="36" w:space="1" w:color="auto"/>
          <w:right w:val="single" w:sz="36" w:space="1" w:color="auto"/>
        </w:pBdr>
        <w:rPr>
          <w:rFonts w:ascii="Arial" w:hAnsi="Arial" w:cs="Arial"/>
        </w:rPr>
      </w:pPr>
      <w:r w:rsidRPr="004C3BBF">
        <w:rPr>
          <w:rFonts w:ascii="Arial" w:hAnsi="Arial" w:cs="Arial"/>
        </w:rPr>
        <w:t>TITLE</w:t>
      </w:r>
      <w:r w:rsidR="003A6D1A">
        <w:rPr>
          <w:rFonts w:ascii="Arial" w:hAnsi="Arial" w:cs="Arial"/>
        </w:rPr>
        <w:t xml:space="preserve">: </w:t>
      </w:r>
      <w:r w:rsidR="003001B0">
        <w:rPr>
          <w:rFonts w:ascii="Arial" w:hAnsi="Arial" w:cs="Arial"/>
        </w:rPr>
        <w:t xml:space="preserve"> </w:t>
      </w:r>
      <w:r w:rsidR="00AF5EB2">
        <w:rPr>
          <w:rFonts w:ascii="Arial" w:hAnsi="Arial" w:cs="Arial"/>
        </w:rPr>
        <w:t xml:space="preserve">                       </w:t>
      </w:r>
      <w:r w:rsidR="003001B0">
        <w:rPr>
          <w:rFonts w:ascii="Arial" w:hAnsi="Arial" w:cs="Arial"/>
        </w:rPr>
        <w:t>XPERT</w:t>
      </w:r>
      <w:r w:rsidR="00BE4EC2">
        <w:rPr>
          <w:rFonts w:ascii="Arial" w:hAnsi="Arial" w:cs="Arial"/>
        </w:rPr>
        <w:t xml:space="preserve"> SA NASAL COMPLETE</w:t>
      </w:r>
    </w:p>
    <w:p w:rsidR="004C3BBF" w:rsidRDefault="004C3BBF">
      <w:pPr>
        <w:jc w:val="both"/>
        <w:rPr>
          <w:rFonts w:ascii="Arial" w:hAnsi="Arial" w:cs="Arial"/>
          <w:b w:val="0"/>
        </w:rPr>
      </w:pPr>
    </w:p>
    <w:p w:rsidR="003C3289" w:rsidRPr="004C3BBF" w:rsidRDefault="003C3289">
      <w:pPr>
        <w:jc w:val="both"/>
        <w:rPr>
          <w:rFonts w:ascii="Arial" w:hAnsi="Arial" w:cs="Arial"/>
        </w:rPr>
      </w:pPr>
    </w:p>
    <w:p w:rsidR="003A152A" w:rsidRPr="003A152A" w:rsidRDefault="008366E8" w:rsidP="0062315C">
      <w:pPr>
        <w:jc w:val="both"/>
        <w:rPr>
          <w:rFonts w:ascii="Arial" w:eastAsia="ACaslonPro-Regular" w:hAnsi="Arial" w:cs="Arial"/>
          <w:b w:val="0"/>
        </w:rPr>
      </w:pPr>
      <w:r>
        <w:rPr>
          <w:rFonts w:ascii="Arial" w:hAnsi="Arial" w:cs="Arial"/>
        </w:rPr>
        <w:t>PRINCIPLE / PURPOSE:</w:t>
      </w:r>
      <w:r w:rsidR="00E374CC">
        <w:rPr>
          <w:rFonts w:ascii="Arial" w:hAnsi="Arial" w:cs="Arial"/>
        </w:rPr>
        <w:t xml:space="preserve"> </w:t>
      </w:r>
      <w:r w:rsidR="00151FFE">
        <w:rPr>
          <w:rFonts w:ascii="Arial" w:eastAsia="ACaslonPro-Regular" w:hAnsi="Arial" w:cs="Arial"/>
          <w:b w:val="0"/>
        </w:rPr>
        <w:t>The Cepheid</w:t>
      </w:r>
      <w:r w:rsidR="003A152A" w:rsidRPr="003A152A">
        <w:rPr>
          <w:rFonts w:ascii="Arial" w:eastAsia="ACaslonPro-Regular" w:hAnsi="Arial" w:cs="Arial"/>
          <w:b w:val="0"/>
        </w:rPr>
        <w:t xml:space="preserve"> Xpert SA Nasal Complete A</w:t>
      </w:r>
      <w:r w:rsidR="002A24A7">
        <w:rPr>
          <w:rFonts w:ascii="Arial" w:eastAsia="ACaslonPro-Regular" w:hAnsi="Arial" w:cs="Arial"/>
          <w:b w:val="0"/>
        </w:rPr>
        <w:t>ssay performed o</w:t>
      </w:r>
      <w:r w:rsidR="00151FFE">
        <w:rPr>
          <w:rFonts w:ascii="Arial" w:eastAsia="ACaslonPro-Regular" w:hAnsi="Arial" w:cs="Arial"/>
          <w:b w:val="0"/>
        </w:rPr>
        <w:t>n the GeneXpert</w:t>
      </w:r>
      <w:r w:rsidR="003A152A" w:rsidRPr="003A152A">
        <w:rPr>
          <w:rFonts w:ascii="Arial" w:eastAsia="ACaslonPro-Regular" w:hAnsi="Arial" w:cs="Arial"/>
          <w:b w:val="0"/>
        </w:rPr>
        <w:t xml:space="preserve"> System is a qualitative in vitro </w:t>
      </w:r>
      <w:r w:rsidR="003A152A">
        <w:rPr>
          <w:rFonts w:ascii="Arial" w:eastAsia="ACaslonPro-Regular" w:hAnsi="Arial" w:cs="Arial"/>
          <w:b w:val="0"/>
        </w:rPr>
        <w:t xml:space="preserve">diagnostic test designed for </w:t>
      </w:r>
      <w:r w:rsidR="003A152A" w:rsidRPr="003A152A">
        <w:rPr>
          <w:rFonts w:ascii="Arial" w:eastAsia="ACaslonPro-Regular" w:hAnsi="Arial" w:cs="Arial"/>
          <w:b w:val="0"/>
        </w:rPr>
        <w:t xml:space="preserve">rapid detection of </w:t>
      </w:r>
      <w:r w:rsidR="003A152A" w:rsidRPr="003A152A">
        <w:rPr>
          <w:rFonts w:ascii="Arial" w:eastAsia="ACaslonPro-Regular" w:hAnsi="Arial" w:cs="Arial"/>
          <w:b w:val="0"/>
          <w:i/>
          <w:iCs/>
        </w:rPr>
        <w:t xml:space="preserve">Staphylococcus aureus </w:t>
      </w:r>
      <w:r w:rsidR="003A152A" w:rsidRPr="003A152A">
        <w:rPr>
          <w:rFonts w:ascii="Arial" w:eastAsia="ACaslonPro-Regular" w:hAnsi="Arial" w:cs="Arial"/>
          <w:b w:val="0"/>
        </w:rPr>
        <w:t xml:space="preserve">(SA) and methicillin-resistant </w:t>
      </w:r>
      <w:r w:rsidR="003A152A" w:rsidRPr="003A152A">
        <w:rPr>
          <w:rFonts w:ascii="Arial" w:eastAsia="ACaslonPro-Regular" w:hAnsi="Arial" w:cs="Arial"/>
          <w:b w:val="0"/>
          <w:i/>
          <w:iCs/>
        </w:rPr>
        <w:t xml:space="preserve">Staphylococcus aureus </w:t>
      </w:r>
      <w:r w:rsidR="003A152A" w:rsidRPr="003A152A">
        <w:rPr>
          <w:rFonts w:ascii="Arial" w:eastAsia="ACaslonPro-Regular" w:hAnsi="Arial" w:cs="Arial"/>
          <w:b w:val="0"/>
        </w:rPr>
        <w:t>(MRSA) from nasal swabs in patients at risk for</w:t>
      </w:r>
      <w:r w:rsidR="003A152A">
        <w:rPr>
          <w:rFonts w:ascii="Arial" w:eastAsia="ACaslonPro-Regular" w:hAnsi="Arial" w:cs="Arial"/>
          <w:b w:val="0"/>
        </w:rPr>
        <w:t xml:space="preserve"> </w:t>
      </w:r>
      <w:r w:rsidR="003A152A" w:rsidRPr="003A152A">
        <w:rPr>
          <w:rFonts w:ascii="Arial" w:eastAsia="ACaslonPro-Regular" w:hAnsi="Arial" w:cs="Arial"/>
          <w:b w:val="0"/>
        </w:rPr>
        <w:t>nasal colonization. The test utilizes automated real-time polymerase chain reaction (PCR) to detect MRSA/SA DNA. The Xpert SA</w:t>
      </w:r>
      <w:r w:rsidR="003A152A">
        <w:rPr>
          <w:rFonts w:ascii="Arial" w:eastAsia="ACaslonPro-Regular" w:hAnsi="Arial" w:cs="Arial"/>
          <w:b w:val="0"/>
        </w:rPr>
        <w:t xml:space="preserve"> </w:t>
      </w:r>
      <w:r w:rsidR="003A152A" w:rsidRPr="003A152A">
        <w:rPr>
          <w:rFonts w:ascii="Arial" w:eastAsia="ACaslonPro-Regular" w:hAnsi="Arial" w:cs="Arial"/>
          <w:b w:val="0"/>
        </w:rPr>
        <w:t>Nasal Complete Assay is intended to aid in the prevention and control of MRSA/SA infections in healthcare settings. The Xpert SA Nasal</w:t>
      </w:r>
      <w:r w:rsidR="003A152A">
        <w:rPr>
          <w:rFonts w:ascii="Arial" w:eastAsia="ACaslonPro-Regular" w:hAnsi="Arial" w:cs="Arial"/>
          <w:b w:val="0"/>
        </w:rPr>
        <w:t xml:space="preserve"> </w:t>
      </w:r>
      <w:r w:rsidR="003A152A" w:rsidRPr="003A152A">
        <w:rPr>
          <w:rFonts w:ascii="Arial" w:eastAsia="ACaslonPro-Regular" w:hAnsi="Arial" w:cs="Arial"/>
          <w:b w:val="0"/>
        </w:rPr>
        <w:t>Complete Assay is not intended to diagnose, guide or monitor treatment for MRSA/SA infections, or provide results of susceptibility to</w:t>
      </w:r>
    </w:p>
    <w:p w:rsidR="008366E8" w:rsidRPr="003A152A" w:rsidRDefault="002A24A7" w:rsidP="003A152A">
      <w:pPr>
        <w:overflowPunct/>
        <w:textAlignment w:val="auto"/>
        <w:rPr>
          <w:rFonts w:ascii="Arial" w:eastAsia="ACaslonPro-Regular" w:hAnsi="Arial" w:cs="Arial"/>
          <w:b w:val="0"/>
        </w:rPr>
      </w:pPr>
      <w:r w:rsidRPr="003A152A">
        <w:rPr>
          <w:rFonts w:ascii="Arial" w:eastAsia="ACaslonPro-Regular" w:hAnsi="Arial" w:cs="Arial"/>
          <w:b w:val="0"/>
        </w:rPr>
        <w:t>Methicillin</w:t>
      </w:r>
      <w:r w:rsidR="003A152A" w:rsidRPr="003A152A">
        <w:rPr>
          <w:rFonts w:ascii="Arial" w:eastAsia="ACaslonPro-Regular" w:hAnsi="Arial" w:cs="Arial"/>
          <w:b w:val="0"/>
        </w:rPr>
        <w:t>. A negative result does not precl</w:t>
      </w:r>
      <w:r w:rsidR="00F67EB7">
        <w:rPr>
          <w:rFonts w:ascii="Arial" w:eastAsia="ACaslonPro-Regular" w:hAnsi="Arial" w:cs="Arial"/>
          <w:b w:val="0"/>
        </w:rPr>
        <w:t xml:space="preserve">ude MRSA/SA nasal colonization. </w:t>
      </w:r>
      <w:r w:rsidR="003A152A" w:rsidRPr="003A152A">
        <w:rPr>
          <w:rFonts w:ascii="Arial" w:eastAsia="ACaslonPro-Regular" w:hAnsi="Arial" w:cs="Arial"/>
          <w:b w:val="0"/>
        </w:rPr>
        <w:t>Concomitant cultures are necessary to recover organisms for</w:t>
      </w:r>
      <w:r w:rsidR="003A152A">
        <w:rPr>
          <w:rFonts w:ascii="Arial" w:eastAsia="ACaslonPro-Regular" w:hAnsi="Arial" w:cs="Arial"/>
          <w:b w:val="0"/>
        </w:rPr>
        <w:t xml:space="preserve"> </w:t>
      </w:r>
      <w:r w:rsidR="003A152A" w:rsidRPr="003A152A">
        <w:rPr>
          <w:rFonts w:ascii="Arial" w:eastAsia="ACaslonPro-Regular" w:hAnsi="Arial" w:cs="Arial"/>
          <w:b w:val="0"/>
        </w:rPr>
        <w:t>epidemiological typing or for further susceptibility testing.</w:t>
      </w:r>
    </w:p>
    <w:p w:rsidR="008366E8" w:rsidRPr="004915BA" w:rsidRDefault="008366E8">
      <w:pPr>
        <w:jc w:val="both"/>
        <w:rPr>
          <w:rFonts w:ascii="Arial" w:hAnsi="Arial" w:cs="Arial"/>
          <w:b w:val="0"/>
        </w:rPr>
      </w:pPr>
    </w:p>
    <w:p w:rsidR="00FB3070" w:rsidRPr="004915BA" w:rsidRDefault="00FB3070">
      <w:pPr>
        <w:jc w:val="both"/>
        <w:rPr>
          <w:rFonts w:ascii="Arial" w:hAnsi="Arial" w:cs="Arial"/>
          <w:b w:val="0"/>
        </w:rPr>
      </w:pPr>
      <w:r w:rsidRPr="00147806">
        <w:rPr>
          <w:rFonts w:ascii="Arial" w:hAnsi="Arial" w:cs="Arial"/>
        </w:rPr>
        <w:t>SCOPE:</w:t>
      </w:r>
      <w:r w:rsidR="003001B0" w:rsidRPr="004915BA">
        <w:rPr>
          <w:rFonts w:ascii="Arial" w:hAnsi="Arial" w:cs="Arial"/>
          <w:b w:val="0"/>
        </w:rPr>
        <w:t xml:space="preserve"> </w:t>
      </w:r>
      <w:r w:rsidR="003A152A">
        <w:rPr>
          <w:rFonts w:ascii="Arial" w:hAnsi="Arial" w:cs="Arial"/>
          <w:b w:val="0"/>
        </w:rPr>
        <w:t xml:space="preserve">To provide instruction on the processing and reporting of specimens submitted for SA Nasal Complete testing. </w:t>
      </w:r>
    </w:p>
    <w:p w:rsidR="00FB3070" w:rsidRDefault="00FB307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C3BBF">
        <w:rPr>
          <w:rFonts w:ascii="Arial" w:hAnsi="Arial" w:cs="Arial"/>
        </w:rPr>
        <w:t>SPECIMEN:</w:t>
      </w:r>
    </w:p>
    <w:p w:rsidR="00E466DA" w:rsidRPr="004915BA" w:rsidRDefault="00E466DA" w:rsidP="003A15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b w:val="0"/>
        </w:rPr>
      </w:pPr>
    </w:p>
    <w:p w:rsidR="00E466DA" w:rsidRPr="004915BA" w:rsidRDefault="003F6A3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b w:val="0"/>
        </w:rPr>
      </w:pPr>
      <w:r w:rsidRPr="00147806">
        <w:rPr>
          <w:rFonts w:ascii="Arial" w:hAnsi="Arial" w:cs="Arial"/>
        </w:rPr>
        <w:t>Type:</w:t>
      </w:r>
      <w:r w:rsidR="003A152A">
        <w:rPr>
          <w:rFonts w:ascii="Arial" w:hAnsi="Arial" w:cs="Arial"/>
          <w:b w:val="0"/>
        </w:rPr>
        <w:t xml:space="preserve"> N</w:t>
      </w:r>
      <w:r w:rsidRPr="004915BA">
        <w:rPr>
          <w:rFonts w:ascii="Arial" w:hAnsi="Arial" w:cs="Arial"/>
          <w:b w:val="0"/>
        </w:rPr>
        <w:t>asal</w:t>
      </w:r>
      <w:r w:rsidR="004915BA" w:rsidRPr="004915BA">
        <w:rPr>
          <w:rFonts w:ascii="Arial" w:hAnsi="Arial" w:cs="Arial"/>
          <w:b w:val="0"/>
        </w:rPr>
        <w:t xml:space="preserve"> swab</w:t>
      </w:r>
      <w:r w:rsidR="003A152A">
        <w:rPr>
          <w:rFonts w:ascii="Arial" w:hAnsi="Arial" w:cs="Arial"/>
          <w:b w:val="0"/>
        </w:rPr>
        <w:t xml:space="preserve"> transported in the Copan Transystem Culture Swab Transport System. </w:t>
      </w:r>
    </w:p>
    <w:p w:rsidR="00B7085B" w:rsidRPr="004915BA" w:rsidRDefault="00B7085B" w:rsidP="00B7085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E466DA" w:rsidRPr="00147806"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147806">
        <w:rPr>
          <w:rFonts w:ascii="Arial" w:hAnsi="Arial" w:cs="Arial"/>
        </w:rPr>
        <w:t>Handling Conditions:</w:t>
      </w:r>
    </w:p>
    <w:p w:rsidR="00263CA6" w:rsidRPr="00F54CEB" w:rsidRDefault="00F54CEB" w:rsidP="00F54CE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ab/>
      </w:r>
      <w:r w:rsidR="00263CA6" w:rsidRPr="00F54CEB">
        <w:rPr>
          <w:rFonts w:ascii="Arial" w:hAnsi="Arial" w:cs="Arial"/>
          <w:b w:val="0"/>
        </w:rPr>
        <w:t>Follow safety procedures for working with chemicals and handling biological samples.</w:t>
      </w:r>
    </w:p>
    <w:p w:rsidR="00E466DA" w:rsidRPr="004C3BBF" w:rsidRDefault="00E466DA" w:rsidP="00453C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EQUIPMENT AND MATERIALS:</w:t>
      </w:r>
    </w:p>
    <w:p w:rsidR="00453C45"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Equipment:</w:t>
      </w:r>
      <w:r w:rsidR="004915BA">
        <w:rPr>
          <w:rFonts w:ascii="Arial" w:hAnsi="Arial" w:cs="Arial"/>
        </w:rPr>
        <w:t xml:space="preserve"> </w:t>
      </w:r>
    </w:p>
    <w:p w:rsidR="00453C45" w:rsidRDefault="00453C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Gene Xpert Cepheid analyzer</w:t>
      </w:r>
    </w:p>
    <w:p w:rsidR="00E466DA" w:rsidRDefault="00453C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V</w:t>
      </w:r>
      <w:r w:rsidR="004915BA" w:rsidRPr="00FF55E5">
        <w:rPr>
          <w:rFonts w:ascii="Arial" w:hAnsi="Arial" w:cs="Arial"/>
          <w:b w:val="0"/>
        </w:rPr>
        <w:t>ortex</w:t>
      </w:r>
    </w:p>
    <w:p w:rsidR="00453C45" w:rsidRDefault="00453C4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Safety Shield</w:t>
      </w:r>
      <w:r w:rsidR="00E547D1">
        <w:rPr>
          <w:rFonts w:ascii="Arial" w:hAnsi="Arial" w:cs="Arial"/>
          <w:b w:val="0"/>
        </w:rPr>
        <w:t>/Eye protection</w:t>
      </w:r>
    </w:p>
    <w:p w:rsidR="00E547D1" w:rsidRDefault="00E547D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Gloves</w:t>
      </w:r>
    </w:p>
    <w:p w:rsidR="00E547D1" w:rsidRPr="00FF55E5" w:rsidRDefault="00E547D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Lab Coat</w:t>
      </w:r>
    </w:p>
    <w:p w:rsidR="00E466DA" w:rsidRPr="004C3BBF"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rPr>
      </w:pPr>
    </w:p>
    <w:p w:rsidR="00453C45" w:rsidRDefault="00E466DA" w:rsidP="00D40E9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Materials:</w:t>
      </w:r>
      <w:r w:rsidR="00E374CC">
        <w:rPr>
          <w:rFonts w:ascii="Arial" w:hAnsi="Arial" w:cs="Arial"/>
        </w:rPr>
        <w:t xml:space="preserve"> </w:t>
      </w:r>
    </w:p>
    <w:p w:rsidR="00453C45" w:rsidRDefault="00453C45" w:rsidP="00D40E9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 xml:space="preserve">Xpert </w:t>
      </w:r>
      <w:r w:rsidR="00FF55E5" w:rsidRPr="00FF55E5">
        <w:rPr>
          <w:rFonts w:ascii="Arial" w:hAnsi="Arial" w:cs="Arial"/>
          <w:b w:val="0"/>
        </w:rPr>
        <w:t>SA</w:t>
      </w:r>
      <w:r>
        <w:rPr>
          <w:rFonts w:ascii="Arial" w:hAnsi="Arial" w:cs="Arial"/>
          <w:b w:val="0"/>
        </w:rPr>
        <w:t xml:space="preserve"> Nasal Complete </w:t>
      </w:r>
      <w:r w:rsidR="00FF55E5" w:rsidRPr="00FF55E5">
        <w:rPr>
          <w:rFonts w:ascii="Arial" w:hAnsi="Arial" w:cs="Arial"/>
          <w:b w:val="0"/>
        </w:rPr>
        <w:t>Cartridges</w:t>
      </w:r>
    </w:p>
    <w:p w:rsidR="00453C45" w:rsidRDefault="00453C45" w:rsidP="00D40E9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 xml:space="preserve">Xpert </w:t>
      </w:r>
      <w:r w:rsidR="006E602D">
        <w:rPr>
          <w:rFonts w:ascii="Arial" w:hAnsi="Arial" w:cs="Arial"/>
          <w:b w:val="0"/>
        </w:rPr>
        <w:t>SA</w:t>
      </w:r>
      <w:r>
        <w:rPr>
          <w:rFonts w:ascii="Arial" w:hAnsi="Arial" w:cs="Arial"/>
          <w:b w:val="0"/>
        </w:rPr>
        <w:t xml:space="preserve"> </w:t>
      </w:r>
      <w:r w:rsidR="00D40E93">
        <w:rPr>
          <w:rFonts w:ascii="Arial" w:hAnsi="Arial" w:cs="Arial"/>
          <w:b w:val="0"/>
        </w:rPr>
        <w:t>reagent</w:t>
      </w:r>
      <w:r>
        <w:rPr>
          <w:rFonts w:ascii="Arial" w:hAnsi="Arial" w:cs="Arial"/>
          <w:b w:val="0"/>
        </w:rPr>
        <w:t>s</w:t>
      </w:r>
    </w:p>
    <w:p w:rsidR="00453C45" w:rsidRDefault="00453C45" w:rsidP="00D40E9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Disposable, sterile transfer pipettes</w:t>
      </w:r>
    </w:p>
    <w:p w:rsidR="00453C45" w:rsidRDefault="002A24A7" w:rsidP="00D40E9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Gauze</w:t>
      </w:r>
    </w:p>
    <w:p w:rsidR="00E547D1" w:rsidRDefault="00D40E93" w:rsidP="00E547D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ab/>
      </w:r>
      <w:r>
        <w:rPr>
          <w:rFonts w:ascii="Arial" w:hAnsi="Arial" w:cs="Arial"/>
          <w:b w:val="0"/>
        </w:rPr>
        <w:tab/>
        <w:t xml:space="preserve">       </w:t>
      </w:r>
    </w:p>
    <w:p w:rsidR="00E466DA" w:rsidRPr="00E547D1" w:rsidRDefault="00E466DA" w:rsidP="00E547D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t>Storage Requirements:</w:t>
      </w:r>
    </w:p>
    <w:p w:rsidR="006E602D" w:rsidRPr="00263CA6" w:rsidRDefault="00F54CEB" w:rsidP="006E602D">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Store </w:t>
      </w:r>
      <w:r w:rsidR="00D40E93">
        <w:rPr>
          <w:rFonts w:ascii="Arial" w:hAnsi="Arial" w:cs="Arial"/>
          <w:b w:val="0"/>
        </w:rPr>
        <w:t>ca</w:t>
      </w:r>
      <w:r>
        <w:rPr>
          <w:rFonts w:ascii="Arial" w:hAnsi="Arial" w:cs="Arial"/>
          <w:b w:val="0"/>
        </w:rPr>
        <w:t>rtridges and reagents at 2-28</w:t>
      </w:r>
      <w:r w:rsidR="006E602D" w:rsidRPr="00263CA6">
        <w:rPr>
          <w:rFonts w:ascii="Arial" w:hAnsi="Arial" w:cs="Arial"/>
          <w:b w:val="0"/>
        </w:rPr>
        <w:t>°C</w:t>
      </w:r>
      <w:r w:rsidR="00D40E93">
        <w:rPr>
          <w:rFonts w:ascii="Arial" w:hAnsi="Arial" w:cs="Arial"/>
          <w:b w:val="0"/>
        </w:rPr>
        <w:t>.</w:t>
      </w:r>
    </w:p>
    <w:p w:rsidR="006E602D" w:rsidRDefault="006E602D" w:rsidP="006E602D">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63CA6">
        <w:rPr>
          <w:rFonts w:ascii="Arial" w:hAnsi="Arial" w:cs="Arial"/>
          <w:b w:val="0"/>
        </w:rPr>
        <w:t>Do not use reagents or cartridges that have passed the expiration date.</w:t>
      </w:r>
    </w:p>
    <w:p w:rsidR="00F54CEB" w:rsidRPr="00F54CEB" w:rsidRDefault="00F54CEB" w:rsidP="00F54CEB">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lastRenderedPageBreak/>
        <w:t>Specimens are stable at room temperature for 24 hours. If testing is not performed within 24 hours, specimens are stable for 5 days refrigerated.</w:t>
      </w:r>
    </w:p>
    <w:p w:rsidR="006E602D" w:rsidRPr="00263CA6" w:rsidRDefault="006E602D" w:rsidP="006E602D">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63CA6">
        <w:rPr>
          <w:rFonts w:ascii="Arial" w:hAnsi="Arial" w:cs="Arial"/>
          <w:b w:val="0"/>
        </w:rPr>
        <w:t xml:space="preserve">The cartridge and </w:t>
      </w:r>
      <w:r w:rsidR="003F6A39" w:rsidRPr="00263CA6">
        <w:rPr>
          <w:rFonts w:ascii="Arial" w:hAnsi="Arial" w:cs="Arial"/>
          <w:b w:val="0"/>
        </w:rPr>
        <w:t>reagents</w:t>
      </w:r>
      <w:r w:rsidRPr="00263CA6">
        <w:rPr>
          <w:rFonts w:ascii="Arial" w:hAnsi="Arial" w:cs="Arial"/>
          <w:b w:val="0"/>
        </w:rPr>
        <w:t xml:space="preserve"> are stable for up to 7 days after opening the package.</w:t>
      </w:r>
    </w:p>
    <w:p w:rsidR="006E602D" w:rsidRPr="00263CA6" w:rsidRDefault="006E602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F54CEB" w:rsidRDefault="00B02E12" w:rsidP="00B02E1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CALIBRATION:</w:t>
      </w:r>
      <w:r>
        <w:rPr>
          <w:rFonts w:ascii="Arial" w:hAnsi="Arial" w:cs="Arial"/>
        </w:rPr>
        <w:t xml:space="preserve"> </w:t>
      </w:r>
    </w:p>
    <w:p w:rsidR="00B02E12" w:rsidRPr="00B30893" w:rsidRDefault="00B02E12" w:rsidP="00B02E1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30893">
        <w:rPr>
          <w:rFonts w:ascii="Arial" w:hAnsi="Arial" w:cs="Arial"/>
          <w:b w:val="0"/>
        </w:rPr>
        <w:t>Calibration of the individual modules i</w:t>
      </w:r>
      <w:r>
        <w:rPr>
          <w:rFonts w:ascii="Arial" w:hAnsi="Arial" w:cs="Arial"/>
          <w:b w:val="0"/>
        </w:rPr>
        <w:t>s</w:t>
      </w:r>
      <w:r w:rsidRPr="00B30893">
        <w:rPr>
          <w:rFonts w:ascii="Arial" w:hAnsi="Arial" w:cs="Arial"/>
          <w:b w:val="0"/>
        </w:rPr>
        <w:t xml:space="preserve"> required annually and</w:t>
      </w:r>
      <w:r>
        <w:rPr>
          <w:rFonts w:ascii="Arial" w:hAnsi="Arial" w:cs="Arial"/>
          <w:b w:val="0"/>
        </w:rPr>
        <w:t xml:space="preserve"> is performed by the Cepheid service rep.</w:t>
      </w:r>
      <w:r w:rsidRPr="00B30893">
        <w:rPr>
          <w:rFonts w:ascii="Arial" w:hAnsi="Arial" w:cs="Arial"/>
          <w:b w:val="0"/>
        </w:rPr>
        <w:t xml:space="preserve"> </w:t>
      </w:r>
    </w:p>
    <w:p w:rsidR="00B02E12" w:rsidRDefault="00B02E12" w:rsidP="00F54CE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ab/>
      </w: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QUALITY CONTROL:</w:t>
      </w:r>
    </w:p>
    <w:p w:rsidR="00F54CEB" w:rsidRDefault="00F54CE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63CA6" w:rsidRDefault="00263C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External QC</w:t>
      </w:r>
    </w:p>
    <w:p w:rsidR="003F6A39" w:rsidRDefault="00263C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323A4">
        <w:rPr>
          <w:rFonts w:ascii="Arial" w:hAnsi="Arial" w:cs="Arial"/>
          <w:b w:val="0"/>
        </w:rPr>
        <w:t xml:space="preserve">External controls are to be performed upon </w:t>
      </w:r>
      <w:r w:rsidR="003F6A39" w:rsidRPr="00E323A4">
        <w:rPr>
          <w:rFonts w:ascii="Arial" w:hAnsi="Arial" w:cs="Arial"/>
          <w:b w:val="0"/>
        </w:rPr>
        <w:t>receipt</w:t>
      </w:r>
      <w:r w:rsidRPr="00E323A4">
        <w:rPr>
          <w:rFonts w:ascii="Arial" w:hAnsi="Arial" w:cs="Arial"/>
          <w:b w:val="0"/>
        </w:rPr>
        <w:t xml:space="preserve"> of every new shipment and </w:t>
      </w:r>
      <w:r w:rsidR="003F6A39" w:rsidRPr="00E323A4">
        <w:rPr>
          <w:rFonts w:ascii="Arial" w:hAnsi="Arial" w:cs="Arial"/>
          <w:b w:val="0"/>
        </w:rPr>
        <w:t>upon</w:t>
      </w:r>
      <w:r w:rsidR="003F6A39">
        <w:rPr>
          <w:rFonts w:ascii="Arial" w:hAnsi="Arial" w:cs="Arial"/>
          <w:b w:val="0"/>
        </w:rPr>
        <w:t xml:space="preserve"> the</w:t>
      </w:r>
    </w:p>
    <w:p w:rsidR="00263CA6" w:rsidRDefault="003F6A3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roofErr w:type="gramStart"/>
      <w:r>
        <w:rPr>
          <w:rFonts w:ascii="Arial" w:hAnsi="Arial" w:cs="Arial"/>
          <w:b w:val="0"/>
        </w:rPr>
        <w:t>i</w:t>
      </w:r>
      <w:r w:rsidR="00263CA6" w:rsidRPr="00E323A4">
        <w:rPr>
          <w:rFonts w:ascii="Arial" w:hAnsi="Arial" w:cs="Arial"/>
          <w:b w:val="0"/>
        </w:rPr>
        <w:t>mpleme</w:t>
      </w:r>
      <w:r>
        <w:rPr>
          <w:rFonts w:ascii="Arial" w:hAnsi="Arial" w:cs="Arial"/>
          <w:b w:val="0"/>
        </w:rPr>
        <w:t>nt</w:t>
      </w:r>
      <w:r w:rsidR="00263CA6" w:rsidRPr="00E323A4">
        <w:rPr>
          <w:rFonts w:ascii="Arial" w:hAnsi="Arial" w:cs="Arial"/>
          <w:b w:val="0"/>
        </w:rPr>
        <w:t>ation</w:t>
      </w:r>
      <w:proofErr w:type="gramEnd"/>
      <w:r w:rsidR="00263CA6" w:rsidRPr="00E323A4">
        <w:rPr>
          <w:rFonts w:ascii="Arial" w:hAnsi="Arial" w:cs="Arial"/>
          <w:b w:val="0"/>
        </w:rPr>
        <w:t xml:space="preserve"> of every new lot </w:t>
      </w:r>
      <w:r w:rsidRPr="00E323A4">
        <w:rPr>
          <w:rFonts w:ascii="Arial" w:hAnsi="Arial" w:cs="Arial"/>
          <w:b w:val="0"/>
        </w:rPr>
        <w:t>number</w:t>
      </w:r>
      <w:r w:rsidR="00263CA6" w:rsidRPr="00E323A4">
        <w:rPr>
          <w:rFonts w:ascii="Arial" w:hAnsi="Arial" w:cs="Arial"/>
          <w:b w:val="0"/>
        </w:rPr>
        <w:t>.  Record lot number, expiration date, and contr</w:t>
      </w:r>
      <w:r w:rsidR="003B3BFC">
        <w:rPr>
          <w:rFonts w:ascii="Arial" w:hAnsi="Arial" w:cs="Arial"/>
          <w:b w:val="0"/>
        </w:rPr>
        <w:t>ol results on the Xpert QC</w:t>
      </w:r>
      <w:r w:rsidR="00263CA6" w:rsidRPr="00E323A4">
        <w:rPr>
          <w:rFonts w:ascii="Arial" w:hAnsi="Arial" w:cs="Arial"/>
          <w:b w:val="0"/>
        </w:rPr>
        <w:t xml:space="preserve"> log.</w:t>
      </w:r>
    </w:p>
    <w:p w:rsidR="00147806" w:rsidRPr="00E323A4" w:rsidRDefault="001478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E323A4" w:rsidRDefault="00E323A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47806">
        <w:rPr>
          <w:rFonts w:ascii="Arial" w:hAnsi="Arial" w:cs="Arial"/>
        </w:rPr>
        <w:t>Positive</w:t>
      </w:r>
      <w:r w:rsidR="00786D9B">
        <w:rPr>
          <w:rFonts w:ascii="Arial" w:hAnsi="Arial" w:cs="Arial"/>
        </w:rPr>
        <w:t xml:space="preserve"> MRSA</w:t>
      </w:r>
      <w:r w:rsidRPr="00147806">
        <w:rPr>
          <w:rFonts w:ascii="Arial" w:hAnsi="Arial" w:cs="Arial"/>
        </w:rPr>
        <w:t xml:space="preserve"> control</w:t>
      </w:r>
      <w:r w:rsidRPr="00E323A4">
        <w:rPr>
          <w:rFonts w:ascii="Arial" w:hAnsi="Arial" w:cs="Arial"/>
          <w:b w:val="0"/>
        </w:rPr>
        <w:t xml:space="preserve"> = </w:t>
      </w:r>
      <w:r w:rsidRPr="00147806">
        <w:rPr>
          <w:rFonts w:ascii="Arial" w:hAnsi="Arial" w:cs="Arial"/>
          <w:b w:val="0"/>
          <w:i/>
        </w:rPr>
        <w:t>S aureus</w:t>
      </w:r>
      <w:r w:rsidRPr="00E323A4">
        <w:rPr>
          <w:rFonts w:ascii="Arial" w:hAnsi="Arial" w:cs="Arial"/>
          <w:b w:val="0"/>
        </w:rPr>
        <w:t xml:space="preserve"> ATCC 700699</w:t>
      </w:r>
    </w:p>
    <w:p w:rsidR="00786D9B" w:rsidRPr="00E323A4" w:rsidRDefault="002A24A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25AE9">
        <w:rPr>
          <w:rFonts w:ascii="Arial" w:hAnsi="Arial" w:cs="Arial"/>
        </w:rPr>
        <w:t>Positive</w:t>
      </w:r>
      <w:r w:rsidR="00786D9B" w:rsidRPr="00A25AE9">
        <w:rPr>
          <w:rFonts w:ascii="Arial" w:hAnsi="Arial" w:cs="Arial"/>
        </w:rPr>
        <w:t xml:space="preserve"> MSSA control</w:t>
      </w:r>
      <w:r w:rsidR="00786D9B">
        <w:rPr>
          <w:rFonts w:ascii="Arial" w:hAnsi="Arial" w:cs="Arial"/>
          <w:b w:val="0"/>
        </w:rPr>
        <w:t xml:space="preserve"> = S. aureus ATCC 25923</w:t>
      </w:r>
    </w:p>
    <w:p w:rsidR="00E323A4" w:rsidRDefault="003F6A3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47806">
        <w:rPr>
          <w:rFonts w:ascii="Arial" w:hAnsi="Arial" w:cs="Arial"/>
        </w:rPr>
        <w:t xml:space="preserve">Negative </w:t>
      </w:r>
      <w:r w:rsidR="00A25AE9">
        <w:rPr>
          <w:rFonts w:ascii="Arial" w:hAnsi="Arial" w:cs="Arial"/>
        </w:rPr>
        <w:t xml:space="preserve">MRSA/MSSA </w:t>
      </w:r>
      <w:r w:rsidRPr="00147806">
        <w:rPr>
          <w:rFonts w:ascii="Arial" w:hAnsi="Arial" w:cs="Arial"/>
        </w:rPr>
        <w:t>control</w:t>
      </w:r>
      <w:r>
        <w:rPr>
          <w:rFonts w:ascii="Arial" w:hAnsi="Arial" w:cs="Arial"/>
          <w:b w:val="0"/>
        </w:rPr>
        <w:t xml:space="preserve"> = </w:t>
      </w:r>
      <w:r w:rsidR="00151FFE">
        <w:rPr>
          <w:rFonts w:ascii="Arial" w:hAnsi="Arial" w:cs="Arial"/>
          <w:b w:val="0"/>
          <w:i/>
        </w:rPr>
        <w:t>S. epidermid</w:t>
      </w:r>
      <w:r w:rsidR="00786D9B">
        <w:rPr>
          <w:rFonts w:ascii="Arial" w:hAnsi="Arial" w:cs="Arial"/>
          <w:b w:val="0"/>
          <w:i/>
        </w:rPr>
        <w:t>is</w:t>
      </w:r>
      <w:r w:rsidR="00E323A4" w:rsidRPr="00E323A4">
        <w:rPr>
          <w:rFonts w:ascii="Arial" w:hAnsi="Arial" w:cs="Arial"/>
          <w:b w:val="0"/>
        </w:rPr>
        <w:t xml:space="preserve"> ATCC 12228 </w:t>
      </w:r>
    </w:p>
    <w:p w:rsidR="00B02E12" w:rsidRDefault="00B02E12" w:rsidP="00B02E1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02E12" w:rsidRPr="009A6A74" w:rsidRDefault="00B02E12" w:rsidP="00B02E1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A6A74">
        <w:rPr>
          <w:rFonts w:ascii="Arial" w:hAnsi="Arial" w:cs="Arial"/>
        </w:rPr>
        <w:t>QC Procedure:</w:t>
      </w:r>
    </w:p>
    <w:p w:rsidR="00D472C3" w:rsidRDefault="00143DA9" w:rsidP="00143DA9">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After incubation and if there is adequate growth </w:t>
      </w:r>
      <w:r w:rsidR="00D472C3">
        <w:rPr>
          <w:rFonts w:ascii="Arial" w:hAnsi="Arial" w:cs="Arial"/>
          <w:b w:val="0"/>
        </w:rPr>
        <w:t>remove two of the red swabs and label one with positive control and the other as negative control.</w:t>
      </w:r>
    </w:p>
    <w:p w:rsidR="00143DA9" w:rsidRDefault="00D472C3" w:rsidP="00143DA9">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Open the positive control swab and then grasp the red cap.</w:t>
      </w:r>
    </w:p>
    <w:p w:rsidR="00D472C3" w:rsidRDefault="00D472C3" w:rsidP="00143DA9">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Open the plate of Staph aureus ATCC 700699 for </w:t>
      </w:r>
      <w:r w:rsidR="00F67EB7">
        <w:rPr>
          <w:rFonts w:ascii="Arial" w:hAnsi="Arial" w:cs="Arial"/>
          <w:b w:val="0"/>
        </w:rPr>
        <w:t xml:space="preserve">MRSA </w:t>
      </w:r>
      <w:r>
        <w:rPr>
          <w:rFonts w:ascii="Arial" w:hAnsi="Arial" w:cs="Arial"/>
          <w:b w:val="0"/>
        </w:rPr>
        <w:t>positive control and obtain some of the organism on both swabs.</w:t>
      </w:r>
    </w:p>
    <w:p w:rsidR="00D472C3" w:rsidRPr="00F67EB7" w:rsidRDefault="00F67EB7" w:rsidP="00F67EB7">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Repeat this with Staph aureus ATCC 25923 for MSSA positive control and </w:t>
      </w:r>
      <w:r w:rsidR="00D472C3" w:rsidRPr="00F67EB7">
        <w:rPr>
          <w:rFonts w:ascii="Arial" w:hAnsi="Arial" w:cs="Arial"/>
          <w:b w:val="0"/>
        </w:rPr>
        <w:t>with the negative control swab using Staph aureus ATCC 12228.</w:t>
      </w:r>
    </w:p>
    <w:p w:rsidR="00B02E12" w:rsidRPr="00B02E12" w:rsidRDefault="006877FA" w:rsidP="00542E21">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color w:val="000000" w:themeColor="text1"/>
        </w:rPr>
      </w:pPr>
      <w:r>
        <w:rPr>
          <w:rFonts w:ascii="Arial" w:hAnsi="Arial" w:cs="Arial"/>
          <w:b w:val="0"/>
          <w:color w:val="000000" w:themeColor="text1"/>
        </w:rPr>
        <w:t>U</w:t>
      </w:r>
      <w:r w:rsidR="00B02E12" w:rsidRPr="00B02E12">
        <w:rPr>
          <w:rFonts w:ascii="Arial" w:hAnsi="Arial" w:cs="Arial"/>
          <w:b w:val="0"/>
          <w:color w:val="000000" w:themeColor="text1"/>
        </w:rPr>
        <w:t>sing the bottle of ethanol, spray the area behind the plastic shield and using a 4 x 4 gauze clean the area to prevent contamination.</w:t>
      </w:r>
    </w:p>
    <w:p w:rsidR="00B02E12" w:rsidRPr="009E53F3" w:rsidRDefault="006877FA" w:rsidP="00B02E12">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color w:val="000000" w:themeColor="text1"/>
        </w:rPr>
      </w:pPr>
      <w:r>
        <w:rPr>
          <w:rFonts w:ascii="Arial" w:hAnsi="Arial" w:cs="Arial"/>
          <w:b w:val="0"/>
          <w:color w:val="000000" w:themeColor="text1"/>
        </w:rPr>
        <w:t>T</w:t>
      </w:r>
      <w:r w:rsidR="00B02E12" w:rsidRPr="009E53F3">
        <w:rPr>
          <w:rFonts w:ascii="Arial" w:hAnsi="Arial" w:cs="Arial"/>
          <w:b w:val="0"/>
          <w:color w:val="000000" w:themeColor="text1"/>
        </w:rPr>
        <w:t>ake off your gloves and wash and dry your hands.</w:t>
      </w:r>
    </w:p>
    <w:p w:rsidR="00B02E12" w:rsidRDefault="00B02E12" w:rsidP="00B02E12">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color w:val="000000" w:themeColor="text1"/>
        </w:rPr>
      </w:pPr>
      <w:r w:rsidRPr="009E53F3">
        <w:rPr>
          <w:rFonts w:ascii="Arial" w:hAnsi="Arial" w:cs="Arial"/>
          <w:b w:val="0"/>
          <w:color w:val="000000" w:themeColor="text1"/>
        </w:rPr>
        <w:t>Don a new pair of gloves</w:t>
      </w:r>
    </w:p>
    <w:p w:rsidR="00B02E12" w:rsidRPr="00476ECA" w:rsidRDefault="00B02E12" w:rsidP="00B02E12">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Remove the cartridge and elution reagent from the package.</w:t>
      </w:r>
    </w:p>
    <w:p w:rsidR="00B02E12" w:rsidRPr="00476ECA" w:rsidRDefault="00B02E12" w:rsidP="00B02E12">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Remove one swab from the red cap</w:t>
      </w:r>
      <w:r>
        <w:rPr>
          <w:rFonts w:ascii="Arial" w:hAnsi="Arial" w:cs="Arial"/>
          <w:b w:val="0"/>
        </w:rPr>
        <w:t xml:space="preserve"> of your positive control</w:t>
      </w:r>
      <w:r w:rsidRPr="00476ECA">
        <w:rPr>
          <w:rFonts w:ascii="Arial" w:hAnsi="Arial" w:cs="Arial"/>
          <w:b w:val="0"/>
        </w:rPr>
        <w:t xml:space="preserve"> and return the second swab to the transport container.</w:t>
      </w:r>
    </w:p>
    <w:p w:rsidR="00B02E12" w:rsidRPr="00476ECA" w:rsidRDefault="00B02E12" w:rsidP="00B02E12">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Insert the swab into the tube containing the elution reagent</w:t>
      </w:r>
    </w:p>
    <w:p w:rsidR="00B02E12" w:rsidRPr="00476ECA" w:rsidRDefault="00B02E12" w:rsidP="00B02E12">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Using a sterile gauze hold the swab by the stem near the rim of the tube and lift the swab a few millimeters from the bottom of the tube and push the stem against the edge of the tube to break it.  Make sure the swab is short enough to allow the cap to close tightly.</w:t>
      </w:r>
    </w:p>
    <w:p w:rsidR="00B02E12" w:rsidRPr="00476ECA" w:rsidRDefault="00B02E12" w:rsidP="00B02E12">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Close the lid and vortex at high speed for 10 seconds.</w:t>
      </w:r>
    </w:p>
    <w:p w:rsidR="00B02E12" w:rsidRDefault="00B02E12" w:rsidP="00B02E12">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Open the cartridge lid.  Using a sterile transfer pipette, transfer the entire contents of the elution reagent to the “S” chamber of the GeneXpert cartridge.  Allow sample to trickle down the side of the “S” chamber by holding the pipette against the side of the chamber.  This minimizes the amount of bubbles.</w:t>
      </w:r>
    </w:p>
    <w:p w:rsidR="00D54314" w:rsidRDefault="00D54314" w:rsidP="00D543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D54314" w:rsidRDefault="00E374CC" w:rsidP="00D543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w:t>
      </w:r>
      <w:r w:rsidR="00D54314" w:rsidRPr="00EB5421">
        <w:rPr>
          <w:rFonts w:ascii="Arial" w:hAnsi="Arial" w:cs="Arial"/>
          <w:b w:val="0"/>
          <w:noProof/>
        </w:rPr>
        <w:drawing>
          <wp:inline distT="0" distB="0" distL="0" distR="0" wp14:anchorId="710A26B5" wp14:editId="710A26B6">
            <wp:extent cx="2895600" cy="1497461"/>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27494" cy="1513955"/>
                    </a:xfrm>
                    <a:prstGeom prst="rect">
                      <a:avLst/>
                    </a:prstGeom>
                    <a:noFill/>
                    <a:ln w="9525">
                      <a:noFill/>
                      <a:miter lim="800000"/>
                      <a:headEnd/>
                      <a:tailEnd/>
                    </a:ln>
                  </pic:spPr>
                </pic:pic>
              </a:graphicData>
            </a:graphic>
          </wp:inline>
        </w:drawing>
      </w:r>
    </w:p>
    <w:p w:rsidR="00B02E12" w:rsidRPr="00476ECA" w:rsidRDefault="00D54314" w:rsidP="00B02E12">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w:t>
      </w:r>
      <w:r w:rsidR="00B02E12" w:rsidRPr="00476ECA">
        <w:rPr>
          <w:rFonts w:ascii="Arial" w:hAnsi="Arial" w:cs="Arial"/>
          <w:b w:val="0"/>
        </w:rPr>
        <w:t>lose the cartridge lid.</w:t>
      </w:r>
    </w:p>
    <w:p w:rsidR="00B02E12" w:rsidRDefault="00B02E12" w:rsidP="00B02E12">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color w:val="000000" w:themeColor="text1"/>
        </w:rPr>
      </w:pPr>
      <w:r>
        <w:rPr>
          <w:rFonts w:ascii="Arial" w:hAnsi="Arial" w:cs="Arial"/>
          <w:b w:val="0"/>
          <w:color w:val="000000" w:themeColor="text1"/>
        </w:rPr>
        <w:t>Label the side of the</w:t>
      </w:r>
      <w:r w:rsidR="00F67EB7">
        <w:rPr>
          <w:rFonts w:ascii="Arial" w:hAnsi="Arial" w:cs="Arial"/>
          <w:b w:val="0"/>
          <w:color w:val="000000" w:themeColor="text1"/>
        </w:rPr>
        <w:t xml:space="preserve"> cartridge with MRSA 700699.</w:t>
      </w:r>
    </w:p>
    <w:p w:rsidR="00B02E12" w:rsidRPr="009E53F3" w:rsidRDefault="00B02E12" w:rsidP="00B02E12">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color w:val="000000" w:themeColor="text1"/>
        </w:rPr>
      </w:pPr>
      <w:r>
        <w:rPr>
          <w:rFonts w:ascii="Arial" w:hAnsi="Arial" w:cs="Arial"/>
          <w:b w:val="0"/>
          <w:color w:val="000000" w:themeColor="text1"/>
        </w:rPr>
        <w:t xml:space="preserve">Repeat the steps above for the </w:t>
      </w:r>
      <w:r w:rsidR="00F67EB7">
        <w:rPr>
          <w:rFonts w:ascii="Arial" w:hAnsi="Arial" w:cs="Arial"/>
          <w:b w:val="0"/>
          <w:color w:val="000000" w:themeColor="text1"/>
        </w:rPr>
        <w:t xml:space="preserve">MSSA 25923 and MRSA/MSSA 12228 </w:t>
      </w:r>
      <w:r>
        <w:rPr>
          <w:rFonts w:ascii="Arial" w:hAnsi="Arial" w:cs="Arial"/>
          <w:b w:val="0"/>
          <w:color w:val="000000" w:themeColor="text1"/>
        </w:rPr>
        <w:t>negative control</w:t>
      </w:r>
      <w:r w:rsidR="00F67EB7">
        <w:rPr>
          <w:rFonts w:ascii="Arial" w:hAnsi="Arial" w:cs="Arial"/>
          <w:b w:val="0"/>
          <w:color w:val="000000" w:themeColor="text1"/>
        </w:rPr>
        <w:t>.</w:t>
      </w:r>
    </w:p>
    <w:p w:rsidR="00B02E12" w:rsidRPr="002A29B9" w:rsidRDefault="00B02E12" w:rsidP="00B02E12">
      <w:pPr>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A29B9">
        <w:rPr>
          <w:rFonts w:ascii="Arial" w:hAnsi="Arial" w:cs="Arial"/>
          <w:b w:val="0"/>
        </w:rPr>
        <w:t xml:space="preserve">In the GeneXpert window, click </w:t>
      </w:r>
      <w:r w:rsidRPr="002A29B9">
        <w:rPr>
          <w:rFonts w:ascii="Arial" w:hAnsi="Arial" w:cs="Arial"/>
        </w:rPr>
        <w:t>Create Test</w:t>
      </w:r>
      <w:r w:rsidRPr="002A29B9">
        <w:rPr>
          <w:rFonts w:ascii="Arial" w:hAnsi="Arial" w:cs="Arial"/>
          <w:b w:val="0"/>
        </w:rPr>
        <w:t xml:space="preserve">. </w:t>
      </w:r>
      <w:r>
        <w:rPr>
          <w:rFonts w:ascii="Arial" w:hAnsi="Arial" w:cs="Arial"/>
          <w:b w:val="0"/>
        </w:rPr>
        <w:t xml:space="preserve">A window pops up that says “Please scan sample ID barcode”.  </w:t>
      </w:r>
      <w:r w:rsidR="006877FA">
        <w:rPr>
          <w:rFonts w:ascii="Arial" w:hAnsi="Arial" w:cs="Arial"/>
          <w:b w:val="0"/>
        </w:rPr>
        <w:t>U</w:t>
      </w:r>
      <w:r>
        <w:rPr>
          <w:rFonts w:ascii="Arial" w:hAnsi="Arial" w:cs="Arial"/>
          <w:b w:val="0"/>
        </w:rPr>
        <w:t>sing the mouse, left click on the “Manual Entry” box.</w:t>
      </w:r>
    </w:p>
    <w:p w:rsidR="00B02E12" w:rsidRDefault="006877FA" w:rsidP="00B02E12">
      <w:pPr>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w:t>
      </w:r>
      <w:r w:rsidR="00B02E12">
        <w:rPr>
          <w:rFonts w:ascii="Arial" w:hAnsi="Arial" w:cs="Arial"/>
          <w:b w:val="0"/>
        </w:rPr>
        <w:t>n</w:t>
      </w:r>
      <w:r w:rsidR="00B02E12" w:rsidRPr="002A29B9">
        <w:rPr>
          <w:rFonts w:ascii="Arial" w:hAnsi="Arial" w:cs="Arial"/>
          <w:b w:val="0"/>
        </w:rPr>
        <w:t xml:space="preserve"> the </w:t>
      </w:r>
      <w:r w:rsidR="00B02E12" w:rsidRPr="002A29B9">
        <w:rPr>
          <w:rFonts w:ascii="Arial" w:hAnsi="Arial" w:cs="Arial"/>
        </w:rPr>
        <w:t>Sample ID</w:t>
      </w:r>
      <w:r w:rsidR="00B02E12" w:rsidRPr="002A29B9">
        <w:rPr>
          <w:rFonts w:ascii="Arial" w:hAnsi="Arial" w:cs="Arial"/>
          <w:b w:val="0"/>
        </w:rPr>
        <w:t xml:space="preserve"> box, type the </w:t>
      </w:r>
      <w:r w:rsidR="00B02E12">
        <w:rPr>
          <w:rFonts w:ascii="Arial" w:hAnsi="Arial" w:cs="Arial"/>
          <w:b w:val="0"/>
        </w:rPr>
        <w:t>control</w:t>
      </w:r>
      <w:r w:rsidR="00B02E12" w:rsidRPr="002A29B9">
        <w:rPr>
          <w:rFonts w:ascii="Arial" w:hAnsi="Arial" w:cs="Arial"/>
          <w:b w:val="0"/>
        </w:rPr>
        <w:t xml:space="preserve"> ID </w:t>
      </w:r>
      <w:r w:rsidR="00F67EB7">
        <w:rPr>
          <w:rFonts w:ascii="Arial" w:hAnsi="Arial" w:cs="Arial"/>
          <w:b w:val="0"/>
        </w:rPr>
        <w:t xml:space="preserve">"MRSA </w:t>
      </w:r>
      <w:r w:rsidR="00B02E12">
        <w:rPr>
          <w:rFonts w:ascii="Arial" w:hAnsi="Arial" w:cs="Arial"/>
          <w:b w:val="0"/>
        </w:rPr>
        <w:t>700699</w:t>
      </w:r>
      <w:r w:rsidR="00F67EB7">
        <w:rPr>
          <w:rFonts w:ascii="Arial" w:hAnsi="Arial" w:cs="Arial"/>
          <w:b w:val="0"/>
        </w:rPr>
        <w:t>”</w:t>
      </w:r>
      <w:r w:rsidR="00B02E12">
        <w:rPr>
          <w:rFonts w:ascii="Arial" w:hAnsi="Arial" w:cs="Arial"/>
          <w:b w:val="0"/>
        </w:rPr>
        <w:t xml:space="preserve">.  </w:t>
      </w:r>
      <w:r w:rsidR="00B02E12" w:rsidRPr="002A29B9">
        <w:rPr>
          <w:rFonts w:ascii="Arial" w:hAnsi="Arial" w:cs="Arial"/>
          <w:b w:val="0"/>
        </w:rPr>
        <w:t xml:space="preserve">Make sure you type the correct </w:t>
      </w:r>
      <w:r w:rsidR="00B02E12">
        <w:rPr>
          <w:rFonts w:ascii="Arial" w:hAnsi="Arial" w:cs="Arial"/>
          <w:b w:val="0"/>
        </w:rPr>
        <w:t>control</w:t>
      </w:r>
      <w:r w:rsidR="00B02E12" w:rsidRPr="002A29B9">
        <w:rPr>
          <w:rFonts w:ascii="Arial" w:hAnsi="Arial" w:cs="Arial"/>
          <w:b w:val="0"/>
        </w:rPr>
        <w:t xml:space="preserve"> ID. </w:t>
      </w:r>
      <w:r w:rsidR="00B02E12" w:rsidRPr="00411FDC">
        <w:rPr>
          <w:rFonts w:ascii="Arial" w:hAnsi="Arial" w:cs="Arial"/>
          <w:b w:val="0"/>
        </w:rPr>
        <w:t xml:space="preserve"> </w:t>
      </w:r>
    </w:p>
    <w:p w:rsidR="00B02E12" w:rsidRDefault="00B02E12" w:rsidP="00B02E12">
      <w:pPr>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54F7A">
        <w:rPr>
          <w:rFonts w:ascii="Arial" w:hAnsi="Arial" w:cs="Arial"/>
          <w:b w:val="0"/>
        </w:rPr>
        <w:t>Sca</w:t>
      </w:r>
      <w:r w:rsidR="00F67EB7">
        <w:rPr>
          <w:rFonts w:ascii="Arial" w:hAnsi="Arial" w:cs="Arial"/>
          <w:b w:val="0"/>
        </w:rPr>
        <w:t xml:space="preserve">n the barcode on the </w:t>
      </w:r>
      <w:r w:rsidRPr="00154F7A">
        <w:rPr>
          <w:rFonts w:ascii="Arial" w:hAnsi="Arial" w:cs="Arial"/>
          <w:b w:val="0"/>
        </w:rPr>
        <w:t xml:space="preserve">cartridge. </w:t>
      </w:r>
    </w:p>
    <w:p w:rsidR="00B02E12" w:rsidRPr="00154F7A" w:rsidRDefault="00B02E12" w:rsidP="00B02E12">
      <w:pPr>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54F7A">
        <w:rPr>
          <w:rFonts w:ascii="Arial" w:hAnsi="Arial" w:cs="Arial"/>
          <w:b w:val="0"/>
        </w:rPr>
        <w:t xml:space="preserve">Click </w:t>
      </w:r>
      <w:r w:rsidRPr="00154F7A">
        <w:rPr>
          <w:rFonts w:ascii="Arial" w:hAnsi="Arial" w:cs="Arial"/>
        </w:rPr>
        <w:t>Start Test</w:t>
      </w:r>
      <w:r w:rsidRPr="00154F7A">
        <w:rPr>
          <w:rFonts w:ascii="Arial" w:hAnsi="Arial" w:cs="Arial"/>
          <w:b w:val="0"/>
        </w:rPr>
        <w:t>. In the dialog box that appears, type your password</w:t>
      </w:r>
      <w:r>
        <w:rPr>
          <w:rFonts w:ascii="Arial" w:hAnsi="Arial" w:cs="Arial"/>
          <w:b w:val="0"/>
        </w:rPr>
        <w:t xml:space="preserve"> if needed</w:t>
      </w:r>
      <w:r w:rsidRPr="00154F7A">
        <w:rPr>
          <w:rFonts w:ascii="Arial" w:hAnsi="Arial" w:cs="Arial"/>
          <w:b w:val="0"/>
        </w:rPr>
        <w:t>.</w:t>
      </w:r>
    </w:p>
    <w:p w:rsidR="00B02E12" w:rsidRPr="002A29B9" w:rsidRDefault="00B02E12" w:rsidP="00B02E12">
      <w:pPr>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A29B9">
        <w:rPr>
          <w:rFonts w:ascii="Arial" w:hAnsi="Arial" w:cs="Arial"/>
          <w:b w:val="0"/>
        </w:rPr>
        <w:t>Open the instrument module door with the blinking green light and load the cartridge.</w:t>
      </w:r>
    </w:p>
    <w:p w:rsidR="00B02E12" w:rsidRDefault="00B02E12" w:rsidP="00B02E12">
      <w:pPr>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A29B9">
        <w:rPr>
          <w:rFonts w:ascii="Arial" w:hAnsi="Arial" w:cs="Arial"/>
          <w:b w:val="0"/>
        </w:rPr>
        <w:t xml:space="preserve">Close the door. The test starts and the green light stops blinking. </w:t>
      </w:r>
    </w:p>
    <w:p w:rsidR="00B02E12" w:rsidRPr="00B02E12" w:rsidRDefault="00B02E12" w:rsidP="00BE13F5">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02E12">
        <w:rPr>
          <w:rFonts w:ascii="Arial" w:hAnsi="Arial" w:cs="Arial"/>
          <w:b w:val="0"/>
        </w:rPr>
        <w:t>Using the bottle of ethanol, spray the area behind the plastic shield and using a 4 x 4 gauze clean the area to prevent contamination.</w:t>
      </w:r>
    </w:p>
    <w:p w:rsidR="00B02E12" w:rsidRPr="00ED2121" w:rsidRDefault="006877FA" w:rsidP="00B02E12">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w:t>
      </w:r>
      <w:r w:rsidR="00B02E12" w:rsidRPr="00ED2121">
        <w:rPr>
          <w:rFonts w:ascii="Arial" w:hAnsi="Arial" w:cs="Arial"/>
          <w:b w:val="0"/>
        </w:rPr>
        <w:t>ake off your gloves and wash and dry your hands.</w:t>
      </w:r>
    </w:p>
    <w:p w:rsidR="00B02E12" w:rsidRPr="00ED2121" w:rsidRDefault="00B02E12" w:rsidP="00B02E12">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D2121">
        <w:rPr>
          <w:rFonts w:ascii="Arial" w:hAnsi="Arial" w:cs="Arial"/>
          <w:b w:val="0"/>
        </w:rPr>
        <w:t>Don a new pair of gloves</w:t>
      </w:r>
    </w:p>
    <w:p w:rsidR="00B02E12" w:rsidRDefault="00B02E12" w:rsidP="00B02E12">
      <w:pPr>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A29B9">
        <w:rPr>
          <w:rFonts w:ascii="Arial" w:hAnsi="Arial" w:cs="Arial"/>
          <w:b w:val="0"/>
        </w:rPr>
        <w:t xml:space="preserve">In the GeneXpert window, click </w:t>
      </w:r>
      <w:r w:rsidRPr="002A29B9">
        <w:rPr>
          <w:rFonts w:ascii="Arial" w:hAnsi="Arial" w:cs="Arial"/>
        </w:rPr>
        <w:t>Create Test</w:t>
      </w:r>
      <w:r w:rsidRPr="002A29B9">
        <w:rPr>
          <w:rFonts w:ascii="Arial" w:hAnsi="Arial" w:cs="Arial"/>
          <w:b w:val="0"/>
        </w:rPr>
        <w:t xml:space="preserve">. </w:t>
      </w:r>
      <w:r>
        <w:rPr>
          <w:rFonts w:ascii="Arial" w:hAnsi="Arial" w:cs="Arial"/>
          <w:b w:val="0"/>
        </w:rPr>
        <w:t>A window pops up that says “Please scan sample ID barcode”.  So using the mouse, left click on the “Manual Entry” box.</w:t>
      </w:r>
    </w:p>
    <w:p w:rsidR="00C109A1" w:rsidRPr="002A29B9" w:rsidRDefault="00C109A1" w:rsidP="00B02E12">
      <w:pPr>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Repeat steps 17 – 26 with the other 2 controls (25923 and 12228).</w:t>
      </w:r>
    </w:p>
    <w:p w:rsidR="00143DA9" w:rsidRDefault="00143DA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E466DA" w:rsidRDefault="001646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PROCEDURE</w:t>
      </w:r>
      <w:r w:rsidR="00E466DA" w:rsidRPr="004C3BBF">
        <w:rPr>
          <w:rFonts w:ascii="Arial" w:hAnsi="Arial" w:cs="Arial"/>
        </w:rPr>
        <w:t>:</w:t>
      </w:r>
      <w:r w:rsidR="00FE56AC">
        <w:rPr>
          <w:rFonts w:ascii="Arial" w:hAnsi="Arial" w:cs="Arial"/>
        </w:rPr>
        <w:t xml:space="preserve"> (PATIENT)</w:t>
      </w:r>
    </w:p>
    <w:p w:rsidR="006A2089" w:rsidRPr="00147806" w:rsidRDefault="006A2089" w:rsidP="006A2089">
      <w:pPr>
        <w:pStyle w:val="ListParagraph"/>
        <w:numPr>
          <w:ilvl w:val="0"/>
          <w:numId w:val="2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47806">
        <w:rPr>
          <w:rFonts w:ascii="Arial" w:hAnsi="Arial" w:cs="Arial"/>
        </w:rPr>
        <w:t>Preparation</w:t>
      </w:r>
    </w:p>
    <w:p w:rsidR="00D54314" w:rsidRPr="00607AAD" w:rsidRDefault="00D54314" w:rsidP="00D54314">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07AAD">
        <w:rPr>
          <w:rFonts w:ascii="Arial" w:hAnsi="Arial" w:cs="Arial"/>
          <w:b w:val="0"/>
        </w:rPr>
        <w:t xml:space="preserve">Using the bottle of ethanol, spray the area behind the plastic shield and using a </w:t>
      </w:r>
    </w:p>
    <w:p w:rsidR="00D54314" w:rsidRPr="00607AAD" w:rsidRDefault="00D54314" w:rsidP="00D54314">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w:t>
      </w:r>
      <w:r w:rsidRPr="00607AAD">
        <w:rPr>
          <w:rFonts w:ascii="Arial" w:hAnsi="Arial" w:cs="Arial"/>
          <w:b w:val="0"/>
        </w:rPr>
        <w:t>4 x 4 gauze clean the area to prevent contamination.</w:t>
      </w:r>
    </w:p>
    <w:p w:rsidR="00D54314" w:rsidRPr="00607AAD" w:rsidRDefault="00D54314" w:rsidP="00D54314">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07AAD">
        <w:rPr>
          <w:rFonts w:ascii="Arial" w:hAnsi="Arial" w:cs="Arial"/>
          <w:b w:val="0"/>
        </w:rPr>
        <w:t>Take off your gloves and wash and dry your hands.</w:t>
      </w:r>
    </w:p>
    <w:p w:rsidR="00D54314" w:rsidRPr="00607AAD" w:rsidRDefault="00D54314" w:rsidP="00D54314">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07AAD">
        <w:rPr>
          <w:rFonts w:ascii="Arial" w:hAnsi="Arial" w:cs="Arial"/>
          <w:b w:val="0"/>
        </w:rPr>
        <w:t>Don a new pair of gloves</w:t>
      </w:r>
    </w:p>
    <w:p w:rsidR="009A553C" w:rsidRPr="00476ECA" w:rsidRDefault="009A553C" w:rsidP="00D472C3">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 xml:space="preserve">Remove the cartridge and </w:t>
      </w:r>
      <w:r w:rsidR="002C2949" w:rsidRPr="00476ECA">
        <w:rPr>
          <w:rFonts w:ascii="Arial" w:hAnsi="Arial" w:cs="Arial"/>
          <w:b w:val="0"/>
        </w:rPr>
        <w:t>elution</w:t>
      </w:r>
      <w:r w:rsidRPr="00476ECA">
        <w:rPr>
          <w:rFonts w:ascii="Arial" w:hAnsi="Arial" w:cs="Arial"/>
          <w:b w:val="0"/>
        </w:rPr>
        <w:t xml:space="preserve"> reagent from the package.</w:t>
      </w:r>
    </w:p>
    <w:p w:rsidR="006A2089" w:rsidRPr="00476ECA" w:rsidRDefault="006A2089" w:rsidP="006A2089">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Two swabs a</w:t>
      </w:r>
      <w:r w:rsidR="00C109A1">
        <w:rPr>
          <w:rFonts w:ascii="Arial" w:hAnsi="Arial" w:cs="Arial"/>
          <w:b w:val="0"/>
        </w:rPr>
        <w:t xml:space="preserve">re located in each culturette. </w:t>
      </w:r>
      <w:r w:rsidRPr="00476ECA">
        <w:rPr>
          <w:rFonts w:ascii="Arial" w:hAnsi="Arial" w:cs="Arial"/>
          <w:b w:val="0"/>
        </w:rPr>
        <w:t>Only use one of the swabs</w:t>
      </w:r>
      <w:r w:rsidR="002C2949">
        <w:rPr>
          <w:rFonts w:ascii="Arial" w:hAnsi="Arial" w:cs="Arial"/>
          <w:b w:val="0"/>
        </w:rPr>
        <w:t>.</w:t>
      </w:r>
      <w:r w:rsidRPr="00476ECA">
        <w:rPr>
          <w:rFonts w:ascii="Arial" w:hAnsi="Arial" w:cs="Arial"/>
          <w:b w:val="0"/>
        </w:rPr>
        <w:t xml:space="preserve"> The second swab is required for repeat testing.</w:t>
      </w:r>
    </w:p>
    <w:p w:rsidR="009A553C" w:rsidRPr="00476ECA" w:rsidRDefault="006A2089" w:rsidP="00D472C3">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Remove one swab from the red cap and return the second swab to the transport container.</w:t>
      </w:r>
    </w:p>
    <w:p w:rsidR="006A2089" w:rsidRPr="00476ECA" w:rsidRDefault="006A2089" w:rsidP="00D472C3">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Insert the swab into the tube containing the elution reagent</w:t>
      </w:r>
    </w:p>
    <w:p w:rsidR="006A2089" w:rsidRPr="00476ECA" w:rsidRDefault="006A2089" w:rsidP="00D472C3">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lastRenderedPageBreak/>
        <w:t>Using a sterile gauze hold the swab by the stem near the rim of the tube and lift the swab a few millimeters from the bottom of the tube and push the stem against the edge of the tube to break it.  Make sure the swab is short enough to allow the cap to close tightly.</w:t>
      </w:r>
    </w:p>
    <w:p w:rsidR="006A2089" w:rsidRDefault="006A2089" w:rsidP="00D472C3">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Close the lid and vortex at high speed for 10 seconds.</w:t>
      </w:r>
    </w:p>
    <w:p w:rsidR="006A2089" w:rsidRDefault="006A2089" w:rsidP="00D472C3">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Open the cartridge lid.  Using a sterile transfer pipette, transfer the entire contents of the elution reagent to t</w:t>
      </w:r>
      <w:r w:rsidR="007F7198">
        <w:rPr>
          <w:rFonts w:ascii="Arial" w:hAnsi="Arial" w:cs="Arial"/>
          <w:b w:val="0"/>
        </w:rPr>
        <w:t xml:space="preserve">he “S” chamber of the GeneXpert </w:t>
      </w:r>
      <w:r w:rsidRPr="00476ECA">
        <w:rPr>
          <w:rFonts w:ascii="Arial" w:hAnsi="Arial" w:cs="Arial"/>
          <w:b w:val="0"/>
        </w:rPr>
        <w:t xml:space="preserve">cartridge.  Allow sample to trickle down the side of the “S” chamber by holding the pipette </w:t>
      </w:r>
      <w:r w:rsidR="002C2949" w:rsidRPr="00476ECA">
        <w:rPr>
          <w:rFonts w:ascii="Arial" w:hAnsi="Arial" w:cs="Arial"/>
          <w:b w:val="0"/>
        </w:rPr>
        <w:t>against</w:t>
      </w:r>
      <w:r w:rsidRPr="00476ECA">
        <w:rPr>
          <w:rFonts w:ascii="Arial" w:hAnsi="Arial" w:cs="Arial"/>
          <w:b w:val="0"/>
        </w:rPr>
        <w:t xml:space="preserve"> the </w:t>
      </w:r>
      <w:r w:rsidR="002C2949" w:rsidRPr="00476ECA">
        <w:rPr>
          <w:rFonts w:ascii="Arial" w:hAnsi="Arial" w:cs="Arial"/>
          <w:b w:val="0"/>
        </w:rPr>
        <w:t>side</w:t>
      </w:r>
      <w:r w:rsidRPr="00476ECA">
        <w:rPr>
          <w:rFonts w:ascii="Arial" w:hAnsi="Arial" w:cs="Arial"/>
          <w:b w:val="0"/>
        </w:rPr>
        <w:t xml:space="preserve"> of the chamber.  This minimizes the amount of bubbles.</w:t>
      </w:r>
    </w:p>
    <w:p w:rsidR="00D54314" w:rsidRDefault="00D54314" w:rsidP="00D543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D54314" w:rsidRDefault="00E374CC" w:rsidP="00D543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w:t>
      </w:r>
      <w:r w:rsidR="00D54314" w:rsidRPr="00EB5421">
        <w:rPr>
          <w:rFonts w:ascii="Arial" w:hAnsi="Arial" w:cs="Arial"/>
          <w:b w:val="0"/>
          <w:noProof/>
        </w:rPr>
        <w:drawing>
          <wp:inline distT="0" distB="0" distL="0" distR="0" wp14:anchorId="710A26B7" wp14:editId="710A26B8">
            <wp:extent cx="3241609"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264512" cy="1688244"/>
                    </a:xfrm>
                    <a:prstGeom prst="rect">
                      <a:avLst/>
                    </a:prstGeom>
                    <a:noFill/>
                    <a:ln w="9525">
                      <a:noFill/>
                      <a:miter lim="800000"/>
                      <a:headEnd/>
                      <a:tailEnd/>
                    </a:ln>
                  </pic:spPr>
                </pic:pic>
              </a:graphicData>
            </a:graphic>
          </wp:inline>
        </w:drawing>
      </w:r>
    </w:p>
    <w:p w:rsidR="00D54314" w:rsidRDefault="00D54314" w:rsidP="00D543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6A2089" w:rsidRPr="00476ECA" w:rsidRDefault="006A2089" w:rsidP="00D472C3">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Close the cartridge lid.</w:t>
      </w:r>
    </w:p>
    <w:p w:rsidR="006A2089" w:rsidRPr="00476ECA" w:rsidRDefault="006A2089" w:rsidP="006A20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6A2089" w:rsidRPr="00147806" w:rsidRDefault="006A2089" w:rsidP="006A2089">
      <w:pPr>
        <w:pStyle w:val="ListParagraph"/>
        <w:numPr>
          <w:ilvl w:val="0"/>
          <w:numId w:val="2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47806">
        <w:rPr>
          <w:rFonts w:ascii="Arial" w:hAnsi="Arial" w:cs="Arial"/>
        </w:rPr>
        <w:t>Starting the Test</w:t>
      </w:r>
    </w:p>
    <w:p w:rsidR="00D54314" w:rsidRPr="002A29B9" w:rsidRDefault="00D54314" w:rsidP="00D54314">
      <w:pPr>
        <w:numPr>
          <w:ilvl w:val="0"/>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A29B9">
        <w:rPr>
          <w:rFonts w:ascii="Arial" w:hAnsi="Arial" w:cs="Arial"/>
          <w:b w:val="0"/>
        </w:rPr>
        <w:t>Turn on the computer, a</w:t>
      </w:r>
      <w:r>
        <w:rPr>
          <w:rFonts w:ascii="Arial" w:hAnsi="Arial" w:cs="Arial"/>
          <w:b w:val="0"/>
        </w:rPr>
        <w:t>nd then turn on the GeneXpert instrument if it is not already on.</w:t>
      </w:r>
    </w:p>
    <w:p w:rsidR="00D54314" w:rsidRPr="002A29B9" w:rsidRDefault="00D54314" w:rsidP="00D54314">
      <w:pPr>
        <w:numPr>
          <w:ilvl w:val="0"/>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A29B9">
        <w:rPr>
          <w:rFonts w:ascii="Arial" w:hAnsi="Arial" w:cs="Arial"/>
          <w:b w:val="0"/>
        </w:rPr>
        <w:t>On the Windows® desktop</w:t>
      </w:r>
      <w:r>
        <w:rPr>
          <w:rFonts w:ascii="Arial" w:hAnsi="Arial" w:cs="Arial"/>
          <w:b w:val="0"/>
        </w:rPr>
        <w:t xml:space="preserve">, double-click the GeneXpert </w:t>
      </w:r>
      <w:r w:rsidRPr="002A29B9">
        <w:rPr>
          <w:rFonts w:ascii="Arial" w:hAnsi="Arial" w:cs="Arial"/>
          <w:b w:val="0"/>
        </w:rPr>
        <w:t>shortcut icon.</w:t>
      </w:r>
      <w:r>
        <w:rPr>
          <w:rFonts w:ascii="Arial" w:hAnsi="Arial" w:cs="Arial"/>
          <w:b w:val="0"/>
        </w:rPr>
        <w:t xml:space="preserve"> If the computer is already on this step will not need to be performed.</w:t>
      </w:r>
    </w:p>
    <w:p w:rsidR="00D54314" w:rsidRPr="002A29B9" w:rsidRDefault="00D54314" w:rsidP="00D54314">
      <w:pPr>
        <w:numPr>
          <w:ilvl w:val="0"/>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Log on to the GeneXpert</w:t>
      </w:r>
      <w:r w:rsidRPr="002A29B9">
        <w:rPr>
          <w:rFonts w:ascii="Arial" w:hAnsi="Arial" w:cs="Arial"/>
          <w:b w:val="0"/>
        </w:rPr>
        <w:t xml:space="preserve"> System software using your user name and password.</w:t>
      </w:r>
      <w:r>
        <w:rPr>
          <w:rFonts w:ascii="Arial" w:hAnsi="Arial" w:cs="Arial"/>
          <w:b w:val="0"/>
        </w:rPr>
        <w:t xml:space="preserve"> </w:t>
      </w:r>
    </w:p>
    <w:p w:rsidR="00D54314" w:rsidRDefault="00D54314" w:rsidP="00D54314">
      <w:pPr>
        <w:numPr>
          <w:ilvl w:val="0"/>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A29B9">
        <w:rPr>
          <w:rFonts w:ascii="Arial" w:hAnsi="Arial" w:cs="Arial"/>
          <w:b w:val="0"/>
        </w:rPr>
        <w:t xml:space="preserve">In the GeneXpert window, click </w:t>
      </w:r>
      <w:r w:rsidRPr="002A29B9">
        <w:rPr>
          <w:rFonts w:ascii="Arial" w:hAnsi="Arial" w:cs="Arial"/>
        </w:rPr>
        <w:t>Create Test</w:t>
      </w:r>
      <w:r w:rsidRPr="002A29B9">
        <w:rPr>
          <w:rFonts w:ascii="Arial" w:hAnsi="Arial" w:cs="Arial"/>
          <w:b w:val="0"/>
        </w:rPr>
        <w:t xml:space="preserve">. </w:t>
      </w:r>
      <w:r>
        <w:rPr>
          <w:rFonts w:ascii="Arial" w:hAnsi="Arial" w:cs="Arial"/>
          <w:b w:val="0"/>
        </w:rPr>
        <w:t>A window pops up that says “Please scan sample ID barcode”.  Using the barcode reader scan the patient’s barcode accession number.  If you need to manually enter the patient’s accession number or if the barcode accession number is not reading</w:t>
      </w:r>
      <w:r w:rsidR="006877FA">
        <w:rPr>
          <w:rFonts w:ascii="Arial" w:hAnsi="Arial" w:cs="Arial"/>
          <w:b w:val="0"/>
        </w:rPr>
        <w:t>,</w:t>
      </w:r>
      <w:r>
        <w:rPr>
          <w:rFonts w:ascii="Arial" w:hAnsi="Arial" w:cs="Arial"/>
          <w:b w:val="0"/>
        </w:rPr>
        <w:t xml:space="preserve"> use the mouse and left click on the “Manual Entry” box. Type the accession number and click on “OK”</w:t>
      </w:r>
    </w:p>
    <w:p w:rsidR="00D54314" w:rsidRDefault="006877FA" w:rsidP="00D54314">
      <w:pPr>
        <w:numPr>
          <w:ilvl w:val="0"/>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w:t>
      </w:r>
      <w:r w:rsidR="00D54314" w:rsidRPr="002A29B9">
        <w:rPr>
          <w:rFonts w:ascii="Arial" w:hAnsi="Arial" w:cs="Arial"/>
          <w:b w:val="0"/>
        </w:rPr>
        <w:t xml:space="preserve">ype the correct </w:t>
      </w:r>
      <w:r w:rsidR="00D54314">
        <w:rPr>
          <w:rFonts w:ascii="Arial" w:hAnsi="Arial" w:cs="Arial"/>
          <w:b w:val="0"/>
        </w:rPr>
        <w:t>sample</w:t>
      </w:r>
      <w:r w:rsidR="00D54314" w:rsidRPr="002A29B9">
        <w:rPr>
          <w:rFonts w:ascii="Arial" w:hAnsi="Arial" w:cs="Arial"/>
          <w:b w:val="0"/>
        </w:rPr>
        <w:t xml:space="preserve"> ID. The </w:t>
      </w:r>
      <w:r w:rsidR="00D54314">
        <w:rPr>
          <w:rFonts w:ascii="Arial" w:hAnsi="Arial" w:cs="Arial"/>
          <w:b w:val="0"/>
        </w:rPr>
        <w:t>sample</w:t>
      </w:r>
      <w:r w:rsidR="00D54314" w:rsidRPr="002A29B9">
        <w:rPr>
          <w:rFonts w:ascii="Arial" w:hAnsi="Arial" w:cs="Arial"/>
          <w:b w:val="0"/>
        </w:rPr>
        <w:t xml:space="preserve"> ID is associated with the test results and is shown in the </w:t>
      </w:r>
      <w:r w:rsidR="00D54314" w:rsidRPr="002A29B9">
        <w:rPr>
          <w:rFonts w:ascii="Arial" w:hAnsi="Arial" w:cs="Arial"/>
        </w:rPr>
        <w:t>View</w:t>
      </w:r>
      <w:r w:rsidR="00D54314" w:rsidRPr="002A29B9">
        <w:rPr>
          <w:rFonts w:ascii="Arial" w:hAnsi="Arial" w:cs="Arial"/>
          <w:b w:val="0"/>
        </w:rPr>
        <w:t xml:space="preserve"> </w:t>
      </w:r>
      <w:r w:rsidR="00D54314" w:rsidRPr="002A29B9">
        <w:rPr>
          <w:rFonts w:ascii="Arial" w:hAnsi="Arial" w:cs="Arial"/>
        </w:rPr>
        <w:t>Results</w:t>
      </w:r>
      <w:r w:rsidR="00D54314" w:rsidRPr="002A29B9">
        <w:rPr>
          <w:rFonts w:ascii="Arial" w:hAnsi="Arial" w:cs="Arial"/>
          <w:b w:val="0"/>
        </w:rPr>
        <w:t xml:space="preserve"> window and all the reports.</w:t>
      </w:r>
      <w:r w:rsidR="00D54314" w:rsidRPr="009E53F3">
        <w:rPr>
          <w:rFonts w:ascii="Arial" w:hAnsi="Arial" w:cs="Arial"/>
          <w:b w:val="0"/>
        </w:rPr>
        <w:t xml:space="preserve"> </w:t>
      </w:r>
    </w:p>
    <w:p w:rsidR="00C37A6F" w:rsidRDefault="00C37A6F" w:rsidP="00D54314">
      <w:pPr>
        <w:numPr>
          <w:ilvl w:val="0"/>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Type the patient’s name in the comment box.</w:t>
      </w:r>
    </w:p>
    <w:p w:rsidR="00D54314" w:rsidRPr="000F7EC6" w:rsidRDefault="006877FA" w:rsidP="00D54314">
      <w:pPr>
        <w:numPr>
          <w:ilvl w:val="0"/>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w:t>
      </w:r>
      <w:r w:rsidR="00D54314" w:rsidRPr="000F7EC6">
        <w:rPr>
          <w:rFonts w:ascii="Arial" w:hAnsi="Arial" w:cs="Arial"/>
          <w:b w:val="0"/>
        </w:rPr>
        <w:t xml:space="preserve"> box pops up labeled “Please scan cartridge barcode”</w:t>
      </w:r>
      <w:r>
        <w:rPr>
          <w:rFonts w:ascii="Arial" w:hAnsi="Arial" w:cs="Arial"/>
          <w:b w:val="0"/>
        </w:rPr>
        <w:t>. U</w:t>
      </w:r>
      <w:r w:rsidR="00D54314" w:rsidRPr="000F7EC6">
        <w:rPr>
          <w:rFonts w:ascii="Arial" w:hAnsi="Arial" w:cs="Arial"/>
          <w:b w:val="0"/>
        </w:rPr>
        <w:t xml:space="preserve">sing the barcode reader, scan the barcode on the Xpert </w:t>
      </w:r>
      <w:r w:rsidR="00D54314">
        <w:rPr>
          <w:rFonts w:ascii="Arial" w:hAnsi="Arial" w:cs="Arial"/>
          <w:b w:val="0"/>
        </w:rPr>
        <w:t>MRSA</w:t>
      </w:r>
      <w:r w:rsidR="00D54314" w:rsidRPr="000F7EC6">
        <w:rPr>
          <w:rFonts w:ascii="Arial" w:hAnsi="Arial" w:cs="Arial"/>
          <w:b w:val="0"/>
        </w:rPr>
        <w:t xml:space="preserve"> Assay cartridge.</w:t>
      </w:r>
      <w:r w:rsidR="00D54314">
        <w:rPr>
          <w:rFonts w:ascii="Arial" w:hAnsi="Arial" w:cs="Arial"/>
          <w:b w:val="0"/>
        </w:rPr>
        <w:t xml:space="preserve"> </w:t>
      </w:r>
      <w:r w:rsidR="00D54314" w:rsidRPr="000F7EC6">
        <w:rPr>
          <w:rFonts w:ascii="Arial" w:hAnsi="Arial" w:cs="Arial"/>
          <w:b w:val="0"/>
        </w:rPr>
        <w:t>Using the barcode information, the software automatically fills the boxes for the following fields: Select Assay, Reagent Lot ID, Cartridge SN, and expiration Date.</w:t>
      </w:r>
    </w:p>
    <w:p w:rsidR="00D54314" w:rsidRPr="002A29B9" w:rsidRDefault="00D54314" w:rsidP="00D54314">
      <w:pPr>
        <w:numPr>
          <w:ilvl w:val="0"/>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A29B9">
        <w:rPr>
          <w:rFonts w:ascii="Arial" w:hAnsi="Arial" w:cs="Arial"/>
          <w:b w:val="0"/>
        </w:rPr>
        <w:t xml:space="preserve">Click </w:t>
      </w:r>
      <w:r w:rsidRPr="002A29B9">
        <w:rPr>
          <w:rFonts w:ascii="Arial" w:hAnsi="Arial" w:cs="Arial"/>
        </w:rPr>
        <w:t>Start Test</w:t>
      </w:r>
      <w:r w:rsidRPr="002A29B9">
        <w:rPr>
          <w:rFonts w:ascii="Arial" w:hAnsi="Arial" w:cs="Arial"/>
          <w:b w:val="0"/>
        </w:rPr>
        <w:t>. In the dialog box that appears, type your password</w:t>
      </w:r>
      <w:r>
        <w:rPr>
          <w:rFonts w:ascii="Arial" w:hAnsi="Arial" w:cs="Arial"/>
          <w:b w:val="0"/>
        </w:rPr>
        <w:t xml:space="preserve"> if needed</w:t>
      </w:r>
      <w:r w:rsidRPr="002A29B9">
        <w:rPr>
          <w:rFonts w:ascii="Arial" w:hAnsi="Arial" w:cs="Arial"/>
          <w:b w:val="0"/>
        </w:rPr>
        <w:t>.</w:t>
      </w:r>
    </w:p>
    <w:p w:rsidR="00D54314" w:rsidRPr="002A29B9" w:rsidRDefault="00D54314" w:rsidP="00D54314">
      <w:pPr>
        <w:numPr>
          <w:ilvl w:val="0"/>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A29B9">
        <w:rPr>
          <w:rFonts w:ascii="Arial" w:hAnsi="Arial" w:cs="Arial"/>
          <w:b w:val="0"/>
        </w:rPr>
        <w:t xml:space="preserve">Open the instrument module door with the blinking green light and load the </w:t>
      </w:r>
      <w:r>
        <w:rPr>
          <w:rFonts w:ascii="Arial" w:hAnsi="Arial" w:cs="Arial"/>
          <w:b w:val="0"/>
        </w:rPr>
        <w:t xml:space="preserve">patient’s </w:t>
      </w:r>
      <w:r w:rsidRPr="002A29B9">
        <w:rPr>
          <w:rFonts w:ascii="Arial" w:hAnsi="Arial" w:cs="Arial"/>
          <w:b w:val="0"/>
        </w:rPr>
        <w:t>cartridge.</w:t>
      </w:r>
    </w:p>
    <w:p w:rsidR="00D54314" w:rsidRDefault="00D54314" w:rsidP="00D54314">
      <w:pPr>
        <w:numPr>
          <w:ilvl w:val="0"/>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A29B9">
        <w:rPr>
          <w:rFonts w:ascii="Arial" w:hAnsi="Arial" w:cs="Arial"/>
          <w:b w:val="0"/>
        </w:rPr>
        <w:t xml:space="preserve">Close the door. The test starts and the green light stops blinking. </w:t>
      </w:r>
    </w:p>
    <w:p w:rsidR="00D54314" w:rsidRDefault="006877FA" w:rsidP="00D54314">
      <w:pPr>
        <w:pStyle w:val="ListParagraph"/>
        <w:numPr>
          <w:ilvl w:val="0"/>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lastRenderedPageBreak/>
        <w:t>P</w:t>
      </w:r>
      <w:r w:rsidR="00D54314">
        <w:rPr>
          <w:rFonts w:ascii="Arial" w:hAnsi="Arial" w:cs="Arial"/>
          <w:b w:val="0"/>
        </w:rPr>
        <w:t xml:space="preserve">roceed to the next patient making sure to clean the work area </w:t>
      </w:r>
      <w:r w:rsidR="00147806">
        <w:rPr>
          <w:rFonts w:ascii="Arial" w:hAnsi="Arial" w:cs="Arial"/>
          <w:b w:val="0"/>
        </w:rPr>
        <w:t>behind</w:t>
      </w:r>
      <w:r w:rsidR="00D54314">
        <w:rPr>
          <w:rFonts w:ascii="Arial" w:hAnsi="Arial" w:cs="Arial"/>
          <w:b w:val="0"/>
        </w:rPr>
        <w:t xml:space="preserve"> the plastic shield with ethanol and changing gloves.  Your hands must be washed between glove changes.  </w:t>
      </w:r>
    </w:p>
    <w:p w:rsidR="00C37A6F" w:rsidRDefault="00C37A6F" w:rsidP="00D54314">
      <w:pPr>
        <w:pStyle w:val="ListParagraph"/>
        <w:numPr>
          <w:ilvl w:val="0"/>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Once testing is complete, fill in the patient log and record in LIS.</w:t>
      </w:r>
    </w:p>
    <w:p w:rsidR="00FE56AC" w:rsidRPr="00476ECA" w:rsidRDefault="00FE56AC" w:rsidP="00FE56AC">
      <w:pPr>
        <w:pStyle w:val="ListParagraph"/>
        <w:numPr>
          <w:ilvl w:val="0"/>
          <w:numId w:val="3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6ECA">
        <w:rPr>
          <w:rFonts w:ascii="Arial" w:hAnsi="Arial" w:cs="Arial"/>
          <w:b w:val="0"/>
        </w:rPr>
        <w:t>The used cartridges should be disposed in the appropriate specimen waste containers according to ARMS’s standard practices.</w:t>
      </w:r>
    </w:p>
    <w:p w:rsidR="00147806" w:rsidRPr="00147806" w:rsidRDefault="00147806" w:rsidP="001478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47806" w:rsidRDefault="00147806" w:rsidP="001478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SPC and PCC – Each test includes a Sample Processing Control (SPC) and probe check (PCC)</w:t>
      </w:r>
    </w:p>
    <w:p w:rsidR="00147806" w:rsidRDefault="00147806" w:rsidP="00147806">
      <w:pPr>
        <w:pStyle w:val="ListParagraph"/>
        <w:numPr>
          <w:ilvl w:val="0"/>
          <w:numId w:val="2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Sample Processing Control (SPC) – ensures the sample was correctly processed.  The SPC contains of spores of Bacillus globigii in the form of a dry spore cake that is included in each cartridge to ver</w:t>
      </w:r>
      <w:r w:rsidR="00C37A6F">
        <w:rPr>
          <w:rFonts w:ascii="Arial" w:hAnsi="Arial" w:cs="Arial"/>
          <w:b w:val="0"/>
        </w:rPr>
        <w:t xml:space="preserve">ify adequate processing of SA Complete. Assay sample. </w:t>
      </w:r>
      <w:r>
        <w:rPr>
          <w:rFonts w:ascii="Arial" w:hAnsi="Arial" w:cs="Arial"/>
          <w:b w:val="0"/>
        </w:rPr>
        <w:t>The SPC verified that ly</w:t>
      </w:r>
      <w:r w:rsidR="00C37A6F">
        <w:rPr>
          <w:rFonts w:ascii="Arial" w:hAnsi="Arial" w:cs="Arial"/>
          <w:b w:val="0"/>
        </w:rPr>
        <w:t xml:space="preserve">sis of </w:t>
      </w:r>
      <w:r>
        <w:rPr>
          <w:rFonts w:ascii="Arial" w:hAnsi="Arial" w:cs="Arial"/>
          <w:b w:val="0"/>
        </w:rPr>
        <w:t>SA has occurred if the organisms are present and verifies that specimen processing is adequate.  Additionally this control detects specimen associated inhibition of the real-time PCR assay.  The SPC should be positive in a negative sample and can be negative or positive in a positive sample. The SPC passes if it meets the validated acceptance criteria.</w:t>
      </w:r>
    </w:p>
    <w:p w:rsidR="00147806" w:rsidRPr="00D472C3" w:rsidRDefault="00147806" w:rsidP="00147806">
      <w:pPr>
        <w:pStyle w:val="ListParagraph"/>
        <w:numPr>
          <w:ilvl w:val="0"/>
          <w:numId w:val="2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Probe check control (PCC) – Before the start of the PCR reaction, the GeneXpert system measures the fluorescence signal from the probes to monitor bead rehydration, reaction-tube filling, probe integrity and dye stability.  Probe Check passes if it meets the assigned acceptance criteria.</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 xml:space="preserve">INTERPRETATION &amp; </w:t>
      </w:r>
      <w:r w:rsidR="00E466DA" w:rsidRPr="004C3BBF">
        <w:rPr>
          <w:rFonts w:ascii="Arial" w:hAnsi="Arial" w:cs="Arial"/>
        </w:rPr>
        <w:t>REPORTING RESULTS:</w:t>
      </w:r>
    </w:p>
    <w:p w:rsidR="00A76B9D" w:rsidRDefault="005625DA" w:rsidP="005625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ab/>
      </w:r>
    </w:p>
    <w:p w:rsidR="004350B3" w:rsidRPr="00A76B9D" w:rsidRDefault="00A76B9D" w:rsidP="004350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A76B9D">
        <w:rPr>
          <w:rFonts w:ascii="Arial" w:hAnsi="Arial" w:cs="Arial"/>
        </w:rPr>
        <w:t>Decodes:</w:t>
      </w:r>
    </w:p>
    <w:p w:rsidR="00A76B9D" w:rsidRDefault="00A76B9D" w:rsidP="004350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A76B9D" w:rsidRPr="00A76B9D" w:rsidRDefault="00A76B9D" w:rsidP="004350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76B9D">
        <w:rPr>
          <w:rFonts w:ascii="Arial" w:hAnsi="Arial" w:cs="Arial"/>
        </w:rPr>
        <w:t>MRN</w:t>
      </w:r>
      <w:r>
        <w:rPr>
          <w:rFonts w:ascii="Arial" w:hAnsi="Arial" w:cs="Arial"/>
        </w:rPr>
        <w:t xml:space="preserve"> – </w:t>
      </w:r>
      <w:r w:rsidR="009F5212">
        <w:rPr>
          <w:rFonts w:ascii="Arial" w:hAnsi="Arial" w:cs="Arial"/>
        </w:rPr>
        <w:t xml:space="preserve">Negative - </w:t>
      </w:r>
      <w:r w:rsidRPr="00A76B9D">
        <w:rPr>
          <w:rFonts w:ascii="Arial" w:hAnsi="Arial" w:cs="Arial"/>
          <w:b w:val="0"/>
        </w:rPr>
        <w:t>MRSA target DNA NOT DETECTED.</w:t>
      </w:r>
    </w:p>
    <w:p w:rsidR="00A76B9D" w:rsidRPr="00A76B9D" w:rsidRDefault="00A76B9D" w:rsidP="004350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A76B9D">
        <w:rPr>
          <w:rFonts w:ascii="Arial" w:hAnsi="Arial" w:cs="Arial"/>
        </w:rPr>
        <w:t>MRP</w:t>
      </w:r>
      <w:r>
        <w:rPr>
          <w:rFonts w:ascii="Arial" w:hAnsi="Arial" w:cs="Arial"/>
        </w:rPr>
        <w:t xml:space="preserve"> – </w:t>
      </w:r>
      <w:r w:rsidR="009F5212">
        <w:rPr>
          <w:rFonts w:ascii="Arial" w:hAnsi="Arial" w:cs="Arial"/>
        </w:rPr>
        <w:t xml:space="preserve">Positive - </w:t>
      </w:r>
      <w:r w:rsidRPr="00A76B9D">
        <w:rPr>
          <w:rFonts w:ascii="Arial" w:hAnsi="Arial" w:cs="Arial"/>
          <w:b w:val="0"/>
        </w:rPr>
        <w:t>MRSA target DNA DETECTED.</w:t>
      </w:r>
    </w:p>
    <w:p w:rsidR="00A76B9D" w:rsidRPr="00A76B9D" w:rsidRDefault="00A76B9D" w:rsidP="004350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A76B9D">
        <w:rPr>
          <w:rFonts w:ascii="Arial" w:hAnsi="Arial" w:cs="Arial"/>
        </w:rPr>
        <w:t>SRN</w:t>
      </w:r>
      <w:r>
        <w:rPr>
          <w:rFonts w:ascii="Arial" w:hAnsi="Arial" w:cs="Arial"/>
        </w:rPr>
        <w:t xml:space="preserve"> – </w:t>
      </w:r>
      <w:r w:rsidR="009F5212">
        <w:rPr>
          <w:rFonts w:ascii="Arial" w:hAnsi="Arial" w:cs="Arial"/>
        </w:rPr>
        <w:t xml:space="preserve">Negative - </w:t>
      </w:r>
      <w:r w:rsidRPr="00A76B9D">
        <w:rPr>
          <w:rFonts w:ascii="Arial" w:hAnsi="Arial" w:cs="Arial"/>
          <w:b w:val="0"/>
        </w:rPr>
        <w:t>MSSA target DNA NOT DETECTED.</w:t>
      </w:r>
    </w:p>
    <w:p w:rsidR="00A76B9D" w:rsidRPr="004B7A3D" w:rsidRDefault="00A76B9D" w:rsidP="004350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A76B9D">
        <w:rPr>
          <w:rFonts w:ascii="Arial" w:hAnsi="Arial" w:cs="Arial"/>
        </w:rPr>
        <w:t>S</w:t>
      </w:r>
      <w:r>
        <w:rPr>
          <w:rFonts w:ascii="Arial" w:hAnsi="Arial" w:cs="Arial"/>
        </w:rPr>
        <w:t xml:space="preserve">RP – </w:t>
      </w:r>
      <w:r w:rsidR="009F5212">
        <w:rPr>
          <w:rFonts w:ascii="Arial" w:hAnsi="Arial" w:cs="Arial"/>
        </w:rPr>
        <w:t xml:space="preserve">Positive </w:t>
      </w:r>
      <w:r w:rsidR="004B7A3D">
        <w:rPr>
          <w:rFonts w:ascii="Arial" w:hAnsi="Arial" w:cs="Arial"/>
        </w:rPr>
        <w:t>–</w:t>
      </w:r>
      <w:r w:rsidR="009F5212">
        <w:rPr>
          <w:rFonts w:ascii="Arial" w:hAnsi="Arial" w:cs="Arial"/>
        </w:rPr>
        <w:t xml:space="preserve"> </w:t>
      </w:r>
      <w:bookmarkStart w:id="0" w:name="_GoBack"/>
      <w:bookmarkEnd w:id="0"/>
      <w:r w:rsidRPr="00A76B9D">
        <w:rPr>
          <w:rFonts w:ascii="Arial" w:hAnsi="Arial" w:cs="Arial"/>
          <w:b w:val="0"/>
        </w:rPr>
        <w:t>MSSA target DNA DETECTED.</w:t>
      </w:r>
    </w:p>
    <w:p w:rsidR="00A76B9D" w:rsidRPr="00A76B9D" w:rsidRDefault="00A76B9D" w:rsidP="004350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A76B9D">
        <w:rPr>
          <w:rFonts w:ascii="Arial" w:hAnsi="Arial" w:cs="Arial"/>
        </w:rPr>
        <w:t>INV</w:t>
      </w:r>
      <w:r>
        <w:rPr>
          <w:rFonts w:ascii="Arial" w:hAnsi="Arial" w:cs="Arial"/>
        </w:rPr>
        <w:t xml:space="preserve"> – </w:t>
      </w:r>
      <w:r w:rsidRPr="00A76B9D">
        <w:rPr>
          <w:rFonts w:ascii="Arial" w:hAnsi="Arial" w:cs="Arial"/>
          <w:b w:val="0"/>
        </w:rPr>
        <w:t>UNABLE TO INTERPRET RESULTS.</w:t>
      </w:r>
    </w:p>
    <w:p w:rsidR="00A76B9D" w:rsidRPr="00A76B9D" w:rsidRDefault="00A76B9D" w:rsidP="004350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 xml:space="preserve">VALID – </w:t>
      </w:r>
      <w:r w:rsidRPr="00A76B9D">
        <w:rPr>
          <w:rFonts w:ascii="Arial" w:hAnsi="Arial" w:cs="Arial"/>
          <w:b w:val="0"/>
        </w:rPr>
        <w:t>CONTROL VALID</w:t>
      </w:r>
    </w:p>
    <w:p w:rsidR="00A76B9D" w:rsidRDefault="00A76B9D" w:rsidP="004350B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7243FF" w:rsidRPr="007243FF" w:rsidRDefault="007243FF" w:rsidP="00A76B9D">
      <w:pPr>
        <w:overflowPunct/>
        <w:ind w:firstLine="720"/>
        <w:textAlignment w:val="auto"/>
        <w:rPr>
          <w:rFonts w:ascii="Arial" w:hAnsi="Arial" w:cs="Arial"/>
          <w:bCs/>
        </w:rPr>
      </w:pPr>
      <w:r w:rsidRPr="007243FF">
        <w:rPr>
          <w:rFonts w:ascii="Arial" w:hAnsi="Arial" w:cs="Arial"/>
          <w:bCs/>
        </w:rPr>
        <w:t xml:space="preserve">MRSA POSITIVE; SA POSITIVE </w:t>
      </w:r>
    </w:p>
    <w:p w:rsidR="007243FF" w:rsidRPr="007243FF" w:rsidRDefault="007243FF" w:rsidP="007243FF">
      <w:pPr>
        <w:overflowPunct/>
        <w:ind w:firstLine="720"/>
        <w:textAlignment w:val="auto"/>
        <w:rPr>
          <w:rFonts w:ascii="Arial" w:eastAsia="ACaslonPro-Regular" w:hAnsi="Arial" w:cs="Arial"/>
          <w:b w:val="0"/>
        </w:rPr>
      </w:pPr>
      <w:r w:rsidRPr="007243FF">
        <w:rPr>
          <w:rFonts w:ascii="Arial" w:eastAsia="ACaslonPro-Regular" w:hAnsi="Arial" w:cs="Arial"/>
          <w:b w:val="0"/>
        </w:rPr>
        <w:t>MRSA target DNA detected; SA target DNA detected.</w:t>
      </w:r>
    </w:p>
    <w:p w:rsidR="007243FF" w:rsidRP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 All MRSA targets (</w:t>
      </w:r>
      <w:r w:rsidRPr="007243FF">
        <w:rPr>
          <w:rFonts w:ascii="Arial" w:hAnsi="Arial" w:cs="Arial"/>
          <w:b w:val="0"/>
          <w:i/>
          <w:iCs/>
        </w:rPr>
        <w:t>spa</w:t>
      </w:r>
      <w:r w:rsidRPr="007243FF">
        <w:rPr>
          <w:rFonts w:ascii="Arial" w:eastAsia="ACaslonPro-Regular" w:hAnsi="Arial" w:cs="Arial"/>
          <w:b w:val="0"/>
        </w:rPr>
        <w:t xml:space="preserve">, </w:t>
      </w:r>
      <w:r w:rsidRPr="007243FF">
        <w:rPr>
          <w:rFonts w:ascii="Arial" w:hAnsi="Arial" w:cs="Arial"/>
          <w:b w:val="0"/>
          <w:i/>
          <w:iCs/>
        </w:rPr>
        <w:t xml:space="preserve">mecA </w:t>
      </w:r>
      <w:r w:rsidRPr="007243FF">
        <w:rPr>
          <w:rFonts w:ascii="Arial" w:eastAsia="ACaslonPro-Regular" w:hAnsi="Arial" w:cs="Arial"/>
          <w:b w:val="0"/>
        </w:rPr>
        <w:t>and SCC</w:t>
      </w:r>
      <w:r w:rsidRPr="007243FF">
        <w:rPr>
          <w:rFonts w:ascii="Arial" w:hAnsi="Arial" w:cs="Arial"/>
          <w:b w:val="0"/>
          <w:i/>
          <w:iCs/>
        </w:rPr>
        <w:t>mec</w:t>
      </w:r>
      <w:r w:rsidRPr="007243FF">
        <w:rPr>
          <w:rFonts w:ascii="Arial" w:eastAsia="ACaslonPro-Regular" w:hAnsi="Arial" w:cs="Arial"/>
          <w:b w:val="0"/>
        </w:rPr>
        <w:t>) have a Ct within the valid range and endpoint above the threshold setting.</w:t>
      </w:r>
    </w:p>
    <w:p w:rsidR="007243FF" w:rsidRP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 SPC – NA (not applicable); SPC is ignored since MRSA amplification may compete with this control.</w:t>
      </w:r>
    </w:p>
    <w:p w:rsidR="007243FF" w:rsidRPr="007243FF" w:rsidRDefault="007243FF" w:rsidP="007243FF">
      <w:pPr>
        <w:overflowPunct/>
        <w:ind w:firstLine="720"/>
        <w:textAlignment w:val="auto"/>
        <w:rPr>
          <w:rFonts w:ascii="Arial" w:eastAsia="ACaslonPro-Regular" w:hAnsi="Arial" w:cs="Arial"/>
          <w:b w:val="0"/>
        </w:rPr>
      </w:pPr>
      <w:r w:rsidRPr="007243FF">
        <w:rPr>
          <w:rFonts w:ascii="Arial" w:eastAsia="ACaslonPro-Regular" w:hAnsi="Arial" w:cs="Arial"/>
          <w:b w:val="0"/>
        </w:rPr>
        <w:t>• Probe Check – PASS; all probe check results pass.</w:t>
      </w:r>
    </w:p>
    <w:p w:rsidR="007243FF" w:rsidRP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A positive test result does not necessarily indicate the presence of viable organisms. It is, however, presumptive for the presence of</w:t>
      </w:r>
    </w:p>
    <w:p w:rsidR="007243FF" w:rsidRDefault="007243FF" w:rsidP="007243FF">
      <w:pPr>
        <w:overflowPunct/>
        <w:ind w:firstLine="720"/>
        <w:textAlignment w:val="auto"/>
        <w:rPr>
          <w:rFonts w:ascii="Arial" w:eastAsia="ACaslonPro-Regular" w:hAnsi="Arial" w:cs="Arial"/>
          <w:b w:val="0"/>
        </w:rPr>
      </w:pPr>
      <w:r w:rsidRPr="007243FF">
        <w:rPr>
          <w:rFonts w:ascii="Arial" w:eastAsia="ACaslonPro-Regular" w:hAnsi="Arial" w:cs="Arial"/>
          <w:b w:val="0"/>
        </w:rPr>
        <w:t>MRSA or SA.</w:t>
      </w:r>
    </w:p>
    <w:p w:rsidR="00A76B9D" w:rsidRDefault="00A76B9D" w:rsidP="007243FF">
      <w:pPr>
        <w:overflowPunct/>
        <w:ind w:firstLine="720"/>
        <w:textAlignment w:val="auto"/>
        <w:rPr>
          <w:rFonts w:ascii="Arial" w:eastAsia="ACaslonPro-Regular" w:hAnsi="Arial" w:cs="Arial"/>
          <w:b w:val="0"/>
        </w:rPr>
      </w:pPr>
    </w:p>
    <w:p w:rsidR="007243FF" w:rsidRPr="007243FF" w:rsidRDefault="007243FF" w:rsidP="00A76B9D">
      <w:pPr>
        <w:overflowPunct/>
        <w:ind w:firstLine="720"/>
        <w:jc w:val="both"/>
        <w:textAlignment w:val="auto"/>
        <w:rPr>
          <w:rFonts w:ascii="Arial" w:hAnsi="Arial" w:cs="Arial"/>
          <w:bCs/>
        </w:rPr>
      </w:pPr>
      <w:r w:rsidRPr="007243FF">
        <w:rPr>
          <w:rFonts w:ascii="Arial" w:hAnsi="Arial" w:cs="Arial"/>
          <w:bCs/>
        </w:rPr>
        <w:t xml:space="preserve">MRSA NEGATIVE; SA POSITIVE </w:t>
      </w:r>
    </w:p>
    <w:p w:rsidR="007243FF" w:rsidRPr="007243FF" w:rsidRDefault="007243FF" w:rsidP="007243FF">
      <w:pPr>
        <w:overflowPunct/>
        <w:ind w:firstLine="720"/>
        <w:textAlignment w:val="auto"/>
        <w:rPr>
          <w:rFonts w:ascii="Arial" w:eastAsia="ACaslonPro-Regular" w:hAnsi="Arial" w:cs="Arial"/>
          <w:b w:val="0"/>
        </w:rPr>
      </w:pPr>
      <w:r w:rsidRPr="007243FF">
        <w:rPr>
          <w:rFonts w:ascii="Arial" w:eastAsia="ACaslonPro-Regular" w:hAnsi="Arial" w:cs="Arial"/>
          <w:b w:val="0"/>
        </w:rPr>
        <w:lastRenderedPageBreak/>
        <w:t>MRSA target DNA not detected; SA target DNA detected.</w:t>
      </w:r>
    </w:p>
    <w:p w:rsidR="007243FF" w:rsidRP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 SA target (</w:t>
      </w:r>
      <w:r w:rsidRPr="007243FF">
        <w:rPr>
          <w:rFonts w:ascii="Arial" w:hAnsi="Arial" w:cs="Arial"/>
          <w:b w:val="0"/>
          <w:i/>
          <w:iCs/>
        </w:rPr>
        <w:t>spa</w:t>
      </w:r>
      <w:r w:rsidRPr="007243FF">
        <w:rPr>
          <w:rFonts w:ascii="Arial" w:eastAsia="ACaslonPro-Regular" w:hAnsi="Arial" w:cs="Arial"/>
          <w:b w:val="0"/>
        </w:rPr>
        <w:t>) has a Ct within the valid range and endpoint above the threshold setting. Target DNA for SCC</w:t>
      </w:r>
      <w:r w:rsidRPr="007243FF">
        <w:rPr>
          <w:rFonts w:ascii="Arial" w:hAnsi="Arial" w:cs="Arial"/>
          <w:b w:val="0"/>
          <w:i/>
          <w:iCs/>
        </w:rPr>
        <w:t xml:space="preserve">mec </w:t>
      </w:r>
      <w:r w:rsidRPr="007243FF">
        <w:rPr>
          <w:rFonts w:ascii="Arial" w:eastAsia="ACaslonPro-Regular" w:hAnsi="Arial" w:cs="Arial"/>
          <w:b w:val="0"/>
        </w:rPr>
        <w:t>is not detected</w:t>
      </w:r>
    </w:p>
    <w:p w:rsidR="007243FF" w:rsidRPr="007243FF" w:rsidRDefault="007243FF" w:rsidP="007243FF">
      <w:pPr>
        <w:overflowPunct/>
        <w:ind w:firstLine="720"/>
        <w:textAlignment w:val="auto"/>
        <w:rPr>
          <w:rFonts w:ascii="Arial" w:eastAsia="ACaslonPro-Regular" w:hAnsi="Arial" w:cs="Arial"/>
          <w:b w:val="0"/>
        </w:rPr>
      </w:pPr>
      <w:proofErr w:type="gramStart"/>
      <w:r w:rsidRPr="007243FF">
        <w:rPr>
          <w:rFonts w:ascii="Arial" w:eastAsia="ACaslonPro-Regular" w:hAnsi="Arial" w:cs="Arial"/>
          <w:b w:val="0"/>
        </w:rPr>
        <w:t>and</w:t>
      </w:r>
      <w:proofErr w:type="gramEnd"/>
      <w:r w:rsidRPr="007243FF">
        <w:rPr>
          <w:rFonts w:ascii="Arial" w:eastAsia="ACaslonPro-Regular" w:hAnsi="Arial" w:cs="Arial"/>
          <w:b w:val="0"/>
        </w:rPr>
        <w:t xml:space="preserve"> target DNA for </w:t>
      </w:r>
      <w:r w:rsidRPr="007243FF">
        <w:rPr>
          <w:rFonts w:ascii="Arial" w:hAnsi="Arial" w:cs="Arial"/>
          <w:b w:val="0"/>
          <w:i/>
          <w:iCs/>
        </w:rPr>
        <w:t xml:space="preserve">mecA </w:t>
      </w:r>
      <w:r w:rsidRPr="007243FF">
        <w:rPr>
          <w:rFonts w:ascii="Arial" w:eastAsia="ACaslonPro-Regular" w:hAnsi="Arial" w:cs="Arial"/>
          <w:b w:val="0"/>
        </w:rPr>
        <w:t>is or is not detected.</w:t>
      </w:r>
    </w:p>
    <w:p w:rsidR="007243FF" w:rsidRP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 SA target (</w:t>
      </w:r>
      <w:r w:rsidRPr="007243FF">
        <w:rPr>
          <w:rFonts w:ascii="Arial" w:hAnsi="Arial" w:cs="Arial"/>
          <w:b w:val="0"/>
          <w:i/>
          <w:iCs/>
        </w:rPr>
        <w:t>spa</w:t>
      </w:r>
      <w:r w:rsidRPr="007243FF">
        <w:rPr>
          <w:rFonts w:ascii="Arial" w:eastAsia="ACaslonPro-Regular" w:hAnsi="Arial" w:cs="Arial"/>
          <w:b w:val="0"/>
        </w:rPr>
        <w:t xml:space="preserve">) has a Ct within the valid range and endpoint above the threshold setting. Target DNA for </w:t>
      </w:r>
      <w:r w:rsidRPr="007243FF">
        <w:rPr>
          <w:rFonts w:ascii="Arial" w:hAnsi="Arial" w:cs="Arial"/>
          <w:b w:val="0"/>
          <w:i/>
          <w:iCs/>
        </w:rPr>
        <w:t xml:space="preserve">mecA </w:t>
      </w:r>
      <w:r w:rsidRPr="007243FF">
        <w:rPr>
          <w:rFonts w:ascii="Arial" w:eastAsia="ACaslonPro-Regular" w:hAnsi="Arial" w:cs="Arial"/>
          <w:b w:val="0"/>
        </w:rPr>
        <w:t>is not detected and</w:t>
      </w:r>
    </w:p>
    <w:p w:rsidR="007243FF" w:rsidRPr="007243FF" w:rsidRDefault="007243FF" w:rsidP="007243FF">
      <w:pPr>
        <w:overflowPunct/>
        <w:ind w:firstLine="720"/>
        <w:textAlignment w:val="auto"/>
        <w:rPr>
          <w:rFonts w:ascii="Arial" w:eastAsia="ACaslonPro-Regular" w:hAnsi="Arial" w:cs="Arial"/>
          <w:b w:val="0"/>
        </w:rPr>
      </w:pPr>
      <w:proofErr w:type="gramStart"/>
      <w:r w:rsidRPr="007243FF">
        <w:rPr>
          <w:rFonts w:ascii="Arial" w:eastAsia="ACaslonPro-Regular" w:hAnsi="Arial" w:cs="Arial"/>
          <w:b w:val="0"/>
        </w:rPr>
        <w:t>target</w:t>
      </w:r>
      <w:proofErr w:type="gramEnd"/>
      <w:r w:rsidRPr="007243FF">
        <w:rPr>
          <w:rFonts w:ascii="Arial" w:eastAsia="ACaslonPro-Regular" w:hAnsi="Arial" w:cs="Arial"/>
          <w:b w:val="0"/>
        </w:rPr>
        <w:t xml:space="preserve"> DNA for SCC</w:t>
      </w:r>
      <w:r w:rsidRPr="007243FF">
        <w:rPr>
          <w:rFonts w:ascii="Arial" w:hAnsi="Arial" w:cs="Arial"/>
          <w:b w:val="0"/>
          <w:i/>
          <w:iCs/>
        </w:rPr>
        <w:t xml:space="preserve">mec </w:t>
      </w:r>
      <w:r w:rsidRPr="007243FF">
        <w:rPr>
          <w:rFonts w:ascii="Arial" w:eastAsia="ACaslonPro-Regular" w:hAnsi="Arial" w:cs="Arial"/>
          <w:b w:val="0"/>
        </w:rPr>
        <w:t>is detected (empty cassette variant).</w:t>
      </w:r>
    </w:p>
    <w:p w:rsidR="007243FF" w:rsidRP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 SPC – NA (not applicable); SPC is ignored since SA amplification may compete with this control.</w:t>
      </w:r>
    </w:p>
    <w:p w:rsidR="007243FF" w:rsidRPr="007243FF" w:rsidRDefault="007243FF" w:rsidP="007243FF">
      <w:pPr>
        <w:overflowPunct/>
        <w:ind w:firstLine="720"/>
        <w:textAlignment w:val="auto"/>
        <w:rPr>
          <w:rFonts w:ascii="Arial" w:eastAsia="ACaslonPro-Regular" w:hAnsi="Arial" w:cs="Arial"/>
          <w:b w:val="0"/>
        </w:rPr>
      </w:pPr>
      <w:r w:rsidRPr="007243FF">
        <w:rPr>
          <w:rFonts w:ascii="Arial" w:eastAsia="ACaslonPro-Regular" w:hAnsi="Arial" w:cs="Arial"/>
          <w:b w:val="0"/>
        </w:rPr>
        <w:t>• Probe Check – PASS; all probe check results pass.</w:t>
      </w:r>
    </w:p>
    <w:p w:rsid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An MRSA NEGATIVE; SA POSITIVE test result does not preclude MRSA nasal colonization.</w:t>
      </w:r>
    </w:p>
    <w:p w:rsidR="007243FF" w:rsidRPr="007243FF" w:rsidRDefault="007243FF" w:rsidP="007243FF">
      <w:pPr>
        <w:overflowPunct/>
        <w:ind w:left="720"/>
        <w:textAlignment w:val="auto"/>
        <w:rPr>
          <w:rFonts w:ascii="Arial" w:eastAsia="ACaslonPro-Regular" w:hAnsi="Arial" w:cs="Arial"/>
          <w:b w:val="0"/>
        </w:rPr>
      </w:pPr>
    </w:p>
    <w:p w:rsidR="007243FF" w:rsidRPr="007243FF" w:rsidRDefault="007243FF" w:rsidP="007243FF">
      <w:pPr>
        <w:overflowPunct/>
        <w:ind w:firstLine="720"/>
        <w:textAlignment w:val="auto"/>
        <w:rPr>
          <w:rFonts w:ascii="Arial" w:hAnsi="Arial" w:cs="Arial"/>
          <w:bCs/>
        </w:rPr>
      </w:pPr>
      <w:r w:rsidRPr="007243FF">
        <w:rPr>
          <w:rFonts w:ascii="Arial" w:hAnsi="Arial" w:cs="Arial"/>
          <w:bCs/>
        </w:rPr>
        <w:t xml:space="preserve">MRSA NEGATIVE; SA NEGATIVE </w:t>
      </w:r>
    </w:p>
    <w:p w:rsidR="007243FF" w:rsidRPr="007243FF" w:rsidRDefault="007243FF" w:rsidP="007243FF">
      <w:pPr>
        <w:overflowPunct/>
        <w:ind w:firstLine="720"/>
        <w:textAlignment w:val="auto"/>
        <w:rPr>
          <w:rFonts w:ascii="Arial" w:eastAsia="ACaslonPro-Regular" w:hAnsi="Arial" w:cs="Arial"/>
          <w:b w:val="0"/>
        </w:rPr>
      </w:pPr>
      <w:r w:rsidRPr="007243FF">
        <w:rPr>
          <w:rFonts w:ascii="Arial" w:eastAsia="ACaslonPro-Regular" w:hAnsi="Arial" w:cs="Arial"/>
          <w:b w:val="0"/>
        </w:rPr>
        <w:t>SA target DNA not detected.</w:t>
      </w:r>
    </w:p>
    <w:p w:rsidR="007243FF" w:rsidRP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 SA target (</w:t>
      </w:r>
      <w:r w:rsidRPr="007243FF">
        <w:rPr>
          <w:rFonts w:ascii="Arial" w:hAnsi="Arial" w:cs="Arial"/>
          <w:b w:val="0"/>
          <w:i/>
          <w:iCs/>
        </w:rPr>
        <w:t>spa</w:t>
      </w:r>
      <w:r w:rsidRPr="007243FF">
        <w:rPr>
          <w:rFonts w:ascii="Arial" w:eastAsia="ACaslonPro-Regular" w:hAnsi="Arial" w:cs="Arial"/>
          <w:b w:val="0"/>
        </w:rPr>
        <w:t xml:space="preserve">) DNA is not detected. Target DNA for </w:t>
      </w:r>
      <w:r w:rsidRPr="007243FF">
        <w:rPr>
          <w:rFonts w:ascii="Arial" w:hAnsi="Arial" w:cs="Arial"/>
          <w:b w:val="0"/>
          <w:i/>
          <w:iCs/>
        </w:rPr>
        <w:t xml:space="preserve">mecA </w:t>
      </w:r>
      <w:r w:rsidRPr="007243FF">
        <w:rPr>
          <w:rFonts w:ascii="Arial" w:eastAsia="ACaslonPro-Regular" w:hAnsi="Arial" w:cs="Arial"/>
          <w:b w:val="0"/>
        </w:rPr>
        <w:t>may or may not be detected; target DNA for SCC</w:t>
      </w:r>
      <w:r w:rsidRPr="007243FF">
        <w:rPr>
          <w:rFonts w:ascii="Arial" w:hAnsi="Arial" w:cs="Arial"/>
          <w:b w:val="0"/>
          <w:i/>
          <w:iCs/>
        </w:rPr>
        <w:t xml:space="preserve">mec </w:t>
      </w:r>
      <w:r w:rsidRPr="007243FF">
        <w:rPr>
          <w:rFonts w:ascii="Arial" w:eastAsia="ACaslonPro-Regular" w:hAnsi="Arial" w:cs="Arial"/>
          <w:b w:val="0"/>
        </w:rPr>
        <w:t>may or may not</w:t>
      </w:r>
    </w:p>
    <w:p w:rsidR="007243FF" w:rsidRPr="007243FF" w:rsidRDefault="007243FF" w:rsidP="007243FF">
      <w:pPr>
        <w:overflowPunct/>
        <w:ind w:firstLine="720"/>
        <w:textAlignment w:val="auto"/>
        <w:rPr>
          <w:rFonts w:ascii="Arial" w:eastAsia="ACaslonPro-Regular" w:hAnsi="Arial" w:cs="Arial"/>
          <w:b w:val="0"/>
        </w:rPr>
      </w:pPr>
      <w:proofErr w:type="gramStart"/>
      <w:r w:rsidRPr="007243FF">
        <w:rPr>
          <w:rFonts w:ascii="Arial" w:eastAsia="ACaslonPro-Regular" w:hAnsi="Arial" w:cs="Arial"/>
          <w:b w:val="0"/>
        </w:rPr>
        <w:t>be</w:t>
      </w:r>
      <w:proofErr w:type="gramEnd"/>
      <w:r w:rsidRPr="007243FF">
        <w:rPr>
          <w:rFonts w:ascii="Arial" w:eastAsia="ACaslonPro-Regular" w:hAnsi="Arial" w:cs="Arial"/>
          <w:b w:val="0"/>
        </w:rPr>
        <w:t xml:space="preserve"> detected.</w:t>
      </w:r>
    </w:p>
    <w:p w:rsidR="007243FF" w:rsidRP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 SPC – PASS; SPC has a Ct within the valid range and endpoint above the threshold setting.</w:t>
      </w:r>
    </w:p>
    <w:p w:rsidR="007243FF" w:rsidRPr="007243FF" w:rsidRDefault="007243FF" w:rsidP="007243FF">
      <w:pPr>
        <w:overflowPunct/>
        <w:ind w:firstLine="720"/>
        <w:textAlignment w:val="auto"/>
        <w:rPr>
          <w:rFonts w:ascii="Arial" w:eastAsia="ACaslonPro-Regular" w:hAnsi="Arial" w:cs="Arial"/>
          <w:b w:val="0"/>
        </w:rPr>
      </w:pPr>
      <w:r w:rsidRPr="007243FF">
        <w:rPr>
          <w:rFonts w:ascii="Arial" w:eastAsia="ACaslonPro-Regular" w:hAnsi="Arial" w:cs="Arial"/>
          <w:b w:val="0"/>
        </w:rPr>
        <w:t>• Probe Check – PASS; all probe check results pass.</w:t>
      </w:r>
    </w:p>
    <w:p w:rsidR="007243FF" w:rsidRP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An MRSA NEGATIVE; SA NEGATIVE test result does not preclude MRSA or SA nasal colonization.</w:t>
      </w:r>
    </w:p>
    <w:p w:rsidR="007243FF" w:rsidRP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A false negative for MRSA (a result of “MRSA NEGATIVE; SA POSITIVE” instead of “MRSA POSITIVE; SA POSITIVE”)</w:t>
      </w:r>
    </w:p>
    <w:p w:rsidR="007243FF" w:rsidRDefault="007243FF" w:rsidP="007243FF">
      <w:pPr>
        <w:overflowPunct/>
        <w:ind w:left="720"/>
        <w:textAlignment w:val="auto"/>
        <w:rPr>
          <w:rFonts w:ascii="Arial" w:eastAsia="ACaslonPro-Regular" w:hAnsi="Arial" w:cs="Arial"/>
          <w:b w:val="0"/>
        </w:rPr>
      </w:pPr>
      <w:proofErr w:type="gramStart"/>
      <w:r w:rsidRPr="007243FF">
        <w:rPr>
          <w:rFonts w:ascii="Arial" w:eastAsia="ACaslonPro-Regular" w:hAnsi="Arial" w:cs="Arial"/>
          <w:b w:val="0"/>
        </w:rPr>
        <w:t>could</w:t>
      </w:r>
      <w:proofErr w:type="gramEnd"/>
      <w:r w:rsidRPr="007243FF">
        <w:rPr>
          <w:rFonts w:ascii="Arial" w:eastAsia="ACaslonPro-Regular" w:hAnsi="Arial" w:cs="Arial"/>
          <w:b w:val="0"/>
        </w:rPr>
        <w:t xml:space="preserve"> be obtained if both MRSA and SA are present in the sample at an MRSA:SA ratio of 1:1</w:t>
      </w:r>
      <w:r w:rsidRPr="007243FF">
        <w:rPr>
          <w:rFonts w:ascii="Arial" w:eastAsia="SymbolMT" w:hAnsi="Arial" w:cs="Arial"/>
          <w:b w:val="0"/>
        </w:rPr>
        <w:t></w:t>
      </w:r>
      <w:r w:rsidRPr="007243FF">
        <w:rPr>
          <w:rFonts w:ascii="Arial" w:eastAsia="ACaslonPro-Regular" w:hAnsi="Arial" w:cs="Arial"/>
          <w:b w:val="0"/>
        </w:rPr>
        <w:t>103 or greater.</w:t>
      </w:r>
    </w:p>
    <w:p w:rsidR="007243FF" w:rsidRPr="007243FF" w:rsidRDefault="007243FF" w:rsidP="007243FF">
      <w:pPr>
        <w:overflowPunct/>
        <w:ind w:left="720"/>
        <w:textAlignment w:val="auto"/>
        <w:rPr>
          <w:rFonts w:ascii="Arial" w:eastAsia="ACaslonPro-Regular" w:hAnsi="Arial" w:cs="Arial"/>
          <w:b w:val="0"/>
        </w:rPr>
      </w:pPr>
    </w:p>
    <w:p w:rsidR="007243FF" w:rsidRPr="007243FF" w:rsidRDefault="007243FF" w:rsidP="007243FF">
      <w:pPr>
        <w:overflowPunct/>
        <w:ind w:firstLine="720"/>
        <w:textAlignment w:val="auto"/>
        <w:rPr>
          <w:rFonts w:ascii="Arial" w:hAnsi="Arial" w:cs="Arial"/>
          <w:bCs/>
        </w:rPr>
      </w:pPr>
      <w:r w:rsidRPr="007243FF">
        <w:rPr>
          <w:rFonts w:ascii="Arial" w:hAnsi="Arial" w:cs="Arial"/>
          <w:bCs/>
        </w:rPr>
        <w:t xml:space="preserve">INVALID </w:t>
      </w:r>
    </w:p>
    <w:p w:rsidR="007243FF" w:rsidRP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Presence or absence of MRSA and SA target DNA cannot be determined. Repeat test according to instructions in the section below.</w:t>
      </w:r>
    </w:p>
    <w:p w:rsidR="007243FF" w:rsidRP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 SPC – FAIL; SPC target result is negative, and the SPC Ct is not within the valid range and endpoint is below the threshold</w:t>
      </w:r>
    </w:p>
    <w:p w:rsidR="007243FF" w:rsidRPr="007243FF" w:rsidRDefault="007243FF" w:rsidP="007243FF">
      <w:pPr>
        <w:overflowPunct/>
        <w:ind w:firstLine="720"/>
        <w:textAlignment w:val="auto"/>
        <w:rPr>
          <w:rFonts w:ascii="Arial" w:eastAsia="ACaslonPro-Regular" w:hAnsi="Arial" w:cs="Arial"/>
          <w:b w:val="0"/>
        </w:rPr>
      </w:pPr>
      <w:proofErr w:type="gramStart"/>
      <w:r w:rsidRPr="007243FF">
        <w:rPr>
          <w:rFonts w:ascii="Arial" w:eastAsia="ACaslonPro-Regular" w:hAnsi="Arial" w:cs="Arial"/>
          <w:b w:val="0"/>
        </w:rPr>
        <w:t>setting</w:t>
      </w:r>
      <w:proofErr w:type="gramEnd"/>
      <w:r w:rsidRPr="007243FF">
        <w:rPr>
          <w:rFonts w:ascii="Arial" w:eastAsia="ACaslonPro-Regular" w:hAnsi="Arial" w:cs="Arial"/>
          <w:b w:val="0"/>
        </w:rPr>
        <w:t>.</w:t>
      </w:r>
    </w:p>
    <w:p w:rsidR="007243FF" w:rsidRDefault="007243FF" w:rsidP="007243FF">
      <w:pPr>
        <w:overflowPunct/>
        <w:ind w:firstLine="720"/>
        <w:textAlignment w:val="auto"/>
        <w:rPr>
          <w:rFonts w:ascii="Arial" w:eastAsia="ACaslonPro-Regular" w:hAnsi="Arial" w:cs="Arial"/>
          <w:b w:val="0"/>
        </w:rPr>
      </w:pPr>
      <w:r w:rsidRPr="007243FF">
        <w:rPr>
          <w:rFonts w:ascii="Arial" w:eastAsia="ACaslonPro-Regular" w:hAnsi="Arial" w:cs="Arial"/>
          <w:b w:val="0"/>
        </w:rPr>
        <w:t>• Probe Check – PASS; all probe check results pass.</w:t>
      </w:r>
    </w:p>
    <w:p w:rsidR="007243FF" w:rsidRPr="007243FF" w:rsidRDefault="007243FF" w:rsidP="007243FF">
      <w:pPr>
        <w:overflowPunct/>
        <w:ind w:firstLine="720"/>
        <w:textAlignment w:val="auto"/>
        <w:rPr>
          <w:rFonts w:ascii="Arial" w:eastAsia="ACaslonPro-Regular" w:hAnsi="Arial" w:cs="Arial"/>
          <w:b w:val="0"/>
        </w:rPr>
      </w:pPr>
    </w:p>
    <w:p w:rsidR="007243FF" w:rsidRPr="007243FF" w:rsidRDefault="007243FF" w:rsidP="007243FF">
      <w:pPr>
        <w:overflowPunct/>
        <w:ind w:firstLine="720"/>
        <w:textAlignment w:val="auto"/>
        <w:rPr>
          <w:rFonts w:ascii="Arial" w:hAnsi="Arial" w:cs="Arial"/>
          <w:bCs/>
        </w:rPr>
      </w:pPr>
      <w:r w:rsidRPr="007243FF">
        <w:rPr>
          <w:rFonts w:ascii="Arial" w:hAnsi="Arial" w:cs="Arial"/>
          <w:bCs/>
        </w:rPr>
        <w:t>ERROR</w:t>
      </w:r>
    </w:p>
    <w:p w:rsidR="007243FF" w:rsidRPr="007243FF" w:rsidRDefault="007243FF" w:rsidP="007243FF">
      <w:pPr>
        <w:overflowPunct/>
        <w:ind w:left="720"/>
        <w:textAlignment w:val="auto"/>
        <w:rPr>
          <w:rFonts w:ascii="Arial" w:eastAsia="ACaslonPro-Regular" w:hAnsi="Arial" w:cs="Arial"/>
          <w:b w:val="0"/>
        </w:rPr>
      </w:pPr>
      <w:r w:rsidRPr="007243FF">
        <w:rPr>
          <w:rFonts w:ascii="Arial" w:eastAsia="ACaslonPro-Regular" w:hAnsi="Arial" w:cs="Arial"/>
          <w:b w:val="0"/>
        </w:rPr>
        <w:t>Presence or absence of MRSA and SA target DNA cannot be determined. Repeat test according to instructions in the section below.</w:t>
      </w:r>
    </w:p>
    <w:p w:rsidR="007243FF" w:rsidRPr="007243FF" w:rsidRDefault="007243FF" w:rsidP="007243FF">
      <w:pPr>
        <w:overflowPunct/>
        <w:ind w:firstLine="720"/>
        <w:textAlignment w:val="auto"/>
        <w:rPr>
          <w:rFonts w:ascii="Arial" w:eastAsia="ACaslonPro-Regular" w:hAnsi="Arial" w:cs="Arial"/>
          <w:b w:val="0"/>
        </w:rPr>
      </w:pPr>
      <w:r w:rsidRPr="007243FF">
        <w:rPr>
          <w:rFonts w:ascii="Arial" w:eastAsia="ACaslonPro-Regular" w:hAnsi="Arial" w:cs="Arial"/>
          <w:b w:val="0"/>
        </w:rPr>
        <w:t>• MRSA and SA targets – NO RESULT</w:t>
      </w:r>
    </w:p>
    <w:p w:rsidR="007243FF" w:rsidRPr="007243FF" w:rsidRDefault="007243FF" w:rsidP="007243FF">
      <w:pPr>
        <w:overflowPunct/>
        <w:ind w:firstLine="720"/>
        <w:textAlignment w:val="auto"/>
        <w:rPr>
          <w:rFonts w:ascii="Arial" w:eastAsia="ACaslonPro-Regular" w:hAnsi="Arial" w:cs="Arial"/>
          <w:b w:val="0"/>
        </w:rPr>
      </w:pPr>
      <w:r w:rsidRPr="007243FF">
        <w:rPr>
          <w:rFonts w:ascii="Arial" w:eastAsia="ACaslonPro-Regular" w:hAnsi="Arial" w:cs="Arial"/>
          <w:b w:val="0"/>
        </w:rPr>
        <w:t>• SPC – NO RESULT.</w:t>
      </w:r>
    </w:p>
    <w:p w:rsidR="007243FF" w:rsidRPr="007243FF" w:rsidRDefault="007243FF" w:rsidP="007243FF">
      <w:pPr>
        <w:overflowPunct/>
        <w:ind w:firstLine="720"/>
        <w:textAlignment w:val="auto"/>
        <w:rPr>
          <w:rFonts w:ascii="Arial" w:eastAsia="ACaslonPro-Regular" w:hAnsi="Arial" w:cs="Arial"/>
          <w:b w:val="0"/>
        </w:rPr>
      </w:pPr>
      <w:r w:rsidRPr="007243FF">
        <w:rPr>
          <w:rFonts w:ascii="Arial" w:eastAsia="ACaslonPro-Regular" w:hAnsi="Arial" w:cs="Arial"/>
          <w:b w:val="0"/>
        </w:rPr>
        <w:t>• Probe Check – FAIL*; one or more of the probe check results failed.</w:t>
      </w:r>
    </w:p>
    <w:p w:rsidR="007243FF" w:rsidRPr="007243FF" w:rsidRDefault="007243FF" w:rsidP="007243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Arial" w:hAnsi="Arial" w:cs="Arial"/>
          <w:b w:val="0"/>
        </w:rPr>
      </w:pPr>
      <w:r>
        <w:rPr>
          <w:rFonts w:ascii="Arial" w:eastAsia="ACaslonPro-Regular" w:hAnsi="Arial" w:cs="Arial"/>
          <w:b w:val="0"/>
        </w:rPr>
        <w:tab/>
      </w:r>
      <w:r w:rsidRPr="007243FF">
        <w:rPr>
          <w:rFonts w:ascii="Arial" w:eastAsia="ACaslonPro-Regular" w:hAnsi="Arial" w:cs="Arial"/>
          <w:b w:val="0"/>
        </w:rPr>
        <w:t xml:space="preserve">*If the probe check passed, the error was likely caused by the maximum </w:t>
      </w:r>
      <w:r w:rsidR="002A24A7" w:rsidRPr="007243FF">
        <w:rPr>
          <w:rFonts w:ascii="Arial" w:eastAsia="ACaslonPro-Regular" w:hAnsi="Arial" w:cs="Arial"/>
          <w:b w:val="0"/>
        </w:rPr>
        <w:t xml:space="preserve">pressure </w:t>
      </w:r>
      <w:r w:rsidR="002A24A7">
        <w:rPr>
          <w:rFonts w:ascii="Arial" w:eastAsia="ACaslonPro-Regular" w:hAnsi="Arial" w:cs="Arial"/>
          <w:b w:val="0"/>
        </w:rPr>
        <w:t>exceeding</w:t>
      </w:r>
      <w:r w:rsidRPr="007243FF">
        <w:rPr>
          <w:rFonts w:ascii="Arial" w:eastAsia="ACaslonPro-Regular" w:hAnsi="Arial" w:cs="Arial"/>
          <w:b w:val="0"/>
        </w:rPr>
        <w:t xml:space="preserve"> the acceptable range.</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62315C" w:rsidRDefault="006231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lastRenderedPageBreak/>
        <w:t>Procedures for Abnormal Results:</w:t>
      </w:r>
    </w:p>
    <w:p w:rsidR="00E9447D" w:rsidRPr="005633F9" w:rsidRDefault="00E9447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5633F9">
        <w:rPr>
          <w:rFonts w:ascii="Arial" w:hAnsi="Arial" w:cs="Arial"/>
          <w:b w:val="0"/>
        </w:rPr>
        <w:t>Repeat the test using a new cartridge (do not re-use the cartridge) and the second swab if any of the following:</w:t>
      </w:r>
    </w:p>
    <w:p w:rsidR="00E9447D" w:rsidRPr="005633F9" w:rsidRDefault="00E9447D" w:rsidP="00E9447D">
      <w:pPr>
        <w:pStyle w:val="ListParagraph"/>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5633F9">
        <w:rPr>
          <w:rFonts w:ascii="Arial" w:hAnsi="Arial" w:cs="Arial"/>
        </w:rPr>
        <w:t xml:space="preserve">INVALID </w:t>
      </w:r>
      <w:r w:rsidRPr="005633F9">
        <w:rPr>
          <w:rFonts w:ascii="Arial" w:hAnsi="Arial" w:cs="Arial"/>
          <w:b w:val="0"/>
        </w:rPr>
        <w:t xml:space="preserve">- </w:t>
      </w:r>
      <w:r w:rsidRPr="005633F9">
        <w:rPr>
          <w:rFonts w:ascii="Arial" w:hAnsi="Arial" w:cs="Arial"/>
          <w:b w:val="0"/>
        </w:rPr>
        <w:tab/>
        <w:t>which indicates the controls SPC failed.  The sample was not properly processed or PCR is inhibited</w:t>
      </w:r>
    </w:p>
    <w:p w:rsidR="00E9447D" w:rsidRPr="005633F9" w:rsidRDefault="00E9447D" w:rsidP="00E9447D">
      <w:pPr>
        <w:pStyle w:val="ListParagraph"/>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5633F9">
        <w:rPr>
          <w:rFonts w:ascii="Arial" w:hAnsi="Arial" w:cs="Arial"/>
        </w:rPr>
        <w:t>ERROR</w:t>
      </w:r>
      <w:r w:rsidRPr="005633F9">
        <w:rPr>
          <w:rFonts w:ascii="Arial" w:hAnsi="Arial" w:cs="Arial"/>
          <w:b w:val="0"/>
        </w:rPr>
        <w:t xml:space="preserve"> – which indicates that the probe check control failed and the assay was aborted possibly due to the reaction tube being filled improperly, a reagent probe integrity problem was detected, or because the maximum pressure limits were exceeded.</w:t>
      </w:r>
    </w:p>
    <w:p w:rsidR="00E9447D" w:rsidRPr="005633F9" w:rsidRDefault="00E9447D" w:rsidP="00E9447D">
      <w:pPr>
        <w:pStyle w:val="ListParagraph"/>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5633F9">
        <w:rPr>
          <w:rFonts w:ascii="Arial" w:hAnsi="Arial" w:cs="Arial"/>
        </w:rPr>
        <w:t>NO RESULT</w:t>
      </w:r>
      <w:r w:rsidRPr="005633F9">
        <w:rPr>
          <w:rFonts w:ascii="Arial" w:hAnsi="Arial" w:cs="Arial"/>
          <w:b w:val="0"/>
        </w:rPr>
        <w:t xml:space="preserve"> – indicates </w:t>
      </w:r>
      <w:r w:rsidR="002C2949" w:rsidRPr="005633F9">
        <w:rPr>
          <w:rFonts w:ascii="Arial" w:hAnsi="Arial" w:cs="Arial"/>
          <w:b w:val="0"/>
        </w:rPr>
        <w:t>that</w:t>
      </w:r>
      <w:r w:rsidRPr="005633F9">
        <w:rPr>
          <w:rFonts w:ascii="Arial" w:hAnsi="Arial" w:cs="Arial"/>
          <w:b w:val="0"/>
        </w:rPr>
        <w:t xml:space="preserve"> insufficient data was collected.  For example, the operator stopped a test that was in progress.</w:t>
      </w:r>
    </w:p>
    <w:p w:rsidR="005633F9" w:rsidRPr="005633F9" w:rsidRDefault="005633F9" w:rsidP="005633F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5633F9" w:rsidRDefault="005633F9" w:rsidP="005633F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5633F9">
        <w:rPr>
          <w:rFonts w:ascii="Arial" w:hAnsi="Arial" w:cs="Arial"/>
          <w:b w:val="0"/>
        </w:rPr>
        <w:tab/>
        <w:t>If the second swab yields the same results then call the doctor or nurse and document the physician’s name or the first and last name of the nurse with the date and time.</w:t>
      </w:r>
    </w:p>
    <w:p w:rsidR="00FE56AC" w:rsidRDefault="00FE56AC" w:rsidP="005633F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FE56AC" w:rsidRDefault="00FE56AC" w:rsidP="00FE56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All of these results must be verified by repeat testing and called to the appropriate personnel which will be documented.  Then the test must then be cancelled</w:t>
      </w:r>
    </w:p>
    <w:p w:rsidR="00FE56AC" w:rsidRDefault="00FE56AC" w:rsidP="00FE56AC">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82"/>
        <w:jc w:val="both"/>
        <w:rPr>
          <w:rFonts w:ascii="Arial" w:hAnsi="Arial" w:cs="Arial"/>
          <w:b w:val="0"/>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PROCEDURE NOTES:</w:t>
      </w:r>
    </w:p>
    <w:p w:rsidR="00F54CEB" w:rsidRDefault="00F54CEB" w:rsidP="00D4164E">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Treat all biological specimens, included used cartridges, as if capable of transmitting infectious agents.  Because it is often impossible to know which might be infectious, all biological specimens should be treated with universal precautions.</w:t>
      </w:r>
    </w:p>
    <w:p w:rsidR="00F54CEB" w:rsidRDefault="00F54CEB" w:rsidP="00D4164E">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Follow safety procedures for working with chemicals and handling biological samples.</w:t>
      </w:r>
    </w:p>
    <w:p w:rsidR="00F54CEB" w:rsidRDefault="00F54CEB" w:rsidP="00D4164E">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Do not substitute reagents with other reagents.</w:t>
      </w:r>
    </w:p>
    <w:p w:rsidR="00F54CEB" w:rsidRDefault="00F54CEB" w:rsidP="00D4164E">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Do not open the cartridge lid except when adding sample and reagents.</w:t>
      </w:r>
    </w:p>
    <w:p w:rsidR="00F54CEB" w:rsidRDefault="00F54CEB" w:rsidP="00D4164E">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Do not use a cartridge that has been dropped or shaken after you have added the sample and reagents.</w:t>
      </w:r>
    </w:p>
    <w:p w:rsidR="00F54CEB" w:rsidRDefault="00F54CEB" w:rsidP="00D4164E">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Do not use a cartridge that has a damaged reaction tube.</w:t>
      </w:r>
    </w:p>
    <w:p w:rsidR="00F54CEB" w:rsidRDefault="00F54CEB" w:rsidP="00D4164E">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Each single-use cartridge is used to process one test.  Do not reuse spent cartridges.</w:t>
      </w:r>
    </w:p>
    <w:p w:rsidR="00F54CEB" w:rsidRDefault="00F54CEB" w:rsidP="00D4164E">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Dispose of used cartridges according to your institution safety guidelines for hazardous material.</w:t>
      </w:r>
    </w:p>
    <w:p w:rsidR="00F54CEB" w:rsidRDefault="00F54CEB" w:rsidP="00D4164E">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Store kits at 2 - 28°C</w:t>
      </w:r>
    </w:p>
    <w:p w:rsidR="00F54CEB" w:rsidRPr="00263CA6" w:rsidRDefault="00F54CEB" w:rsidP="00D4164E">
      <w:pPr>
        <w:pStyle w:val="ListParagraph"/>
        <w:numPr>
          <w:ilvl w:val="0"/>
          <w:numId w:val="3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Do not open a cartridge package until you are ready to perform the test.</w:t>
      </w:r>
    </w:p>
    <w:p w:rsidR="00F54CEB" w:rsidRDefault="00F54CE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633F9" w:rsidRDefault="005633F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002C65">
        <w:rPr>
          <w:rFonts w:ascii="Arial" w:hAnsi="Arial" w:cs="Arial"/>
        </w:rPr>
        <w:t xml:space="preserve">Interfering </w:t>
      </w:r>
      <w:r w:rsidR="002C2949" w:rsidRPr="00002C65">
        <w:rPr>
          <w:rFonts w:ascii="Arial" w:hAnsi="Arial" w:cs="Arial"/>
        </w:rPr>
        <w:t>Substances:</w:t>
      </w:r>
      <w:r w:rsidRPr="00002C65">
        <w:rPr>
          <w:rFonts w:ascii="Arial" w:hAnsi="Arial" w:cs="Arial"/>
        </w:rPr>
        <w:t xml:space="preserve"> </w:t>
      </w:r>
    </w:p>
    <w:p w:rsidR="00002C65" w:rsidRDefault="00002C65" w:rsidP="00002C65">
      <w:pPr>
        <w:overflowPunct/>
        <w:textAlignment w:val="auto"/>
        <w:rPr>
          <w:rFonts w:ascii="Arial" w:eastAsia="ACaslonPro-Regular" w:hAnsi="Arial" w:cs="Arial"/>
          <w:b w:val="0"/>
        </w:rPr>
      </w:pPr>
      <w:r w:rsidRPr="00002C65">
        <w:rPr>
          <w:rFonts w:ascii="Arial" w:eastAsia="ACaslonPro-Regular" w:hAnsi="Arial" w:cs="Arial"/>
          <w:b w:val="0"/>
        </w:rPr>
        <w:t>Inhibitory effects on the SA Nasal Complete Assay resulting in invalid test results were observed i</w:t>
      </w:r>
      <w:r>
        <w:rPr>
          <w:rFonts w:ascii="Arial" w:eastAsia="ACaslonPro-Regular" w:hAnsi="Arial" w:cs="Arial"/>
          <w:b w:val="0"/>
        </w:rPr>
        <w:t xml:space="preserve">n the presence of inhaled nasal </w:t>
      </w:r>
      <w:r w:rsidRPr="00002C65">
        <w:rPr>
          <w:rFonts w:ascii="Arial" w:eastAsia="ACaslonPro-Regular" w:hAnsi="Arial" w:cs="Arial"/>
          <w:b w:val="0"/>
        </w:rPr>
        <w:t>steroids Flonase and Nasonex</w:t>
      </w:r>
      <w:r>
        <w:rPr>
          <w:rFonts w:ascii="Arial" w:eastAsia="ACaslonPro-Regular" w:hAnsi="Arial" w:cs="Arial"/>
          <w:b w:val="0"/>
        </w:rPr>
        <w:t>.</w:t>
      </w:r>
      <w:r w:rsidRPr="00002C65">
        <w:rPr>
          <w:rFonts w:ascii="Arial" w:eastAsia="ACaslonPro-Regular" w:hAnsi="Arial" w:cs="Arial"/>
          <w:b w:val="0"/>
        </w:rPr>
        <w:t xml:space="preserve"> </w:t>
      </w:r>
    </w:p>
    <w:p w:rsidR="00002C65" w:rsidRDefault="00002C65" w:rsidP="00002C65">
      <w:pPr>
        <w:overflowPunct/>
        <w:textAlignment w:val="auto"/>
        <w:rPr>
          <w:rFonts w:ascii="Arial" w:eastAsia="ACaslonPro-Regular" w:hAnsi="Arial" w:cs="Arial"/>
          <w:b w:val="0"/>
        </w:rPr>
      </w:pPr>
    </w:p>
    <w:p w:rsidR="00002C65" w:rsidRPr="00002C65" w:rsidRDefault="00002C65" w:rsidP="00002C65">
      <w:pPr>
        <w:overflowPunct/>
        <w:textAlignment w:val="auto"/>
        <w:rPr>
          <w:rFonts w:ascii="Arial" w:eastAsia="ACaslonPro-Regular" w:hAnsi="Arial" w:cs="Arial"/>
          <w:b w:val="0"/>
        </w:rPr>
      </w:pPr>
      <w:r w:rsidRPr="00002C65">
        <w:rPr>
          <w:rFonts w:ascii="Arial" w:eastAsia="ACaslonPro-Regular" w:hAnsi="Arial" w:cs="Arial"/>
          <w:b w:val="0"/>
        </w:rPr>
        <w:t xml:space="preserve">Inhibitory </w:t>
      </w:r>
      <w:r w:rsidR="002A24A7" w:rsidRPr="00002C65">
        <w:rPr>
          <w:rFonts w:ascii="Arial" w:eastAsia="ACaslonPro-Regular" w:hAnsi="Arial" w:cs="Arial"/>
          <w:b w:val="0"/>
        </w:rPr>
        <w:t>effects on</w:t>
      </w:r>
      <w:r w:rsidRPr="00002C65">
        <w:rPr>
          <w:rFonts w:ascii="Arial" w:eastAsia="ACaslonPro-Regular" w:hAnsi="Arial" w:cs="Arial"/>
          <w:b w:val="0"/>
        </w:rPr>
        <w:t xml:space="preserve"> the SA Nasal Complete Assay resulting in false negative test results were observed in the presence of inhaled nasal steroids Flonase</w:t>
      </w:r>
    </w:p>
    <w:p w:rsidR="003C3289" w:rsidRDefault="00002C6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CaslonPro-Regular" w:hAnsi="Arial" w:cs="Arial"/>
          <w:b w:val="0"/>
        </w:rPr>
      </w:pPr>
      <w:proofErr w:type="gramStart"/>
      <w:r w:rsidRPr="00002C65">
        <w:rPr>
          <w:rFonts w:ascii="Arial" w:eastAsia="ACaslonPro-Regular" w:hAnsi="Arial" w:cs="Arial"/>
          <w:b w:val="0"/>
        </w:rPr>
        <w:t>and</w:t>
      </w:r>
      <w:proofErr w:type="gramEnd"/>
      <w:r w:rsidRPr="00002C65">
        <w:rPr>
          <w:rFonts w:ascii="Arial" w:eastAsia="ACaslonPro-Regular" w:hAnsi="Arial" w:cs="Arial"/>
          <w:b w:val="0"/>
        </w:rPr>
        <w:t xml:space="preserve"> Nasonex</w:t>
      </w:r>
      <w:r>
        <w:rPr>
          <w:rFonts w:ascii="Arial" w:eastAsia="ACaslonPro-Regular" w:hAnsi="Arial" w:cs="Arial"/>
          <w:b w:val="0"/>
        </w:rPr>
        <w:t>.</w:t>
      </w:r>
      <w:r w:rsidRPr="00002C65">
        <w:rPr>
          <w:rFonts w:ascii="Arial" w:eastAsia="ACaslonPro-Regular" w:hAnsi="Arial" w:cs="Arial"/>
          <w:b w:val="0"/>
        </w:rPr>
        <w:t xml:space="preserve"> </w:t>
      </w:r>
    </w:p>
    <w:p w:rsidR="00002C65" w:rsidRPr="004C3BBF" w:rsidRDefault="00002C6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lastRenderedPageBreak/>
        <w:t>RELATED PROCEDURES:</w:t>
      </w:r>
    </w:p>
    <w:p w:rsidR="00FE56AC" w:rsidRDefault="00FE56AC" w:rsidP="00FE56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A5DEB">
        <w:rPr>
          <w:rFonts w:ascii="Arial" w:hAnsi="Arial" w:cs="Arial"/>
          <w:b w:val="0"/>
        </w:rPr>
        <w:t>Specimen Collection and Processing.</w:t>
      </w:r>
    </w:p>
    <w:p w:rsidR="00FE56AC" w:rsidRDefault="00FE56AC" w:rsidP="00FE56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Specimen Processing and Labeling.</w:t>
      </w:r>
    </w:p>
    <w:p w:rsidR="00FE56AC" w:rsidRPr="00FA5DEB" w:rsidRDefault="00FE56AC" w:rsidP="00FE56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QM-195 Proficiency Testing.</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REFERENCES:</w:t>
      </w:r>
    </w:p>
    <w:p w:rsidR="00B27B26" w:rsidRDefault="00B27B26" w:rsidP="00B27B26">
      <w:pPr>
        <w:pStyle w:val="ListParagraph"/>
        <w:numPr>
          <w:ilvl w:val="0"/>
          <w:numId w:val="39"/>
        </w:numPr>
        <w:overflowPunct/>
        <w:textAlignment w:val="auto"/>
        <w:rPr>
          <w:rFonts w:ascii="Arial" w:eastAsia="ACaslonPro-Regular" w:hAnsi="Arial" w:cs="Arial"/>
          <w:b w:val="0"/>
        </w:rPr>
      </w:pPr>
      <w:r w:rsidRPr="00B27B26">
        <w:rPr>
          <w:rFonts w:ascii="Arial" w:eastAsia="ACaslonPro-Regular" w:hAnsi="Arial" w:cs="Arial"/>
          <w:b w:val="0"/>
        </w:rPr>
        <w:t xml:space="preserve"> Bode LGM, </w:t>
      </w:r>
      <w:proofErr w:type="spellStart"/>
      <w:r w:rsidRPr="00B27B26">
        <w:rPr>
          <w:rFonts w:ascii="Arial" w:eastAsia="ACaslonPro-Regular" w:hAnsi="Arial" w:cs="Arial"/>
          <w:b w:val="0"/>
        </w:rPr>
        <w:t>Kluytmans</w:t>
      </w:r>
      <w:proofErr w:type="spellEnd"/>
      <w:r w:rsidRPr="00B27B26">
        <w:rPr>
          <w:rFonts w:ascii="Arial" w:eastAsia="ACaslonPro-Regular" w:hAnsi="Arial" w:cs="Arial"/>
          <w:b w:val="0"/>
        </w:rPr>
        <w:t xml:space="preserve"> JAJW, Wertheim HFL, et al. Preventing surgical-site </w:t>
      </w:r>
      <w:proofErr w:type="gramStart"/>
      <w:r w:rsidRPr="00B27B26">
        <w:rPr>
          <w:rFonts w:ascii="Arial" w:eastAsia="ACaslonPro-Regular" w:hAnsi="Arial" w:cs="Arial"/>
          <w:b w:val="0"/>
        </w:rPr>
        <w:t>infections  in</w:t>
      </w:r>
      <w:proofErr w:type="gramEnd"/>
      <w:r w:rsidRPr="00B27B26">
        <w:rPr>
          <w:rFonts w:ascii="Arial" w:eastAsia="ACaslonPro-Regular" w:hAnsi="Arial" w:cs="Arial"/>
          <w:b w:val="0"/>
        </w:rPr>
        <w:t xml:space="preserve"> nasal carriers of </w:t>
      </w:r>
      <w:r w:rsidRPr="00B27B26">
        <w:rPr>
          <w:rFonts w:ascii="Arial" w:eastAsia="ACaslonPro-Regular" w:hAnsi="Arial" w:cs="Arial"/>
          <w:b w:val="0"/>
          <w:i/>
          <w:iCs/>
        </w:rPr>
        <w:t>Staphylococcus aureus</w:t>
      </w:r>
      <w:r w:rsidRPr="00B27B26">
        <w:rPr>
          <w:rFonts w:ascii="Arial" w:eastAsia="ACaslonPro-Regular" w:hAnsi="Arial" w:cs="Arial"/>
          <w:b w:val="0"/>
        </w:rPr>
        <w:t>.</w:t>
      </w:r>
      <w:r>
        <w:rPr>
          <w:rFonts w:ascii="Arial" w:eastAsia="ACaslonPro-Regular" w:hAnsi="Arial" w:cs="Arial"/>
          <w:b w:val="0"/>
        </w:rPr>
        <w:t xml:space="preserve"> </w:t>
      </w:r>
      <w:r w:rsidRPr="00B27B26">
        <w:rPr>
          <w:rFonts w:ascii="Arial" w:eastAsia="ACaslonPro-Regular" w:hAnsi="Arial" w:cs="Arial"/>
          <w:b w:val="0"/>
        </w:rPr>
        <w:t xml:space="preserve">N </w:t>
      </w:r>
      <w:proofErr w:type="spellStart"/>
      <w:r w:rsidRPr="00B27B26">
        <w:rPr>
          <w:rFonts w:ascii="Arial" w:eastAsia="ACaslonPro-Regular" w:hAnsi="Arial" w:cs="Arial"/>
          <w:b w:val="0"/>
        </w:rPr>
        <w:t>Engl</w:t>
      </w:r>
      <w:proofErr w:type="spellEnd"/>
      <w:r w:rsidRPr="00B27B26">
        <w:rPr>
          <w:rFonts w:ascii="Arial" w:eastAsia="ACaslonPro-Regular" w:hAnsi="Arial" w:cs="Arial"/>
          <w:b w:val="0"/>
        </w:rPr>
        <w:t xml:space="preserve"> J Med. 2010</w:t>
      </w:r>
      <w:proofErr w:type="gramStart"/>
      <w:r w:rsidRPr="00B27B26">
        <w:rPr>
          <w:rFonts w:ascii="Arial" w:eastAsia="ACaslonPro-Regular" w:hAnsi="Arial" w:cs="Arial"/>
          <w:b w:val="0"/>
        </w:rPr>
        <w:t>;362</w:t>
      </w:r>
      <w:proofErr w:type="gramEnd"/>
      <w:r w:rsidRPr="00B27B26">
        <w:rPr>
          <w:rFonts w:ascii="Arial" w:eastAsia="ACaslonPro-Regular" w:hAnsi="Arial" w:cs="Arial"/>
          <w:b w:val="0"/>
        </w:rPr>
        <w:t>(1):9-17.</w:t>
      </w:r>
    </w:p>
    <w:p w:rsidR="00B27B26" w:rsidRDefault="00B27B26" w:rsidP="00B27B26">
      <w:pPr>
        <w:pStyle w:val="ListParagraph"/>
        <w:numPr>
          <w:ilvl w:val="0"/>
          <w:numId w:val="39"/>
        </w:numPr>
        <w:overflowPunct/>
        <w:textAlignment w:val="auto"/>
        <w:rPr>
          <w:rFonts w:ascii="Arial" w:eastAsia="ACaslonPro-Regular" w:hAnsi="Arial" w:cs="Arial"/>
          <w:b w:val="0"/>
        </w:rPr>
      </w:pPr>
      <w:r w:rsidRPr="00B27B26">
        <w:rPr>
          <w:rFonts w:ascii="Arial" w:eastAsia="ACaslonPro-Regular" w:hAnsi="Arial" w:cs="Arial"/>
          <w:b w:val="0"/>
        </w:rPr>
        <w:t xml:space="preserve">Wenzel, RP. Editorial: Minimizing Surgical-Site Infections. N </w:t>
      </w:r>
      <w:proofErr w:type="spellStart"/>
      <w:r w:rsidRPr="00B27B26">
        <w:rPr>
          <w:rFonts w:ascii="Arial" w:eastAsia="ACaslonPro-Regular" w:hAnsi="Arial" w:cs="Arial"/>
          <w:b w:val="0"/>
        </w:rPr>
        <w:t>Engl</w:t>
      </w:r>
      <w:proofErr w:type="spellEnd"/>
      <w:r w:rsidRPr="00B27B26">
        <w:rPr>
          <w:rFonts w:ascii="Arial" w:eastAsia="ACaslonPro-Regular" w:hAnsi="Arial" w:cs="Arial"/>
          <w:b w:val="0"/>
        </w:rPr>
        <w:t xml:space="preserve"> J Med. 2010</w:t>
      </w:r>
      <w:proofErr w:type="gramStart"/>
      <w:r w:rsidRPr="00B27B26">
        <w:rPr>
          <w:rFonts w:ascii="Arial" w:eastAsia="ACaslonPro-Regular" w:hAnsi="Arial" w:cs="Arial"/>
          <w:b w:val="0"/>
        </w:rPr>
        <w:t>;362</w:t>
      </w:r>
      <w:proofErr w:type="gramEnd"/>
      <w:r w:rsidRPr="00B27B26">
        <w:rPr>
          <w:rFonts w:ascii="Arial" w:eastAsia="ACaslonPro-Regular" w:hAnsi="Arial" w:cs="Arial"/>
          <w:b w:val="0"/>
        </w:rPr>
        <w:t>(1):75-77.</w:t>
      </w:r>
    </w:p>
    <w:p w:rsidR="00B27B26" w:rsidRDefault="00B27B26" w:rsidP="00B27B26">
      <w:pPr>
        <w:pStyle w:val="ListParagraph"/>
        <w:numPr>
          <w:ilvl w:val="0"/>
          <w:numId w:val="39"/>
        </w:numPr>
        <w:overflowPunct/>
        <w:textAlignment w:val="auto"/>
        <w:rPr>
          <w:rFonts w:ascii="Arial" w:eastAsia="ACaslonPro-Regular" w:hAnsi="Arial" w:cs="Arial"/>
          <w:b w:val="0"/>
        </w:rPr>
      </w:pPr>
      <w:r w:rsidRPr="00B27B26">
        <w:rPr>
          <w:rFonts w:ascii="Arial" w:eastAsia="ACaslonPro-Regular" w:hAnsi="Arial" w:cs="Arial"/>
          <w:b w:val="0"/>
        </w:rPr>
        <w:t xml:space="preserve">Bannerman TL. Chapter 28: </w:t>
      </w:r>
      <w:r w:rsidRPr="00B27B26">
        <w:rPr>
          <w:rFonts w:ascii="Arial" w:eastAsia="ACaslonPro-Regular" w:hAnsi="Arial" w:cs="Arial"/>
          <w:b w:val="0"/>
          <w:i/>
          <w:iCs/>
        </w:rPr>
        <w:t>Staphylococcus</w:t>
      </w:r>
      <w:r w:rsidRPr="00B27B26">
        <w:rPr>
          <w:rFonts w:ascii="Arial" w:eastAsia="ACaslonPro-Regular" w:hAnsi="Arial" w:cs="Arial"/>
          <w:b w:val="0"/>
        </w:rPr>
        <w:t>, Micrococcus, and Other Catalase-Positive Cocci that Grow Aerobically. Manual of</w:t>
      </w:r>
      <w:r>
        <w:rPr>
          <w:rFonts w:ascii="Arial" w:eastAsia="ACaslonPro-Regular" w:hAnsi="Arial" w:cs="Arial"/>
          <w:b w:val="0"/>
        </w:rPr>
        <w:t xml:space="preserve"> </w:t>
      </w:r>
      <w:r w:rsidRPr="00B27B26">
        <w:rPr>
          <w:rFonts w:ascii="Arial" w:eastAsia="ACaslonPro-Regular" w:hAnsi="Arial" w:cs="Arial"/>
          <w:b w:val="0"/>
        </w:rPr>
        <w:t>Clinical Microbiology, 8th ed. ASM Press Washington, D.C. 2003; 384-404.</w:t>
      </w:r>
    </w:p>
    <w:p w:rsidR="00B27B26" w:rsidRDefault="00B27B26" w:rsidP="00B27B26">
      <w:pPr>
        <w:pStyle w:val="ListParagraph"/>
        <w:numPr>
          <w:ilvl w:val="0"/>
          <w:numId w:val="39"/>
        </w:numPr>
        <w:overflowPunct/>
        <w:textAlignment w:val="auto"/>
        <w:rPr>
          <w:rFonts w:ascii="Arial" w:eastAsia="ACaslonPro-Regular" w:hAnsi="Arial" w:cs="Arial"/>
          <w:b w:val="0"/>
        </w:rPr>
      </w:pPr>
      <w:r w:rsidRPr="00B27B26">
        <w:rPr>
          <w:rFonts w:ascii="Arial" w:eastAsia="ACaslonPro-Regular" w:hAnsi="Arial" w:cs="Arial"/>
          <w:b w:val="0"/>
        </w:rPr>
        <w:t>National nosocomial infections surveillance (NNIS) system report, data summary from January 1992 through June 2004. Am J</w:t>
      </w:r>
      <w:r>
        <w:rPr>
          <w:rFonts w:ascii="Arial" w:eastAsia="ACaslonPro-Regular" w:hAnsi="Arial" w:cs="Arial"/>
          <w:b w:val="0"/>
        </w:rPr>
        <w:t xml:space="preserve"> </w:t>
      </w:r>
      <w:r w:rsidRPr="00B27B26">
        <w:rPr>
          <w:rFonts w:ascii="Arial" w:eastAsia="ACaslonPro-Regular" w:hAnsi="Arial" w:cs="Arial"/>
          <w:b w:val="0"/>
        </w:rPr>
        <w:t>Infect Control 2004; 32:470-</w:t>
      </w:r>
      <w:proofErr w:type="gramStart"/>
      <w:r w:rsidRPr="00B27B26">
        <w:rPr>
          <w:rFonts w:ascii="Arial" w:eastAsia="ACaslonPro-Regular" w:hAnsi="Arial" w:cs="Arial"/>
          <w:b w:val="0"/>
        </w:rPr>
        <w:t>485.</w:t>
      </w:r>
      <w:proofErr w:type="gramEnd"/>
    </w:p>
    <w:p w:rsidR="00B27B26" w:rsidRDefault="00B27B26" w:rsidP="00B27B26">
      <w:pPr>
        <w:pStyle w:val="ListParagraph"/>
        <w:numPr>
          <w:ilvl w:val="0"/>
          <w:numId w:val="39"/>
        </w:numPr>
        <w:overflowPunct/>
        <w:textAlignment w:val="auto"/>
        <w:rPr>
          <w:rFonts w:ascii="Arial" w:eastAsia="ACaslonPro-Regular" w:hAnsi="Arial" w:cs="Arial"/>
          <w:b w:val="0"/>
        </w:rPr>
      </w:pPr>
      <w:proofErr w:type="spellStart"/>
      <w:r w:rsidRPr="00B27B26">
        <w:rPr>
          <w:rFonts w:ascii="Arial" w:eastAsia="ACaslonPro-Regular" w:hAnsi="Arial" w:cs="Arial"/>
          <w:b w:val="0"/>
        </w:rPr>
        <w:t>Chaix</w:t>
      </w:r>
      <w:proofErr w:type="spellEnd"/>
      <w:r w:rsidRPr="00B27B26">
        <w:rPr>
          <w:rFonts w:ascii="Arial" w:eastAsia="ACaslonPro-Regular" w:hAnsi="Arial" w:cs="Arial"/>
          <w:b w:val="0"/>
        </w:rPr>
        <w:t xml:space="preserve"> C, Durand-</w:t>
      </w:r>
      <w:proofErr w:type="spellStart"/>
      <w:r w:rsidRPr="00B27B26">
        <w:rPr>
          <w:rFonts w:ascii="Arial" w:eastAsia="ACaslonPro-Regular" w:hAnsi="Arial" w:cs="Arial"/>
          <w:b w:val="0"/>
        </w:rPr>
        <w:t>Zileski</w:t>
      </w:r>
      <w:proofErr w:type="spellEnd"/>
      <w:r w:rsidRPr="00B27B26">
        <w:rPr>
          <w:rFonts w:ascii="Arial" w:eastAsia="ACaslonPro-Regular" w:hAnsi="Arial" w:cs="Arial"/>
          <w:b w:val="0"/>
        </w:rPr>
        <w:t xml:space="preserve"> I, </w:t>
      </w:r>
      <w:proofErr w:type="spellStart"/>
      <w:r w:rsidRPr="00B27B26">
        <w:rPr>
          <w:rFonts w:ascii="Arial" w:eastAsia="ACaslonPro-Regular" w:hAnsi="Arial" w:cs="Arial"/>
          <w:b w:val="0"/>
        </w:rPr>
        <w:t>Alberti</w:t>
      </w:r>
      <w:proofErr w:type="spellEnd"/>
      <w:r w:rsidRPr="00B27B26">
        <w:rPr>
          <w:rFonts w:ascii="Arial" w:eastAsia="ACaslonPro-Regular" w:hAnsi="Arial" w:cs="Arial"/>
          <w:b w:val="0"/>
        </w:rPr>
        <w:t xml:space="preserve"> C, Buisson B. Control of endemic methicillin resistant </w:t>
      </w:r>
      <w:r w:rsidRPr="00B27B26">
        <w:rPr>
          <w:rFonts w:ascii="Arial" w:eastAsia="ACaslonPro-Regular" w:hAnsi="Arial" w:cs="Arial"/>
          <w:b w:val="0"/>
          <w:i/>
          <w:iCs/>
        </w:rPr>
        <w:t>Staphylococcus aureus</w:t>
      </w:r>
      <w:r w:rsidRPr="00B27B26">
        <w:rPr>
          <w:rFonts w:ascii="Arial" w:eastAsia="ACaslonPro-Regular" w:hAnsi="Arial" w:cs="Arial"/>
          <w:b w:val="0"/>
        </w:rPr>
        <w:t>. J Am Medical</w:t>
      </w:r>
      <w:r>
        <w:rPr>
          <w:rFonts w:ascii="Arial" w:eastAsia="ACaslonPro-Regular" w:hAnsi="Arial" w:cs="Arial"/>
          <w:b w:val="0"/>
        </w:rPr>
        <w:t xml:space="preserve"> </w:t>
      </w:r>
      <w:r w:rsidRPr="00B27B26">
        <w:rPr>
          <w:rFonts w:ascii="Arial" w:eastAsia="ACaslonPro-Regular" w:hAnsi="Arial" w:cs="Arial"/>
          <w:b w:val="0"/>
        </w:rPr>
        <w:t>Assoc. 1999; 282(19):1745-1751.</w:t>
      </w:r>
    </w:p>
    <w:p w:rsidR="00B27B26" w:rsidRDefault="00B27B26" w:rsidP="00B27B26">
      <w:pPr>
        <w:pStyle w:val="ListParagraph"/>
        <w:numPr>
          <w:ilvl w:val="0"/>
          <w:numId w:val="39"/>
        </w:numPr>
        <w:overflowPunct/>
        <w:textAlignment w:val="auto"/>
        <w:rPr>
          <w:rFonts w:ascii="Arial" w:eastAsia="ACaslonPro-Regular" w:hAnsi="Arial" w:cs="Arial"/>
          <w:b w:val="0"/>
        </w:rPr>
      </w:pPr>
      <w:r w:rsidRPr="00B27B26">
        <w:rPr>
          <w:rFonts w:ascii="Arial" w:eastAsia="ACaslonPro-Regular" w:hAnsi="Arial" w:cs="Arial"/>
          <w:b w:val="0"/>
        </w:rPr>
        <w:t xml:space="preserve">Das I, O'Connell N, Lambert P. Epidemiology, clinical and laboratory characteristics of </w:t>
      </w:r>
      <w:r w:rsidRPr="00B27B26">
        <w:rPr>
          <w:rFonts w:ascii="Arial" w:eastAsia="ACaslonPro-Regular" w:hAnsi="Arial" w:cs="Arial"/>
          <w:b w:val="0"/>
          <w:i/>
          <w:iCs/>
        </w:rPr>
        <w:t xml:space="preserve">Staphylococcus aureus </w:t>
      </w:r>
      <w:proofErr w:type="spellStart"/>
      <w:r w:rsidRPr="00B27B26">
        <w:rPr>
          <w:rFonts w:ascii="Arial" w:eastAsia="ACaslonPro-Regular" w:hAnsi="Arial" w:cs="Arial"/>
          <w:b w:val="0"/>
        </w:rPr>
        <w:t>bacteraemia</w:t>
      </w:r>
      <w:proofErr w:type="spellEnd"/>
      <w:r w:rsidRPr="00B27B26">
        <w:rPr>
          <w:rFonts w:ascii="Arial" w:eastAsia="ACaslonPro-Regular" w:hAnsi="Arial" w:cs="Arial"/>
          <w:b w:val="0"/>
        </w:rPr>
        <w:t xml:space="preserve"> in a</w:t>
      </w:r>
      <w:r>
        <w:rPr>
          <w:rFonts w:ascii="Arial" w:eastAsia="ACaslonPro-Regular" w:hAnsi="Arial" w:cs="Arial"/>
          <w:b w:val="0"/>
        </w:rPr>
        <w:t xml:space="preserve"> </w:t>
      </w:r>
      <w:r w:rsidRPr="00B27B26">
        <w:rPr>
          <w:rFonts w:ascii="Arial" w:eastAsia="ACaslonPro-Regular" w:hAnsi="Arial" w:cs="Arial"/>
          <w:b w:val="0"/>
        </w:rPr>
        <w:t xml:space="preserve">university hospital in UK. 1: J </w:t>
      </w:r>
      <w:proofErr w:type="spellStart"/>
      <w:r w:rsidRPr="00B27B26">
        <w:rPr>
          <w:rFonts w:ascii="Arial" w:eastAsia="ACaslonPro-Regular" w:hAnsi="Arial" w:cs="Arial"/>
          <w:b w:val="0"/>
        </w:rPr>
        <w:t>Hosp</w:t>
      </w:r>
      <w:proofErr w:type="spellEnd"/>
      <w:r w:rsidRPr="00B27B26">
        <w:rPr>
          <w:rFonts w:ascii="Arial" w:eastAsia="ACaslonPro-Regular" w:hAnsi="Arial" w:cs="Arial"/>
          <w:b w:val="0"/>
        </w:rPr>
        <w:t xml:space="preserve"> Infect. 2007 Feb</w:t>
      </w:r>
      <w:proofErr w:type="gramStart"/>
      <w:r w:rsidRPr="00B27B26">
        <w:rPr>
          <w:rFonts w:ascii="Arial" w:eastAsia="ACaslonPro-Regular" w:hAnsi="Arial" w:cs="Arial"/>
          <w:b w:val="0"/>
        </w:rPr>
        <w:t>;65</w:t>
      </w:r>
      <w:proofErr w:type="gramEnd"/>
      <w:r w:rsidRPr="00B27B26">
        <w:rPr>
          <w:rFonts w:ascii="Arial" w:eastAsia="ACaslonPro-Regular" w:hAnsi="Arial" w:cs="Arial"/>
          <w:b w:val="0"/>
        </w:rPr>
        <w:t>(2):117-23.</w:t>
      </w:r>
    </w:p>
    <w:p w:rsidR="00B27B26" w:rsidRDefault="00B27B26" w:rsidP="00B27B26">
      <w:pPr>
        <w:pStyle w:val="ListParagraph"/>
        <w:numPr>
          <w:ilvl w:val="0"/>
          <w:numId w:val="39"/>
        </w:numPr>
        <w:overflowPunct/>
        <w:textAlignment w:val="auto"/>
        <w:rPr>
          <w:rFonts w:ascii="Arial" w:eastAsia="ACaslonPro-Regular" w:hAnsi="Arial" w:cs="Arial"/>
          <w:b w:val="0"/>
        </w:rPr>
      </w:pPr>
      <w:proofErr w:type="spellStart"/>
      <w:r w:rsidRPr="00B27B26">
        <w:rPr>
          <w:rFonts w:ascii="Arial" w:eastAsia="ACaslonPro-Regular" w:hAnsi="Arial" w:cs="Arial"/>
          <w:b w:val="0"/>
        </w:rPr>
        <w:t>Shopsin</w:t>
      </w:r>
      <w:proofErr w:type="spellEnd"/>
      <w:r w:rsidRPr="00B27B26">
        <w:rPr>
          <w:rFonts w:ascii="Arial" w:eastAsia="ACaslonPro-Regular" w:hAnsi="Arial" w:cs="Arial"/>
          <w:b w:val="0"/>
        </w:rPr>
        <w:t xml:space="preserve"> B, </w:t>
      </w:r>
      <w:proofErr w:type="spellStart"/>
      <w:r w:rsidRPr="00B27B26">
        <w:rPr>
          <w:rFonts w:ascii="Arial" w:eastAsia="ACaslonPro-Regular" w:hAnsi="Arial" w:cs="Arial"/>
          <w:b w:val="0"/>
        </w:rPr>
        <w:t>Kreiswirth</w:t>
      </w:r>
      <w:proofErr w:type="spellEnd"/>
      <w:r w:rsidRPr="00B27B26">
        <w:rPr>
          <w:rFonts w:ascii="Arial" w:eastAsia="ACaslonPro-Regular" w:hAnsi="Arial" w:cs="Arial"/>
          <w:b w:val="0"/>
        </w:rPr>
        <w:t xml:space="preserve"> BN. 2001. Molecular epidemiology of methicillin-resistant </w:t>
      </w:r>
      <w:r w:rsidRPr="00B27B26">
        <w:rPr>
          <w:rFonts w:ascii="Arial" w:eastAsia="ACaslonPro-Regular" w:hAnsi="Arial" w:cs="Arial"/>
          <w:b w:val="0"/>
          <w:i/>
          <w:iCs/>
        </w:rPr>
        <w:t>Staphylococcus aureus</w:t>
      </w:r>
      <w:r w:rsidRPr="00B27B26">
        <w:rPr>
          <w:rFonts w:ascii="Arial" w:eastAsia="ACaslonPro-Regular" w:hAnsi="Arial" w:cs="Arial"/>
          <w:b w:val="0"/>
        </w:rPr>
        <w:t xml:space="preserve">. </w:t>
      </w:r>
      <w:proofErr w:type="spellStart"/>
      <w:r w:rsidRPr="00B27B26">
        <w:rPr>
          <w:rFonts w:ascii="Arial" w:eastAsia="ACaslonPro-Regular" w:hAnsi="Arial" w:cs="Arial"/>
          <w:b w:val="0"/>
        </w:rPr>
        <w:t>Emerg</w:t>
      </w:r>
      <w:proofErr w:type="spellEnd"/>
      <w:r w:rsidRPr="00B27B26">
        <w:rPr>
          <w:rFonts w:ascii="Arial" w:eastAsia="ACaslonPro-Regular" w:hAnsi="Arial" w:cs="Arial"/>
          <w:b w:val="0"/>
        </w:rPr>
        <w:t xml:space="preserve"> Infect Dis.</w:t>
      </w:r>
      <w:r>
        <w:rPr>
          <w:rFonts w:ascii="Arial" w:eastAsia="ACaslonPro-Regular" w:hAnsi="Arial" w:cs="Arial"/>
          <w:b w:val="0"/>
        </w:rPr>
        <w:t xml:space="preserve"> </w:t>
      </w:r>
      <w:r w:rsidRPr="00B27B26">
        <w:rPr>
          <w:rFonts w:ascii="Arial" w:eastAsia="ACaslonPro-Regular" w:hAnsi="Arial" w:cs="Arial"/>
          <w:b w:val="0"/>
        </w:rPr>
        <w:t>7(2):323-326.</w:t>
      </w:r>
    </w:p>
    <w:p w:rsidR="006877FA" w:rsidRPr="00B27B26" w:rsidRDefault="00B27B26" w:rsidP="00B27B26">
      <w:pPr>
        <w:pStyle w:val="ListParagraph"/>
        <w:numPr>
          <w:ilvl w:val="0"/>
          <w:numId w:val="39"/>
        </w:numPr>
        <w:overflowPunct/>
        <w:textAlignment w:val="auto"/>
        <w:rPr>
          <w:rFonts w:ascii="Arial" w:eastAsia="ACaslonPro-Regular" w:hAnsi="Arial" w:cs="Arial"/>
          <w:b w:val="0"/>
        </w:rPr>
      </w:pPr>
      <w:proofErr w:type="spellStart"/>
      <w:r w:rsidRPr="00B27B26">
        <w:rPr>
          <w:rFonts w:ascii="Arial" w:eastAsia="ACaslonPro-Regular" w:hAnsi="Arial" w:cs="Arial"/>
          <w:b w:val="0"/>
        </w:rPr>
        <w:t>Padmanabhan</w:t>
      </w:r>
      <w:proofErr w:type="spellEnd"/>
      <w:r w:rsidRPr="00B27B26">
        <w:rPr>
          <w:rFonts w:ascii="Arial" w:eastAsia="ACaslonPro-Regular" w:hAnsi="Arial" w:cs="Arial"/>
          <w:b w:val="0"/>
        </w:rPr>
        <w:t xml:space="preserve"> RA, Fraser TG. 2005. The emergence of methicillin-resistant </w:t>
      </w:r>
      <w:r w:rsidRPr="00B27B26">
        <w:rPr>
          <w:rFonts w:ascii="Arial" w:eastAsia="ACaslonPro-Regular" w:hAnsi="Arial" w:cs="Arial"/>
          <w:b w:val="0"/>
          <w:i/>
          <w:iCs/>
        </w:rPr>
        <w:t xml:space="preserve">Staphylococcus aureus </w:t>
      </w:r>
      <w:r w:rsidRPr="00B27B26">
        <w:rPr>
          <w:rFonts w:ascii="Arial" w:eastAsia="ACaslonPro-Regular" w:hAnsi="Arial" w:cs="Arial"/>
          <w:b w:val="0"/>
        </w:rPr>
        <w:t>in the community. Cleveland</w:t>
      </w:r>
      <w:r>
        <w:rPr>
          <w:rFonts w:ascii="Arial" w:eastAsia="ACaslonPro-Regular" w:hAnsi="Arial" w:cs="Arial"/>
          <w:b w:val="0"/>
        </w:rPr>
        <w:t xml:space="preserve"> </w:t>
      </w:r>
      <w:r w:rsidRPr="00B27B26">
        <w:rPr>
          <w:rFonts w:ascii="Arial" w:eastAsia="ACaslonPro-Regular" w:hAnsi="Arial" w:cs="Arial"/>
          <w:b w:val="0"/>
        </w:rPr>
        <w:t>Clinic J Med. 72(3):235-241.</w:t>
      </w:r>
    </w:p>
    <w:p w:rsidR="006877FA" w:rsidRDefault="006877FA"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6877FA" w:rsidRDefault="006877FA"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6877FA" w:rsidRDefault="006877FA"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6877FA" w:rsidRDefault="006877FA"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57F73" w:rsidRDefault="00857F73"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57F73" w:rsidRDefault="00857F73"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57F73" w:rsidRDefault="00857F73"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57F73" w:rsidRDefault="00857F73"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57F73" w:rsidRDefault="00857F73"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57F73" w:rsidRDefault="00857F73"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62315C" w:rsidRDefault="0062315C"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62315C" w:rsidRDefault="0062315C"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62315C" w:rsidRDefault="0062315C"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62315C" w:rsidRDefault="0062315C"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62315C" w:rsidRDefault="0062315C"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62315C" w:rsidRDefault="0062315C"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62315C" w:rsidRDefault="0062315C"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57F73" w:rsidRDefault="00857F73"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57F73" w:rsidRDefault="00857F73"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57F73" w:rsidRDefault="00857F73" w:rsidP="006877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B20224" w:rsidRPr="00B20224"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7806" w:rsidRDefault="001478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7806" w:rsidRDefault="001478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7806" w:rsidRDefault="001478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7806" w:rsidRDefault="001478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7806" w:rsidRDefault="001478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7806" w:rsidRDefault="00147806" w:rsidP="00147806">
      <w:pPr>
        <w:rPr>
          <w:rFonts w:ascii="Arial" w:hAnsi="Arial" w:cs="Arial"/>
          <w:b w:val="0"/>
        </w:rPr>
      </w:pPr>
      <w:r w:rsidRPr="00780A28">
        <w:rPr>
          <w:rFonts w:ascii="Arial" w:hAnsi="Arial" w:cs="Arial"/>
        </w:rPr>
        <w:t>SOP Number:</w:t>
      </w:r>
      <w:r>
        <w:rPr>
          <w:rFonts w:ascii="Arial" w:hAnsi="Arial" w:cs="Arial"/>
        </w:rPr>
        <w:t xml:space="preserve"> </w:t>
      </w:r>
      <w:r w:rsidR="002B0904">
        <w:rPr>
          <w:rFonts w:ascii="Arial" w:hAnsi="Arial" w:cs="Arial"/>
          <w:b w:val="0"/>
        </w:rPr>
        <w:t>MICRO-</w:t>
      </w:r>
      <w:r w:rsidR="0062315C">
        <w:rPr>
          <w:rFonts w:ascii="Arial" w:hAnsi="Arial" w:cs="Arial"/>
          <w:b w:val="0"/>
        </w:rPr>
        <w:t>726</w:t>
      </w:r>
    </w:p>
    <w:p w:rsidR="00147806" w:rsidRPr="00147806" w:rsidRDefault="00147806" w:rsidP="00147806">
      <w:pPr>
        <w:rPr>
          <w:rFonts w:ascii="Arial" w:hAnsi="Arial" w:cs="Arial"/>
          <w:b w:val="0"/>
        </w:rPr>
      </w:pPr>
      <w:r w:rsidRPr="00780A28">
        <w:rPr>
          <w:rFonts w:ascii="Arial" w:hAnsi="Arial" w:cs="Arial"/>
        </w:rPr>
        <w:t>SOP Title</w:t>
      </w:r>
      <w:r w:rsidR="00857F73">
        <w:rPr>
          <w:rFonts w:ascii="Arial" w:hAnsi="Arial" w:cs="Arial"/>
          <w:b w:val="0"/>
        </w:rPr>
        <w:t>: SA Nasal Complete</w:t>
      </w:r>
    </w:p>
    <w:p w:rsidR="00147806" w:rsidRPr="00147806" w:rsidRDefault="00147806" w:rsidP="00147806">
      <w:pPr>
        <w:rPr>
          <w:rFonts w:ascii="Arial" w:hAnsi="Arial" w:cs="Arial"/>
          <w:b w:val="0"/>
        </w:rPr>
      </w:pPr>
      <w:r w:rsidRPr="00780A28">
        <w:rPr>
          <w:rFonts w:ascii="Arial" w:hAnsi="Arial" w:cs="Arial"/>
        </w:rPr>
        <w:t>Written By:</w:t>
      </w:r>
      <w:r>
        <w:rPr>
          <w:rFonts w:ascii="Arial" w:hAnsi="Arial" w:cs="Arial"/>
        </w:rPr>
        <w:t xml:space="preserve"> </w:t>
      </w:r>
      <w:r w:rsidRPr="00147806">
        <w:rPr>
          <w:rFonts w:ascii="Arial" w:hAnsi="Arial" w:cs="Arial"/>
          <w:b w:val="0"/>
        </w:rPr>
        <w:t>Jacee Farmer</w:t>
      </w:r>
      <w:r>
        <w:rPr>
          <w:rFonts w:ascii="Arial" w:hAnsi="Arial" w:cs="Arial"/>
          <w:b w:val="0"/>
        </w:rPr>
        <w:t xml:space="preserve"> </w:t>
      </w:r>
      <w:r w:rsidR="00857F73">
        <w:rPr>
          <w:rFonts w:ascii="Arial" w:hAnsi="Arial" w:cs="Arial"/>
          <w:b w:val="0"/>
        </w:rPr>
        <w:t xml:space="preserve"> </w:t>
      </w:r>
    </w:p>
    <w:p w:rsidR="00147806" w:rsidRPr="00147806" w:rsidRDefault="00147806" w:rsidP="00147806">
      <w:pPr>
        <w:rPr>
          <w:rFonts w:ascii="Arial" w:hAnsi="Arial" w:cs="Arial"/>
          <w:b w:val="0"/>
        </w:rPr>
      </w:pPr>
      <w:r w:rsidRPr="00780A28">
        <w:rPr>
          <w:rFonts w:ascii="Arial" w:hAnsi="Arial" w:cs="Arial"/>
        </w:rPr>
        <w:t xml:space="preserve">Manual in which Hard Copy of this SOP is located: </w:t>
      </w:r>
      <w:r w:rsidRPr="00147806">
        <w:rPr>
          <w:rFonts w:ascii="Arial" w:hAnsi="Arial" w:cs="Arial"/>
          <w:b w:val="0"/>
        </w:rPr>
        <w:t>Microbiology Manual III</w:t>
      </w:r>
    </w:p>
    <w:p w:rsidR="002B0904" w:rsidRPr="002B0904" w:rsidRDefault="00147806" w:rsidP="00147806">
      <w:pPr>
        <w:rPr>
          <w:rFonts w:ascii="Arial" w:hAnsi="Arial" w:cs="Arial"/>
          <w:b w:val="0"/>
        </w:rPr>
      </w:pPr>
      <w:r w:rsidRPr="00780A28">
        <w:rPr>
          <w:rFonts w:ascii="Arial" w:hAnsi="Arial" w:cs="Arial"/>
        </w:rPr>
        <w:t xml:space="preserve">Distribution: </w:t>
      </w:r>
      <w:r w:rsidR="0062315C">
        <w:rPr>
          <w:rFonts w:ascii="Arial" w:hAnsi="Arial" w:cs="Arial"/>
          <w:b w:val="0"/>
        </w:rPr>
        <w:t>none</w:t>
      </w:r>
    </w:p>
    <w:p w:rsidR="00147806" w:rsidRPr="00780A28" w:rsidRDefault="00147806" w:rsidP="00147806">
      <w:pPr>
        <w:rPr>
          <w:rFonts w:ascii="Arial" w:hAnsi="Arial" w:cs="Arial"/>
        </w:rPr>
      </w:pPr>
      <w:r w:rsidRPr="00780A28">
        <w:rPr>
          <w:rFonts w:ascii="Arial" w:hAnsi="Arial" w:cs="Arial"/>
        </w:rPr>
        <w:t>Supersedes Procedure:</w:t>
      </w:r>
      <w:r w:rsidR="002B0904">
        <w:rPr>
          <w:rFonts w:ascii="Arial" w:hAnsi="Arial" w:cs="Arial"/>
        </w:rPr>
        <w:t xml:space="preserve"> none</w:t>
      </w:r>
    </w:p>
    <w:p w:rsidR="00147806" w:rsidRPr="00780A28" w:rsidRDefault="00147806" w:rsidP="00147806">
      <w:pPr>
        <w:rPr>
          <w:rFonts w:ascii="Arial" w:hAnsi="Arial" w:cs="Arial"/>
        </w:rPr>
      </w:pPr>
    </w:p>
    <w:p w:rsidR="00147806" w:rsidRPr="00780A28" w:rsidRDefault="00147806" w:rsidP="00147806">
      <w:pPr>
        <w:jc w:val="center"/>
        <w:rPr>
          <w:rFonts w:ascii="Arial" w:hAnsi="Arial" w:cs="Arial"/>
        </w:rPr>
      </w:pPr>
      <w:r w:rsidRPr="00780A28">
        <w:rPr>
          <w:rFonts w:ascii="Arial" w:hAnsi="Arial" w:cs="Arial"/>
        </w:rPr>
        <w:t>SOP CHANGE CONTROL</w:t>
      </w:r>
    </w:p>
    <w:tbl>
      <w:tblPr>
        <w:tblW w:w="10380" w:type="dxa"/>
        <w:tblInd w:w="93" w:type="dxa"/>
        <w:tblLook w:val="04A0" w:firstRow="1" w:lastRow="0" w:firstColumn="1" w:lastColumn="0" w:noHBand="0" w:noVBand="1"/>
      </w:tblPr>
      <w:tblGrid>
        <w:gridCol w:w="923"/>
        <w:gridCol w:w="1323"/>
        <w:gridCol w:w="1492"/>
        <w:gridCol w:w="960"/>
        <w:gridCol w:w="4820"/>
        <w:gridCol w:w="960"/>
      </w:tblGrid>
      <w:tr w:rsidR="00147806" w:rsidRPr="00780A28" w:rsidTr="00CA1519">
        <w:trPr>
          <w:trHeight w:val="402"/>
        </w:trPr>
        <w:tc>
          <w:tcPr>
            <w:tcW w:w="825" w:type="dxa"/>
            <w:tcBorders>
              <w:top w:val="single" w:sz="4" w:space="0" w:color="auto"/>
              <w:left w:val="single" w:sz="4" w:space="0" w:color="auto"/>
              <w:bottom w:val="single" w:sz="4" w:space="0" w:color="auto"/>
              <w:right w:val="nil"/>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2815" w:type="dxa"/>
            <w:gridSpan w:val="2"/>
            <w:tcBorders>
              <w:top w:val="single" w:sz="4" w:space="0" w:color="auto"/>
              <w:left w:val="nil"/>
              <w:bottom w:val="single" w:sz="4" w:space="0" w:color="auto"/>
              <w:right w:val="nil"/>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147806" w:rsidRPr="00780A28" w:rsidRDefault="00147806" w:rsidP="00CA1519">
            <w:pPr>
              <w:jc w:val="center"/>
              <w:rPr>
                <w:rFonts w:ascii="Arial" w:hAnsi="Arial" w:cs="Arial"/>
                <w:bCs/>
                <w:color w:val="000000"/>
              </w:rPr>
            </w:pPr>
            <w:r w:rsidRPr="00780A28">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147806" w:rsidRPr="00780A28" w:rsidRDefault="00147806" w:rsidP="00CA1519">
            <w:pPr>
              <w:jc w:val="center"/>
              <w:rPr>
                <w:rFonts w:ascii="Arial" w:hAnsi="Arial" w:cs="Arial"/>
                <w:bCs/>
                <w:color w:val="000000"/>
              </w:rPr>
            </w:pPr>
            <w:r w:rsidRPr="00780A28">
              <w:rPr>
                <w:rFonts w:ascii="Arial" w:hAnsi="Arial" w:cs="Arial"/>
                <w:bCs/>
                <w:color w:val="000000"/>
              </w:rPr>
              <w:t>In</w:t>
            </w:r>
          </w:p>
        </w:tc>
      </w:tr>
      <w:tr w:rsidR="00147806" w:rsidRPr="00780A28" w:rsidTr="00E374CC">
        <w:trPr>
          <w:trHeight w:val="402"/>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147806" w:rsidRPr="00780A28" w:rsidRDefault="00147806" w:rsidP="00CA1519">
            <w:pPr>
              <w:jc w:val="center"/>
              <w:rPr>
                <w:rFonts w:ascii="Arial" w:hAnsi="Arial" w:cs="Arial"/>
                <w:bCs/>
                <w:color w:val="000000"/>
              </w:rPr>
            </w:pPr>
            <w:r w:rsidRPr="00780A28">
              <w:rPr>
                <w:rFonts w:ascii="Arial" w:hAnsi="Arial" w:cs="Arial"/>
                <w:bCs/>
                <w:color w:val="000000"/>
              </w:rPr>
              <w:t>Mgmt.</w:t>
            </w:r>
          </w:p>
        </w:tc>
        <w:tc>
          <w:tcPr>
            <w:tcW w:w="1323" w:type="dxa"/>
            <w:tcBorders>
              <w:top w:val="nil"/>
              <w:left w:val="nil"/>
              <w:bottom w:val="single" w:sz="4" w:space="0" w:color="auto"/>
              <w:right w:val="single" w:sz="4" w:space="0" w:color="auto"/>
            </w:tcBorders>
            <w:shd w:val="clear" w:color="auto" w:fill="auto"/>
            <w:noWrap/>
            <w:vAlign w:val="bottom"/>
            <w:hideMark/>
          </w:tcPr>
          <w:p w:rsidR="00147806" w:rsidRPr="00780A28" w:rsidRDefault="00147806" w:rsidP="00CA1519">
            <w:pPr>
              <w:jc w:val="center"/>
              <w:rPr>
                <w:rFonts w:ascii="Arial" w:hAnsi="Arial" w:cs="Arial"/>
                <w:bCs/>
                <w:color w:val="000000"/>
              </w:rPr>
            </w:pPr>
            <w:r w:rsidRPr="00780A28">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147806" w:rsidRPr="00780A28" w:rsidRDefault="00147806" w:rsidP="00CA1519">
            <w:pPr>
              <w:jc w:val="center"/>
              <w:rPr>
                <w:rFonts w:ascii="Arial" w:hAnsi="Arial" w:cs="Arial"/>
                <w:bCs/>
                <w:color w:val="000000"/>
              </w:rPr>
            </w:pPr>
            <w:r w:rsidRPr="00780A28">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147806" w:rsidRPr="00780A28" w:rsidRDefault="00147806" w:rsidP="00CA1519">
            <w:pPr>
              <w:jc w:val="center"/>
              <w:rPr>
                <w:rFonts w:ascii="Arial" w:hAnsi="Arial" w:cs="Arial"/>
                <w:bCs/>
                <w:color w:val="000000"/>
              </w:rPr>
            </w:pPr>
            <w:r w:rsidRPr="00780A28">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147806" w:rsidRPr="00780A28" w:rsidRDefault="00147806" w:rsidP="00CA1519">
            <w:pPr>
              <w:jc w:val="center"/>
              <w:rPr>
                <w:rFonts w:ascii="Arial" w:hAnsi="Arial" w:cs="Arial"/>
                <w:bCs/>
                <w:color w:val="000000"/>
              </w:rPr>
            </w:pPr>
            <w:r w:rsidRPr="00780A28">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7806" w:rsidRPr="00780A28" w:rsidRDefault="00147806" w:rsidP="00CA1519">
            <w:pPr>
              <w:jc w:val="center"/>
              <w:rPr>
                <w:rFonts w:ascii="Arial" w:hAnsi="Arial" w:cs="Arial"/>
                <w:bCs/>
                <w:color w:val="000000"/>
              </w:rPr>
            </w:pPr>
            <w:r w:rsidRPr="00780A28">
              <w:rPr>
                <w:rFonts w:ascii="Arial" w:hAnsi="Arial" w:cs="Arial"/>
                <w:bCs/>
                <w:color w:val="000000"/>
              </w:rPr>
              <w:t>Effect</w:t>
            </w:r>
          </w:p>
        </w:tc>
      </w:tr>
      <w:tr w:rsidR="00147806" w:rsidRPr="00E374CC" w:rsidTr="00E374CC">
        <w:trPr>
          <w:trHeight w:val="402"/>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857F73">
            <w:pPr>
              <w:rPr>
                <w:rFonts w:ascii="Arial" w:hAnsi="Arial" w:cs="Arial"/>
                <w:b w:val="0"/>
                <w:bCs/>
                <w:color w:val="000000"/>
                <w:sz w:val="20"/>
                <w:szCs w:val="20"/>
              </w:rPr>
            </w:pPr>
            <w:r w:rsidRPr="00E374CC">
              <w:rPr>
                <w:rFonts w:ascii="Arial" w:hAnsi="Arial" w:cs="Arial"/>
                <w:b w:val="0"/>
                <w:bCs/>
                <w:color w:val="000000"/>
                <w:sz w:val="20"/>
                <w:szCs w:val="20"/>
              </w:rPr>
              <w:t> </w:t>
            </w:r>
            <w:r w:rsidR="00857F73">
              <w:rPr>
                <w:rFonts w:ascii="Arial" w:hAnsi="Arial" w:cs="Arial"/>
                <w:b w:val="0"/>
                <w:bCs/>
                <w:color w:val="000000"/>
                <w:sz w:val="20"/>
                <w:szCs w:val="20"/>
              </w:rPr>
              <w:t xml:space="preserve">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147806">
            <w:pPr>
              <w:jc w:val="center"/>
              <w:rPr>
                <w:rFonts w:ascii="Arial" w:hAnsi="Arial" w:cs="Arial"/>
                <w:b w:val="0"/>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cs="Calibri"/>
                <w:b w:val="0"/>
                <w:color w:val="000000"/>
                <w:sz w:val="20"/>
                <w:szCs w:val="20"/>
              </w:rPr>
            </w:pPr>
            <w:r w:rsidRPr="00E374CC">
              <w:rPr>
                <w:rFonts w:cs="Calibri"/>
                <w:b w:val="0"/>
                <w:color w:val="000000"/>
                <w:sz w:val="20"/>
                <w:szCs w:val="20"/>
              </w:rPr>
              <w:t> </w:t>
            </w:r>
          </w:p>
        </w:tc>
      </w:tr>
      <w:tr w:rsidR="00147806" w:rsidRPr="00E374CC" w:rsidTr="00E374CC">
        <w:trPr>
          <w:trHeight w:val="402"/>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jc w:val="center"/>
              <w:rPr>
                <w:rFonts w:ascii="Arial" w:hAnsi="Arial" w:cs="Arial"/>
                <w:b w:val="0"/>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cs="Calibri"/>
                <w:b w:val="0"/>
                <w:color w:val="000000"/>
                <w:sz w:val="20"/>
                <w:szCs w:val="20"/>
              </w:rPr>
            </w:pPr>
            <w:r w:rsidRPr="00E374CC">
              <w:rPr>
                <w:rFonts w:cs="Calibri"/>
                <w:b w:val="0"/>
                <w:color w:val="000000"/>
                <w:sz w:val="20"/>
                <w:szCs w:val="20"/>
              </w:rPr>
              <w:t> </w:t>
            </w:r>
          </w:p>
        </w:tc>
      </w:tr>
      <w:tr w:rsidR="00147806" w:rsidRPr="00E374CC" w:rsidTr="00E374CC">
        <w:trPr>
          <w:trHeight w:val="402"/>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jc w:val="center"/>
              <w:rPr>
                <w:rFonts w:ascii="Arial" w:hAnsi="Arial" w:cs="Arial"/>
                <w:b w:val="0"/>
                <w:bCs/>
                <w:color w:val="000000"/>
                <w:sz w:val="20"/>
                <w:szCs w:val="20"/>
              </w:rPr>
            </w:pPr>
            <w:r w:rsidRPr="00E374CC">
              <w:rPr>
                <w:rFonts w:ascii="Arial" w:hAnsi="Arial" w:cs="Arial"/>
                <w:b w:val="0"/>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cs="Calibri"/>
                <w:b w:val="0"/>
                <w:color w:val="000000"/>
                <w:sz w:val="20"/>
                <w:szCs w:val="20"/>
              </w:rPr>
            </w:pPr>
            <w:r w:rsidRPr="00E374CC">
              <w:rPr>
                <w:rFonts w:cs="Calibri"/>
                <w:b w:val="0"/>
                <w:color w:val="000000"/>
                <w:sz w:val="20"/>
                <w:szCs w:val="20"/>
              </w:rPr>
              <w:t> </w:t>
            </w:r>
          </w:p>
        </w:tc>
      </w:tr>
      <w:tr w:rsidR="00147806" w:rsidRPr="00E374CC" w:rsidTr="00E374CC">
        <w:trPr>
          <w:trHeight w:val="402"/>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jc w:val="center"/>
              <w:rPr>
                <w:rFonts w:ascii="Arial" w:hAnsi="Arial" w:cs="Arial"/>
                <w:b w:val="0"/>
                <w:bCs/>
                <w:color w:val="000000"/>
                <w:sz w:val="20"/>
                <w:szCs w:val="20"/>
              </w:rPr>
            </w:pPr>
            <w:r w:rsidRPr="00E374CC">
              <w:rPr>
                <w:rFonts w:ascii="Arial" w:hAnsi="Arial" w:cs="Arial"/>
                <w:b w:val="0"/>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cs="Calibri"/>
                <w:b w:val="0"/>
                <w:color w:val="000000"/>
                <w:sz w:val="20"/>
                <w:szCs w:val="20"/>
              </w:rPr>
            </w:pPr>
            <w:r w:rsidRPr="00E374CC">
              <w:rPr>
                <w:rFonts w:cs="Calibri"/>
                <w:b w:val="0"/>
                <w:color w:val="000000"/>
                <w:sz w:val="20"/>
                <w:szCs w:val="20"/>
              </w:rPr>
              <w:t> </w:t>
            </w:r>
          </w:p>
        </w:tc>
      </w:tr>
      <w:tr w:rsidR="00147806" w:rsidRPr="00E374CC" w:rsidTr="00E374CC">
        <w:trPr>
          <w:trHeight w:val="402"/>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jc w:val="center"/>
              <w:rPr>
                <w:rFonts w:ascii="Arial" w:hAnsi="Arial" w:cs="Arial"/>
                <w:b w:val="0"/>
                <w:bCs/>
                <w:color w:val="000000"/>
                <w:sz w:val="20"/>
                <w:szCs w:val="20"/>
              </w:rPr>
            </w:pPr>
            <w:r w:rsidRPr="00E374CC">
              <w:rPr>
                <w:rFonts w:ascii="Arial" w:hAnsi="Arial" w:cs="Arial"/>
                <w:b w:val="0"/>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cs="Calibri"/>
                <w:b w:val="0"/>
                <w:color w:val="000000"/>
                <w:sz w:val="20"/>
                <w:szCs w:val="20"/>
              </w:rPr>
            </w:pPr>
            <w:r w:rsidRPr="00E374CC">
              <w:rPr>
                <w:rFonts w:cs="Calibri"/>
                <w:b w:val="0"/>
                <w:color w:val="000000"/>
                <w:sz w:val="20"/>
                <w:szCs w:val="20"/>
              </w:rPr>
              <w:t> </w:t>
            </w:r>
          </w:p>
        </w:tc>
      </w:tr>
      <w:tr w:rsidR="00147806" w:rsidRPr="00E374CC" w:rsidTr="00E374CC">
        <w:trPr>
          <w:trHeight w:val="402"/>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ascii="Arial" w:hAnsi="Arial" w:cs="Arial"/>
                <w:b w:val="0"/>
                <w:bCs/>
                <w:color w:val="000000"/>
                <w:sz w:val="20"/>
                <w:szCs w:val="20"/>
              </w:rPr>
            </w:pPr>
            <w:r w:rsidRPr="00E374CC">
              <w:rPr>
                <w:rFonts w:ascii="Arial" w:hAnsi="Arial" w:cs="Arial"/>
                <w:b w:val="0"/>
                <w:bCs/>
                <w:color w:val="000000"/>
                <w:sz w:val="20"/>
                <w:szCs w:val="2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jc w:val="center"/>
              <w:rPr>
                <w:rFonts w:ascii="Arial" w:hAnsi="Arial" w:cs="Arial"/>
                <w:b w:val="0"/>
                <w:bCs/>
                <w:color w:val="000000"/>
                <w:sz w:val="20"/>
                <w:szCs w:val="20"/>
              </w:rPr>
            </w:pPr>
            <w:r w:rsidRPr="00E374CC">
              <w:rPr>
                <w:rFonts w:ascii="Arial" w:hAnsi="Arial" w:cs="Arial"/>
                <w:b w:val="0"/>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E374CC" w:rsidRDefault="00147806" w:rsidP="00CA1519">
            <w:pPr>
              <w:rPr>
                <w:rFonts w:cs="Calibri"/>
                <w:b w:val="0"/>
                <w:color w:val="000000"/>
                <w:sz w:val="20"/>
                <w:szCs w:val="20"/>
              </w:rPr>
            </w:pPr>
            <w:r w:rsidRPr="00E374CC">
              <w:rPr>
                <w:rFonts w:cs="Calibri"/>
                <w:b w:val="0"/>
                <w:color w:val="000000"/>
                <w:sz w:val="20"/>
                <w:szCs w:val="20"/>
              </w:rPr>
              <w:t> </w:t>
            </w:r>
          </w:p>
        </w:tc>
      </w:tr>
      <w:tr w:rsidR="00147806" w:rsidRPr="00780A28" w:rsidTr="00E374CC">
        <w:trPr>
          <w:trHeight w:val="402"/>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cs="Calibri"/>
                <w:color w:val="000000"/>
              </w:rPr>
            </w:pPr>
            <w:r w:rsidRPr="00780A28">
              <w:rPr>
                <w:rFonts w:cs="Calibri"/>
                <w:color w:val="000000"/>
              </w:rPr>
              <w:t> </w:t>
            </w:r>
          </w:p>
        </w:tc>
      </w:tr>
      <w:tr w:rsidR="00147806" w:rsidRPr="00780A28" w:rsidTr="00E374CC">
        <w:trPr>
          <w:trHeight w:val="402"/>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cs="Calibri"/>
                <w:color w:val="000000"/>
              </w:rPr>
            </w:pPr>
            <w:r w:rsidRPr="00780A28">
              <w:rPr>
                <w:rFonts w:cs="Calibri"/>
                <w:color w:val="000000"/>
              </w:rPr>
              <w:t> </w:t>
            </w:r>
          </w:p>
        </w:tc>
      </w:tr>
      <w:tr w:rsidR="00147806" w:rsidRPr="00780A28" w:rsidTr="00E374CC">
        <w:trPr>
          <w:trHeight w:val="402"/>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cs="Calibri"/>
                <w:color w:val="000000"/>
              </w:rPr>
            </w:pPr>
            <w:r w:rsidRPr="00780A28">
              <w:rPr>
                <w:rFonts w:cs="Calibri"/>
                <w:color w:val="000000"/>
              </w:rPr>
              <w:t> </w:t>
            </w:r>
          </w:p>
        </w:tc>
      </w:tr>
      <w:tr w:rsidR="00147806" w:rsidRPr="00780A28" w:rsidTr="00E374CC">
        <w:trPr>
          <w:trHeight w:val="402"/>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7806" w:rsidRPr="00780A28" w:rsidRDefault="00147806" w:rsidP="00CA1519">
            <w:pPr>
              <w:rPr>
                <w:rFonts w:cs="Calibri"/>
                <w:color w:val="000000"/>
              </w:rPr>
            </w:pPr>
            <w:r w:rsidRPr="00780A28">
              <w:rPr>
                <w:rFonts w:cs="Calibri"/>
                <w:color w:val="000000"/>
              </w:rPr>
              <w:t> </w:t>
            </w:r>
          </w:p>
        </w:tc>
      </w:tr>
      <w:tr w:rsidR="00147806" w:rsidRPr="00780A28" w:rsidTr="00CA1519">
        <w:trPr>
          <w:trHeight w:val="402"/>
        </w:trPr>
        <w:tc>
          <w:tcPr>
            <w:tcW w:w="825" w:type="dxa"/>
            <w:tcBorders>
              <w:top w:val="nil"/>
              <w:left w:val="nil"/>
              <w:bottom w:val="nil"/>
              <w:right w:val="nil"/>
            </w:tcBorders>
            <w:shd w:val="clear" w:color="auto" w:fill="auto"/>
            <w:noWrap/>
            <w:vAlign w:val="bottom"/>
            <w:hideMark/>
          </w:tcPr>
          <w:p w:rsidR="00147806" w:rsidRPr="00780A28" w:rsidRDefault="00147806" w:rsidP="00CA1519">
            <w:pPr>
              <w:rPr>
                <w:rFonts w:ascii="Arial" w:hAnsi="Arial" w:cs="Arial"/>
                <w:bCs/>
                <w:color w:val="000000"/>
              </w:rPr>
            </w:pPr>
          </w:p>
        </w:tc>
        <w:tc>
          <w:tcPr>
            <w:tcW w:w="1323" w:type="dxa"/>
            <w:tcBorders>
              <w:top w:val="nil"/>
              <w:left w:val="nil"/>
              <w:bottom w:val="nil"/>
              <w:right w:val="nil"/>
            </w:tcBorders>
            <w:shd w:val="clear" w:color="auto" w:fill="auto"/>
            <w:noWrap/>
            <w:vAlign w:val="bottom"/>
            <w:hideMark/>
          </w:tcPr>
          <w:p w:rsidR="00147806" w:rsidRPr="00780A28" w:rsidRDefault="00147806" w:rsidP="00CA1519">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147806" w:rsidRPr="00780A28" w:rsidRDefault="00147806" w:rsidP="00CA1519">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147806" w:rsidRPr="00780A28" w:rsidRDefault="00147806" w:rsidP="00CA1519">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147806" w:rsidRPr="00780A28" w:rsidRDefault="00147806" w:rsidP="00CA1519">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147806" w:rsidRPr="00780A28" w:rsidRDefault="00147806" w:rsidP="00CA1519">
            <w:pPr>
              <w:rPr>
                <w:rFonts w:cs="Calibri"/>
                <w:color w:val="000000"/>
              </w:rPr>
            </w:pPr>
          </w:p>
        </w:tc>
      </w:tr>
      <w:tr w:rsidR="00147806" w:rsidRPr="00780A28" w:rsidTr="00CA1519">
        <w:trPr>
          <w:trHeight w:val="402"/>
        </w:trPr>
        <w:tc>
          <w:tcPr>
            <w:tcW w:w="9420" w:type="dxa"/>
            <w:gridSpan w:val="5"/>
            <w:tcBorders>
              <w:top w:val="nil"/>
              <w:left w:val="nil"/>
              <w:bottom w:val="nil"/>
              <w:right w:val="nil"/>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147806" w:rsidRPr="00780A28" w:rsidRDefault="00147806" w:rsidP="00CA1519">
            <w:pPr>
              <w:rPr>
                <w:rFonts w:cs="Calibri"/>
                <w:color w:val="000000"/>
              </w:rPr>
            </w:pPr>
          </w:p>
        </w:tc>
      </w:tr>
      <w:tr w:rsidR="00147806" w:rsidRPr="00780A28" w:rsidTr="00CA1519">
        <w:trPr>
          <w:trHeight w:val="402"/>
        </w:trPr>
        <w:tc>
          <w:tcPr>
            <w:tcW w:w="9420" w:type="dxa"/>
            <w:gridSpan w:val="5"/>
            <w:tcBorders>
              <w:top w:val="nil"/>
              <w:left w:val="nil"/>
              <w:bottom w:val="nil"/>
              <w:right w:val="nil"/>
            </w:tcBorders>
            <w:shd w:val="clear" w:color="auto" w:fill="auto"/>
            <w:noWrap/>
            <w:vAlign w:val="bottom"/>
            <w:hideMark/>
          </w:tcPr>
          <w:p w:rsidR="00147806" w:rsidRPr="00780A28" w:rsidRDefault="00147806" w:rsidP="00CA1519">
            <w:pPr>
              <w:rPr>
                <w:rFonts w:ascii="Arial" w:hAnsi="Arial" w:cs="Arial"/>
                <w:bCs/>
                <w:color w:val="000000"/>
              </w:rPr>
            </w:pPr>
            <w:r w:rsidRPr="00780A28">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147806" w:rsidRPr="00780A28" w:rsidRDefault="00147806" w:rsidP="00CA1519">
            <w:pPr>
              <w:rPr>
                <w:rFonts w:cs="Calibri"/>
                <w:color w:val="000000"/>
              </w:rPr>
            </w:pPr>
          </w:p>
        </w:tc>
      </w:tr>
    </w:tbl>
    <w:p w:rsidR="00147806" w:rsidRDefault="00147806" w:rsidP="001478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7806" w:rsidRDefault="00147806" w:rsidP="001478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7806" w:rsidRDefault="001478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147806" w:rsidSect="003C2C5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878" w:rsidRDefault="00E07878">
      <w:r>
        <w:separator/>
      </w:r>
    </w:p>
  </w:endnote>
  <w:endnote w:type="continuationSeparator" w:id="0">
    <w:p w:rsidR="00E07878" w:rsidRDefault="00E0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CaslonPro-Regular">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433" w:rsidRDefault="00A93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FA" w:rsidRPr="006877FA" w:rsidRDefault="00E466DA" w:rsidP="006877FA">
    <w:pPr>
      <w:jc w:val="right"/>
      <w:rPr>
        <w:rFonts w:ascii="Arial" w:hAnsi="Arial" w:cs="Arial"/>
        <w:b w:val="0"/>
      </w:rPr>
    </w:pPr>
    <w:r>
      <w:tab/>
    </w:r>
    <w:r>
      <w:tab/>
    </w:r>
    <w:sdt>
      <w:sdtPr>
        <w:rPr>
          <w:rFonts w:ascii="Arial" w:hAnsi="Arial" w:cs="Arial"/>
          <w:b w:val="0"/>
        </w:rPr>
        <w:id w:val="250395305"/>
        <w:docPartObj>
          <w:docPartGallery w:val="Page Numbers (Top of Page)"/>
          <w:docPartUnique/>
        </w:docPartObj>
      </w:sdtPr>
      <w:sdtEndPr/>
      <w:sdtContent>
        <w:r w:rsidR="006877FA" w:rsidRPr="006877FA">
          <w:rPr>
            <w:rFonts w:ascii="Arial" w:hAnsi="Arial" w:cs="Arial"/>
            <w:b w:val="0"/>
          </w:rPr>
          <w:t xml:space="preserve">Page </w:t>
        </w:r>
        <w:r w:rsidR="00885E31" w:rsidRPr="006877FA">
          <w:rPr>
            <w:rFonts w:ascii="Arial" w:hAnsi="Arial" w:cs="Arial"/>
            <w:b w:val="0"/>
          </w:rPr>
          <w:fldChar w:fldCharType="begin"/>
        </w:r>
        <w:r w:rsidR="006877FA" w:rsidRPr="006877FA">
          <w:rPr>
            <w:rFonts w:ascii="Arial" w:hAnsi="Arial" w:cs="Arial"/>
            <w:b w:val="0"/>
          </w:rPr>
          <w:instrText xml:space="preserve"> PAGE </w:instrText>
        </w:r>
        <w:r w:rsidR="00885E31" w:rsidRPr="006877FA">
          <w:rPr>
            <w:rFonts w:ascii="Arial" w:hAnsi="Arial" w:cs="Arial"/>
            <w:b w:val="0"/>
          </w:rPr>
          <w:fldChar w:fldCharType="separate"/>
        </w:r>
        <w:r w:rsidR="004B7A3D">
          <w:rPr>
            <w:rFonts w:ascii="Arial" w:hAnsi="Arial" w:cs="Arial"/>
            <w:b w:val="0"/>
            <w:noProof/>
          </w:rPr>
          <w:t>10</w:t>
        </w:r>
        <w:r w:rsidR="00885E31" w:rsidRPr="006877FA">
          <w:rPr>
            <w:rFonts w:ascii="Arial" w:hAnsi="Arial" w:cs="Arial"/>
            <w:b w:val="0"/>
          </w:rPr>
          <w:fldChar w:fldCharType="end"/>
        </w:r>
        <w:r w:rsidR="006877FA" w:rsidRPr="006877FA">
          <w:rPr>
            <w:rFonts w:ascii="Arial" w:hAnsi="Arial" w:cs="Arial"/>
            <w:b w:val="0"/>
          </w:rPr>
          <w:t xml:space="preserve"> of </w:t>
        </w:r>
        <w:r w:rsidR="00885E31" w:rsidRPr="006877FA">
          <w:rPr>
            <w:rFonts w:ascii="Arial" w:hAnsi="Arial" w:cs="Arial"/>
            <w:b w:val="0"/>
          </w:rPr>
          <w:fldChar w:fldCharType="begin"/>
        </w:r>
        <w:r w:rsidR="006877FA" w:rsidRPr="006877FA">
          <w:rPr>
            <w:rFonts w:ascii="Arial" w:hAnsi="Arial" w:cs="Arial"/>
            <w:b w:val="0"/>
          </w:rPr>
          <w:instrText xml:space="preserve"> NUMPAGES  </w:instrText>
        </w:r>
        <w:r w:rsidR="00885E31" w:rsidRPr="006877FA">
          <w:rPr>
            <w:rFonts w:ascii="Arial" w:hAnsi="Arial" w:cs="Arial"/>
            <w:b w:val="0"/>
          </w:rPr>
          <w:fldChar w:fldCharType="separate"/>
        </w:r>
        <w:r w:rsidR="004B7A3D">
          <w:rPr>
            <w:rFonts w:ascii="Arial" w:hAnsi="Arial" w:cs="Arial"/>
            <w:b w:val="0"/>
            <w:noProof/>
          </w:rPr>
          <w:t>10</w:t>
        </w:r>
        <w:r w:rsidR="00885E31" w:rsidRPr="006877FA">
          <w:rPr>
            <w:rFonts w:ascii="Arial" w:hAnsi="Arial" w:cs="Arial"/>
            <w:b w:val="0"/>
          </w:rPr>
          <w:fldChar w:fldCharType="end"/>
        </w:r>
      </w:sdtContent>
    </w:sdt>
  </w:p>
  <w:p w:rsidR="00E466DA" w:rsidRDefault="00E466DA">
    <w:pPr>
      <w:pStyle w:val="Footer"/>
      <w:tabs>
        <w:tab w:val="clear" w:pos="8640"/>
        <w:tab w:val="right" w:pos="79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433" w:rsidRDefault="00A93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878" w:rsidRDefault="00E07878">
      <w:r>
        <w:separator/>
      </w:r>
    </w:p>
  </w:footnote>
  <w:footnote w:type="continuationSeparator" w:id="0">
    <w:p w:rsidR="00E07878" w:rsidRDefault="00E07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433" w:rsidRDefault="00A934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1A" w:rsidRPr="0062315C" w:rsidRDefault="003A6D1A" w:rsidP="003A6D1A">
    <w:pPr>
      <w:pStyle w:val="Header"/>
      <w:rPr>
        <w:rFonts w:ascii="Arial" w:hAnsi="Arial" w:cs="Arial"/>
        <w:b w:val="0"/>
        <w:sz w:val="20"/>
        <w:szCs w:val="20"/>
      </w:rPr>
    </w:pPr>
    <w:r w:rsidRPr="0062315C">
      <w:rPr>
        <w:rFonts w:ascii="Arial" w:hAnsi="Arial" w:cs="Arial"/>
        <w:b w:val="0"/>
        <w:sz w:val="20"/>
        <w:szCs w:val="20"/>
      </w:rPr>
      <w:t xml:space="preserve">Clinical Laboratory                                                                    </w:t>
    </w:r>
    <w:r w:rsidR="00BE4EC2" w:rsidRPr="0062315C">
      <w:rPr>
        <w:rFonts w:ascii="Arial" w:hAnsi="Arial" w:cs="Arial"/>
        <w:b w:val="0"/>
        <w:sz w:val="20"/>
        <w:szCs w:val="20"/>
      </w:rPr>
      <w:t>MICRO-</w:t>
    </w:r>
    <w:r w:rsidR="0062315C">
      <w:rPr>
        <w:rFonts w:ascii="Arial" w:hAnsi="Arial" w:cs="Arial"/>
        <w:b w:val="0"/>
        <w:sz w:val="20"/>
        <w:szCs w:val="20"/>
      </w:rPr>
      <w:t>726</w:t>
    </w:r>
  </w:p>
  <w:p w:rsidR="003A6D1A" w:rsidRPr="0062315C" w:rsidRDefault="003A6D1A" w:rsidP="002C2949">
    <w:pPr>
      <w:pStyle w:val="Header"/>
      <w:rPr>
        <w:rFonts w:ascii="Arial" w:hAnsi="Arial" w:cs="Arial"/>
        <w:b w:val="0"/>
        <w:sz w:val="20"/>
        <w:szCs w:val="20"/>
      </w:rPr>
    </w:pPr>
    <w:r w:rsidRPr="0062315C">
      <w:rPr>
        <w:rFonts w:ascii="Arial" w:hAnsi="Arial" w:cs="Arial"/>
        <w:b w:val="0"/>
        <w:sz w:val="20"/>
        <w:szCs w:val="20"/>
      </w:rPr>
      <w:t>Alamance Regional Medical Center</w:t>
    </w:r>
    <w:r w:rsidRPr="0062315C">
      <w:rPr>
        <w:rFonts w:ascii="Arial" w:hAnsi="Arial" w:cs="Arial"/>
        <w:b w:val="0"/>
        <w:sz w:val="20"/>
        <w:szCs w:val="20"/>
      </w:rPr>
      <w:tab/>
      <w:t xml:space="preserve">          </w:t>
    </w:r>
    <w:r w:rsidR="002C2949" w:rsidRPr="0062315C">
      <w:rPr>
        <w:rFonts w:ascii="Arial" w:hAnsi="Arial" w:cs="Arial"/>
        <w:b w:val="0"/>
        <w:sz w:val="20"/>
        <w:szCs w:val="20"/>
      </w:rPr>
      <w:t xml:space="preserve">                   </w:t>
    </w:r>
    <w:r w:rsidR="00102CB9" w:rsidRPr="0062315C">
      <w:rPr>
        <w:rFonts w:ascii="Arial" w:hAnsi="Arial" w:cs="Arial"/>
        <w:b w:val="0"/>
        <w:sz w:val="20"/>
        <w:szCs w:val="20"/>
      </w:rPr>
      <w:t xml:space="preserve">  </w:t>
    </w:r>
    <w:r w:rsidRPr="0062315C">
      <w:rPr>
        <w:rFonts w:ascii="Arial" w:hAnsi="Arial" w:cs="Arial"/>
        <w:b w:val="0"/>
        <w:sz w:val="20"/>
        <w:szCs w:val="20"/>
      </w:rPr>
      <w:t xml:space="preserve"> </w:t>
    </w:r>
    <w:r w:rsidR="00102CB9" w:rsidRPr="0062315C">
      <w:rPr>
        <w:rFonts w:ascii="Arial" w:hAnsi="Arial" w:cs="Arial"/>
        <w:b w:val="0"/>
        <w:sz w:val="20"/>
        <w:szCs w:val="20"/>
      </w:rPr>
      <w:t xml:space="preserve">         </w:t>
    </w:r>
    <w:r w:rsidRPr="0062315C">
      <w:rPr>
        <w:rFonts w:ascii="Arial" w:hAnsi="Arial" w:cs="Arial"/>
        <w:b w:val="0"/>
        <w:sz w:val="20"/>
        <w:szCs w:val="20"/>
      </w:rPr>
      <w:t xml:space="preserve">Effective Date: </w:t>
    </w:r>
    <w:r w:rsidR="00A93433">
      <w:rPr>
        <w:rFonts w:ascii="Arial" w:hAnsi="Arial" w:cs="Arial"/>
        <w:b w:val="0"/>
        <w:sz w:val="20"/>
        <w:szCs w:val="20"/>
      </w:rPr>
      <w:t>1/31/2016</w:t>
    </w:r>
  </w:p>
  <w:p w:rsidR="003A6D1A" w:rsidRPr="0062315C" w:rsidRDefault="003A6D1A" w:rsidP="003A6D1A">
    <w:pPr>
      <w:pStyle w:val="Header"/>
      <w:rPr>
        <w:rFonts w:ascii="Arial" w:hAnsi="Arial" w:cs="Arial"/>
        <w:b w:val="0"/>
        <w:sz w:val="20"/>
        <w:szCs w:val="20"/>
      </w:rPr>
    </w:pPr>
    <w:r w:rsidRPr="0062315C">
      <w:rPr>
        <w:rFonts w:ascii="Arial" w:hAnsi="Arial" w:cs="Arial"/>
        <w:b w:val="0"/>
        <w:sz w:val="20"/>
        <w:szCs w:val="20"/>
      </w:rPr>
      <w:t>Burlington, NC 27215</w:t>
    </w:r>
  </w:p>
  <w:p w:rsidR="00E466DA" w:rsidRPr="003C3289" w:rsidRDefault="004C3BBF">
    <w:pPr>
      <w:pStyle w:val="Header"/>
      <w:rPr>
        <w:rFonts w:ascii="Arial" w:hAnsi="Arial" w:cs="Arial"/>
        <w:b w:val="0"/>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433" w:rsidRDefault="00A93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6388"/>
    <w:multiLevelType w:val="hybridMultilevel"/>
    <w:tmpl w:val="3274DA2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28A0AD5"/>
    <w:multiLevelType w:val="hybridMultilevel"/>
    <w:tmpl w:val="77AA1A20"/>
    <w:lvl w:ilvl="0" w:tplc="04090001">
      <w:start w:val="1"/>
      <w:numFmt w:val="bullet"/>
      <w:lvlText w:val=""/>
      <w:lvlJc w:val="left"/>
      <w:pPr>
        <w:ind w:left="2002" w:hanging="360"/>
      </w:pPr>
      <w:rPr>
        <w:rFonts w:ascii="Symbol" w:hAnsi="Symbol" w:hint="default"/>
      </w:rPr>
    </w:lvl>
    <w:lvl w:ilvl="1" w:tplc="04090003" w:tentative="1">
      <w:start w:val="1"/>
      <w:numFmt w:val="bullet"/>
      <w:lvlText w:val="o"/>
      <w:lvlJc w:val="left"/>
      <w:pPr>
        <w:ind w:left="2722" w:hanging="360"/>
      </w:pPr>
      <w:rPr>
        <w:rFonts w:ascii="Courier New" w:hAnsi="Courier New" w:cs="Courier New" w:hint="default"/>
      </w:rPr>
    </w:lvl>
    <w:lvl w:ilvl="2" w:tplc="04090005" w:tentative="1">
      <w:start w:val="1"/>
      <w:numFmt w:val="bullet"/>
      <w:lvlText w:val=""/>
      <w:lvlJc w:val="left"/>
      <w:pPr>
        <w:ind w:left="3442" w:hanging="360"/>
      </w:pPr>
      <w:rPr>
        <w:rFonts w:ascii="Wingdings" w:hAnsi="Wingdings" w:hint="default"/>
      </w:rPr>
    </w:lvl>
    <w:lvl w:ilvl="3" w:tplc="04090001" w:tentative="1">
      <w:start w:val="1"/>
      <w:numFmt w:val="bullet"/>
      <w:lvlText w:val=""/>
      <w:lvlJc w:val="left"/>
      <w:pPr>
        <w:ind w:left="4162" w:hanging="360"/>
      </w:pPr>
      <w:rPr>
        <w:rFonts w:ascii="Symbol" w:hAnsi="Symbol" w:hint="default"/>
      </w:rPr>
    </w:lvl>
    <w:lvl w:ilvl="4" w:tplc="04090003" w:tentative="1">
      <w:start w:val="1"/>
      <w:numFmt w:val="bullet"/>
      <w:lvlText w:val="o"/>
      <w:lvlJc w:val="left"/>
      <w:pPr>
        <w:ind w:left="4882" w:hanging="360"/>
      </w:pPr>
      <w:rPr>
        <w:rFonts w:ascii="Courier New" w:hAnsi="Courier New" w:cs="Courier New" w:hint="default"/>
      </w:rPr>
    </w:lvl>
    <w:lvl w:ilvl="5" w:tplc="04090005" w:tentative="1">
      <w:start w:val="1"/>
      <w:numFmt w:val="bullet"/>
      <w:lvlText w:val=""/>
      <w:lvlJc w:val="left"/>
      <w:pPr>
        <w:ind w:left="5602" w:hanging="360"/>
      </w:pPr>
      <w:rPr>
        <w:rFonts w:ascii="Wingdings" w:hAnsi="Wingdings" w:hint="default"/>
      </w:rPr>
    </w:lvl>
    <w:lvl w:ilvl="6" w:tplc="04090001" w:tentative="1">
      <w:start w:val="1"/>
      <w:numFmt w:val="bullet"/>
      <w:lvlText w:val=""/>
      <w:lvlJc w:val="left"/>
      <w:pPr>
        <w:ind w:left="6322" w:hanging="360"/>
      </w:pPr>
      <w:rPr>
        <w:rFonts w:ascii="Symbol" w:hAnsi="Symbol" w:hint="default"/>
      </w:rPr>
    </w:lvl>
    <w:lvl w:ilvl="7" w:tplc="04090003" w:tentative="1">
      <w:start w:val="1"/>
      <w:numFmt w:val="bullet"/>
      <w:lvlText w:val="o"/>
      <w:lvlJc w:val="left"/>
      <w:pPr>
        <w:ind w:left="7042" w:hanging="360"/>
      </w:pPr>
      <w:rPr>
        <w:rFonts w:ascii="Courier New" w:hAnsi="Courier New" w:cs="Courier New" w:hint="default"/>
      </w:rPr>
    </w:lvl>
    <w:lvl w:ilvl="8" w:tplc="04090005" w:tentative="1">
      <w:start w:val="1"/>
      <w:numFmt w:val="bullet"/>
      <w:lvlText w:val=""/>
      <w:lvlJc w:val="left"/>
      <w:pPr>
        <w:ind w:left="7762" w:hanging="360"/>
      </w:pPr>
      <w:rPr>
        <w:rFonts w:ascii="Wingdings" w:hAnsi="Wingdings" w:hint="default"/>
      </w:rPr>
    </w:lvl>
  </w:abstractNum>
  <w:abstractNum w:abstractNumId="2" w15:restartNumberingAfterBreak="0">
    <w:nsid w:val="043C1424"/>
    <w:multiLevelType w:val="hybridMultilevel"/>
    <w:tmpl w:val="B02643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D1580A"/>
    <w:multiLevelType w:val="hybridMultilevel"/>
    <w:tmpl w:val="98A8EBF4"/>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4" w15:restartNumberingAfterBreak="0">
    <w:nsid w:val="10E67E29"/>
    <w:multiLevelType w:val="hybridMultilevel"/>
    <w:tmpl w:val="9B72EDF0"/>
    <w:lvl w:ilvl="0" w:tplc="B1A2167A">
      <w:start w:val="1"/>
      <w:numFmt w:val="decimal"/>
      <w:lvlText w:val="%1."/>
      <w:lvlJc w:val="left"/>
      <w:pPr>
        <w:ind w:left="9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14164"/>
    <w:multiLevelType w:val="hybridMultilevel"/>
    <w:tmpl w:val="98A8EBF4"/>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6" w15:restartNumberingAfterBreak="0">
    <w:nsid w:val="125D2D74"/>
    <w:multiLevelType w:val="hybridMultilevel"/>
    <w:tmpl w:val="E9BA18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A2959"/>
    <w:multiLevelType w:val="hybridMultilevel"/>
    <w:tmpl w:val="CFAA58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257975"/>
    <w:multiLevelType w:val="hybridMultilevel"/>
    <w:tmpl w:val="3D96251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CF4B23"/>
    <w:multiLevelType w:val="hybridMultilevel"/>
    <w:tmpl w:val="1BC48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64C2B"/>
    <w:multiLevelType w:val="hybridMultilevel"/>
    <w:tmpl w:val="8740396E"/>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1" w15:restartNumberingAfterBreak="0">
    <w:nsid w:val="22D45C98"/>
    <w:multiLevelType w:val="hybridMultilevel"/>
    <w:tmpl w:val="C12A047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04EEC"/>
    <w:multiLevelType w:val="hybridMultilevel"/>
    <w:tmpl w:val="59880EF8"/>
    <w:lvl w:ilvl="0" w:tplc="9D24E706">
      <w:start w:val="1"/>
      <w:numFmt w:val="decimal"/>
      <w:lvlText w:val="%1."/>
      <w:lvlJc w:val="left"/>
      <w:pPr>
        <w:ind w:left="1438" w:hanging="360"/>
      </w:pPr>
      <w:rPr>
        <w:b w:val="0"/>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13" w15:restartNumberingAfterBreak="0">
    <w:nsid w:val="263334D7"/>
    <w:multiLevelType w:val="hybridMultilevel"/>
    <w:tmpl w:val="B7084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6047E"/>
    <w:multiLevelType w:val="hybridMultilevel"/>
    <w:tmpl w:val="EC40E98A"/>
    <w:lvl w:ilvl="0" w:tplc="04090001">
      <w:start w:val="1"/>
      <w:numFmt w:val="bullet"/>
      <w:lvlText w:val=""/>
      <w:lvlJc w:val="left"/>
      <w:pPr>
        <w:ind w:left="2002" w:hanging="360"/>
      </w:pPr>
      <w:rPr>
        <w:rFonts w:ascii="Symbol" w:hAnsi="Symbol" w:hint="default"/>
      </w:rPr>
    </w:lvl>
    <w:lvl w:ilvl="1" w:tplc="04090003" w:tentative="1">
      <w:start w:val="1"/>
      <w:numFmt w:val="bullet"/>
      <w:lvlText w:val="o"/>
      <w:lvlJc w:val="left"/>
      <w:pPr>
        <w:ind w:left="2722" w:hanging="360"/>
      </w:pPr>
      <w:rPr>
        <w:rFonts w:ascii="Courier New" w:hAnsi="Courier New" w:cs="Courier New" w:hint="default"/>
      </w:rPr>
    </w:lvl>
    <w:lvl w:ilvl="2" w:tplc="04090005" w:tentative="1">
      <w:start w:val="1"/>
      <w:numFmt w:val="bullet"/>
      <w:lvlText w:val=""/>
      <w:lvlJc w:val="left"/>
      <w:pPr>
        <w:ind w:left="3442" w:hanging="360"/>
      </w:pPr>
      <w:rPr>
        <w:rFonts w:ascii="Wingdings" w:hAnsi="Wingdings" w:hint="default"/>
      </w:rPr>
    </w:lvl>
    <w:lvl w:ilvl="3" w:tplc="04090001" w:tentative="1">
      <w:start w:val="1"/>
      <w:numFmt w:val="bullet"/>
      <w:lvlText w:val=""/>
      <w:lvlJc w:val="left"/>
      <w:pPr>
        <w:ind w:left="4162" w:hanging="360"/>
      </w:pPr>
      <w:rPr>
        <w:rFonts w:ascii="Symbol" w:hAnsi="Symbol" w:hint="default"/>
      </w:rPr>
    </w:lvl>
    <w:lvl w:ilvl="4" w:tplc="04090003" w:tentative="1">
      <w:start w:val="1"/>
      <w:numFmt w:val="bullet"/>
      <w:lvlText w:val="o"/>
      <w:lvlJc w:val="left"/>
      <w:pPr>
        <w:ind w:left="4882" w:hanging="360"/>
      </w:pPr>
      <w:rPr>
        <w:rFonts w:ascii="Courier New" w:hAnsi="Courier New" w:cs="Courier New" w:hint="default"/>
      </w:rPr>
    </w:lvl>
    <w:lvl w:ilvl="5" w:tplc="04090005" w:tentative="1">
      <w:start w:val="1"/>
      <w:numFmt w:val="bullet"/>
      <w:lvlText w:val=""/>
      <w:lvlJc w:val="left"/>
      <w:pPr>
        <w:ind w:left="5602" w:hanging="360"/>
      </w:pPr>
      <w:rPr>
        <w:rFonts w:ascii="Wingdings" w:hAnsi="Wingdings" w:hint="default"/>
      </w:rPr>
    </w:lvl>
    <w:lvl w:ilvl="6" w:tplc="04090001" w:tentative="1">
      <w:start w:val="1"/>
      <w:numFmt w:val="bullet"/>
      <w:lvlText w:val=""/>
      <w:lvlJc w:val="left"/>
      <w:pPr>
        <w:ind w:left="6322" w:hanging="360"/>
      </w:pPr>
      <w:rPr>
        <w:rFonts w:ascii="Symbol" w:hAnsi="Symbol" w:hint="default"/>
      </w:rPr>
    </w:lvl>
    <w:lvl w:ilvl="7" w:tplc="04090003" w:tentative="1">
      <w:start w:val="1"/>
      <w:numFmt w:val="bullet"/>
      <w:lvlText w:val="o"/>
      <w:lvlJc w:val="left"/>
      <w:pPr>
        <w:ind w:left="7042" w:hanging="360"/>
      </w:pPr>
      <w:rPr>
        <w:rFonts w:ascii="Courier New" w:hAnsi="Courier New" w:cs="Courier New" w:hint="default"/>
      </w:rPr>
    </w:lvl>
    <w:lvl w:ilvl="8" w:tplc="04090005" w:tentative="1">
      <w:start w:val="1"/>
      <w:numFmt w:val="bullet"/>
      <w:lvlText w:val=""/>
      <w:lvlJc w:val="left"/>
      <w:pPr>
        <w:ind w:left="7762" w:hanging="360"/>
      </w:pPr>
      <w:rPr>
        <w:rFonts w:ascii="Wingdings" w:hAnsi="Wingdings" w:hint="default"/>
      </w:rPr>
    </w:lvl>
  </w:abstractNum>
  <w:abstractNum w:abstractNumId="15" w15:restartNumberingAfterBreak="0">
    <w:nsid w:val="34D33792"/>
    <w:multiLevelType w:val="hybridMultilevel"/>
    <w:tmpl w:val="2A348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26431A"/>
    <w:multiLevelType w:val="hybridMultilevel"/>
    <w:tmpl w:val="0832BD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753B1"/>
    <w:multiLevelType w:val="hybridMultilevel"/>
    <w:tmpl w:val="C6902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D73B4C"/>
    <w:multiLevelType w:val="hybridMultilevel"/>
    <w:tmpl w:val="3454E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F6C4416"/>
    <w:multiLevelType w:val="hybridMultilevel"/>
    <w:tmpl w:val="72F23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333E23"/>
    <w:multiLevelType w:val="hybridMultilevel"/>
    <w:tmpl w:val="590C7414"/>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1" w15:restartNumberingAfterBreak="0">
    <w:nsid w:val="48A36370"/>
    <w:multiLevelType w:val="hybridMultilevel"/>
    <w:tmpl w:val="342E0FFE"/>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2" w15:restartNumberingAfterBreak="0">
    <w:nsid w:val="4AA44B6C"/>
    <w:multiLevelType w:val="hybridMultilevel"/>
    <w:tmpl w:val="515EF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51537"/>
    <w:multiLevelType w:val="hybridMultilevel"/>
    <w:tmpl w:val="2E4ED0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CD10B5"/>
    <w:multiLevelType w:val="hybridMultilevel"/>
    <w:tmpl w:val="C1B6F566"/>
    <w:lvl w:ilvl="0" w:tplc="ABF2CF46">
      <w:start w:val="1"/>
      <w:numFmt w:val="lowerLetter"/>
      <w:lvlText w:val="%1."/>
      <w:lvlJc w:val="left"/>
      <w:pPr>
        <w:ind w:left="1642" w:hanging="360"/>
      </w:pPr>
      <w:rPr>
        <w:b w:val="0"/>
      </w:rPr>
    </w:lvl>
    <w:lvl w:ilvl="1" w:tplc="04090001">
      <w:start w:val="1"/>
      <w:numFmt w:val="bullet"/>
      <w:lvlText w:val=""/>
      <w:lvlJc w:val="left"/>
      <w:pPr>
        <w:ind w:left="2362" w:hanging="360"/>
      </w:pPr>
      <w:rPr>
        <w:rFonts w:ascii="Symbol" w:hAnsi="Symbol" w:hint="default"/>
      </w:r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25" w15:restartNumberingAfterBreak="0">
    <w:nsid w:val="5BC44328"/>
    <w:multiLevelType w:val="hybridMultilevel"/>
    <w:tmpl w:val="25F0D8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DCD58A5"/>
    <w:multiLevelType w:val="hybridMultilevel"/>
    <w:tmpl w:val="C12A047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F0CD1"/>
    <w:multiLevelType w:val="hybridMultilevel"/>
    <w:tmpl w:val="BBC89A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61F7F05"/>
    <w:multiLevelType w:val="hybridMultilevel"/>
    <w:tmpl w:val="87A2CD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8763C37"/>
    <w:multiLevelType w:val="hybridMultilevel"/>
    <w:tmpl w:val="8A0EB810"/>
    <w:lvl w:ilvl="0" w:tplc="A8F89C24">
      <w:start w:val="1"/>
      <w:numFmt w:val="decimal"/>
      <w:lvlText w:val="%1."/>
      <w:lvlJc w:val="left"/>
      <w:pPr>
        <w:ind w:left="930"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0" w15:restartNumberingAfterBreak="0">
    <w:nsid w:val="6EC07ECD"/>
    <w:multiLevelType w:val="hybridMultilevel"/>
    <w:tmpl w:val="905A4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433E1C"/>
    <w:multiLevelType w:val="hybridMultilevel"/>
    <w:tmpl w:val="F948C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14EB8"/>
    <w:multiLevelType w:val="hybridMultilevel"/>
    <w:tmpl w:val="B8505924"/>
    <w:lvl w:ilvl="0" w:tplc="B1A2167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3" w15:restartNumberingAfterBreak="0">
    <w:nsid w:val="7512126D"/>
    <w:multiLevelType w:val="hybridMultilevel"/>
    <w:tmpl w:val="4AA6499A"/>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4" w15:restartNumberingAfterBreak="0">
    <w:nsid w:val="77C17CA2"/>
    <w:multiLevelType w:val="hybridMultilevel"/>
    <w:tmpl w:val="6D6C55C0"/>
    <w:lvl w:ilvl="0" w:tplc="B1A2167A">
      <w:start w:val="1"/>
      <w:numFmt w:val="decimal"/>
      <w:lvlText w:val="%1."/>
      <w:lvlJc w:val="left"/>
      <w:pPr>
        <w:ind w:left="1477"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5" w15:restartNumberingAfterBreak="0">
    <w:nsid w:val="7D5D3B50"/>
    <w:multiLevelType w:val="hybridMultilevel"/>
    <w:tmpl w:val="513E3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DFB5EAE"/>
    <w:multiLevelType w:val="hybridMultilevel"/>
    <w:tmpl w:val="1A28CEE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7" w15:restartNumberingAfterBreak="0">
    <w:nsid w:val="7E211132"/>
    <w:multiLevelType w:val="hybridMultilevel"/>
    <w:tmpl w:val="9D66D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623973"/>
    <w:multiLevelType w:val="hybridMultilevel"/>
    <w:tmpl w:val="9DFC5C38"/>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12"/>
  </w:num>
  <w:num w:numId="3">
    <w:abstractNumId w:val="3"/>
  </w:num>
  <w:num w:numId="4">
    <w:abstractNumId w:val="24"/>
  </w:num>
  <w:num w:numId="5">
    <w:abstractNumId w:val="1"/>
  </w:num>
  <w:num w:numId="6">
    <w:abstractNumId w:val="10"/>
  </w:num>
  <w:num w:numId="7">
    <w:abstractNumId w:val="2"/>
  </w:num>
  <w:num w:numId="8">
    <w:abstractNumId w:val="17"/>
  </w:num>
  <w:num w:numId="9">
    <w:abstractNumId w:val="28"/>
  </w:num>
  <w:num w:numId="10">
    <w:abstractNumId w:val="15"/>
  </w:num>
  <w:num w:numId="11">
    <w:abstractNumId w:val="27"/>
  </w:num>
  <w:num w:numId="12">
    <w:abstractNumId w:val="14"/>
  </w:num>
  <w:num w:numId="13">
    <w:abstractNumId w:val="13"/>
  </w:num>
  <w:num w:numId="14">
    <w:abstractNumId w:val="7"/>
  </w:num>
  <w:num w:numId="15">
    <w:abstractNumId w:val="33"/>
  </w:num>
  <w:num w:numId="16">
    <w:abstractNumId w:val="20"/>
  </w:num>
  <w:num w:numId="17">
    <w:abstractNumId w:val="22"/>
  </w:num>
  <w:num w:numId="18">
    <w:abstractNumId w:val="8"/>
  </w:num>
  <w:num w:numId="19">
    <w:abstractNumId w:val="38"/>
  </w:num>
  <w:num w:numId="20">
    <w:abstractNumId w:val="25"/>
  </w:num>
  <w:num w:numId="21">
    <w:abstractNumId w:val="16"/>
  </w:num>
  <w:num w:numId="22">
    <w:abstractNumId w:val="29"/>
  </w:num>
  <w:num w:numId="23">
    <w:abstractNumId w:val="6"/>
  </w:num>
  <w:num w:numId="24">
    <w:abstractNumId w:val="32"/>
  </w:num>
  <w:num w:numId="25">
    <w:abstractNumId w:val="0"/>
  </w:num>
  <w:num w:numId="26">
    <w:abstractNumId w:val="35"/>
  </w:num>
  <w:num w:numId="27">
    <w:abstractNumId w:val="23"/>
  </w:num>
  <w:num w:numId="28">
    <w:abstractNumId w:val="18"/>
  </w:num>
  <w:num w:numId="29">
    <w:abstractNumId w:val="34"/>
  </w:num>
  <w:num w:numId="30">
    <w:abstractNumId w:val="4"/>
  </w:num>
  <w:num w:numId="31">
    <w:abstractNumId w:val="9"/>
  </w:num>
  <w:num w:numId="32">
    <w:abstractNumId w:val="11"/>
  </w:num>
  <w:num w:numId="33">
    <w:abstractNumId w:val="37"/>
  </w:num>
  <w:num w:numId="34">
    <w:abstractNumId w:val="21"/>
  </w:num>
  <w:num w:numId="35">
    <w:abstractNumId w:val="30"/>
  </w:num>
  <w:num w:numId="36">
    <w:abstractNumId w:val="19"/>
  </w:num>
  <w:num w:numId="37">
    <w:abstractNumId w:val="5"/>
  </w:num>
  <w:num w:numId="38">
    <w:abstractNumId w:val="2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02C65"/>
    <w:rsid w:val="00012057"/>
    <w:rsid w:val="00037317"/>
    <w:rsid w:val="00076353"/>
    <w:rsid w:val="000E4F16"/>
    <w:rsid w:val="00102CB9"/>
    <w:rsid w:val="00143DA9"/>
    <w:rsid w:val="00147806"/>
    <w:rsid w:val="00151FFE"/>
    <w:rsid w:val="00164624"/>
    <w:rsid w:val="00195E22"/>
    <w:rsid w:val="00263CA6"/>
    <w:rsid w:val="002A24A7"/>
    <w:rsid w:val="002B0904"/>
    <w:rsid w:val="002B7DCA"/>
    <w:rsid w:val="002C2949"/>
    <w:rsid w:val="002D4F0A"/>
    <w:rsid w:val="002F3D15"/>
    <w:rsid w:val="003001B0"/>
    <w:rsid w:val="00380CBE"/>
    <w:rsid w:val="003A152A"/>
    <w:rsid w:val="003A4907"/>
    <w:rsid w:val="003A6D1A"/>
    <w:rsid w:val="003B3BFC"/>
    <w:rsid w:val="003C2174"/>
    <w:rsid w:val="003C2C5B"/>
    <w:rsid w:val="003C3289"/>
    <w:rsid w:val="003F6A39"/>
    <w:rsid w:val="004350B3"/>
    <w:rsid w:val="00453C45"/>
    <w:rsid w:val="00476ECA"/>
    <w:rsid w:val="0048308B"/>
    <w:rsid w:val="004915BA"/>
    <w:rsid w:val="004A55D1"/>
    <w:rsid w:val="004B7A3D"/>
    <w:rsid w:val="004C3BBF"/>
    <w:rsid w:val="00503C3C"/>
    <w:rsid w:val="005419BC"/>
    <w:rsid w:val="005625DA"/>
    <w:rsid w:val="005633F9"/>
    <w:rsid w:val="006230C3"/>
    <w:rsid w:val="0062315C"/>
    <w:rsid w:val="00683B27"/>
    <w:rsid w:val="006877FA"/>
    <w:rsid w:val="006A2089"/>
    <w:rsid w:val="006B41B8"/>
    <w:rsid w:val="006B4362"/>
    <w:rsid w:val="006E602D"/>
    <w:rsid w:val="007243FF"/>
    <w:rsid w:val="007642BA"/>
    <w:rsid w:val="00786D9B"/>
    <w:rsid w:val="007F7198"/>
    <w:rsid w:val="008366E8"/>
    <w:rsid w:val="00857F73"/>
    <w:rsid w:val="00884EDE"/>
    <w:rsid w:val="00885E31"/>
    <w:rsid w:val="008C27C1"/>
    <w:rsid w:val="00976E99"/>
    <w:rsid w:val="0098052F"/>
    <w:rsid w:val="009A553C"/>
    <w:rsid w:val="009A5F2F"/>
    <w:rsid w:val="009A6A74"/>
    <w:rsid w:val="009F5212"/>
    <w:rsid w:val="00A14B59"/>
    <w:rsid w:val="00A25AE9"/>
    <w:rsid w:val="00A64033"/>
    <w:rsid w:val="00A7317E"/>
    <w:rsid w:val="00A76B9D"/>
    <w:rsid w:val="00A93433"/>
    <w:rsid w:val="00AF5EB2"/>
    <w:rsid w:val="00B02E12"/>
    <w:rsid w:val="00B20224"/>
    <w:rsid w:val="00B27B26"/>
    <w:rsid w:val="00B7085B"/>
    <w:rsid w:val="00BE4EC2"/>
    <w:rsid w:val="00C109A1"/>
    <w:rsid w:val="00C13DFA"/>
    <w:rsid w:val="00C37A6F"/>
    <w:rsid w:val="00D40E93"/>
    <w:rsid w:val="00D4164E"/>
    <w:rsid w:val="00D472C3"/>
    <w:rsid w:val="00D54314"/>
    <w:rsid w:val="00D866F7"/>
    <w:rsid w:val="00E07878"/>
    <w:rsid w:val="00E07E75"/>
    <w:rsid w:val="00E323A4"/>
    <w:rsid w:val="00E374CC"/>
    <w:rsid w:val="00E466DA"/>
    <w:rsid w:val="00E547D1"/>
    <w:rsid w:val="00E9447D"/>
    <w:rsid w:val="00F34F98"/>
    <w:rsid w:val="00F42697"/>
    <w:rsid w:val="00F524E1"/>
    <w:rsid w:val="00F54CEB"/>
    <w:rsid w:val="00F56699"/>
    <w:rsid w:val="00F67EB7"/>
    <w:rsid w:val="00FB3070"/>
    <w:rsid w:val="00FE56AC"/>
    <w:rsid w:val="00FF2F35"/>
    <w:rsid w:val="00FF55E5"/>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890A78-8A31-4465-AC4F-1ADAD5CC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4915BA"/>
    <w:pPr>
      <w:ind w:left="720"/>
      <w:contextualSpacing/>
    </w:pPr>
  </w:style>
  <w:style w:type="paragraph" w:styleId="BalloonText">
    <w:name w:val="Balloon Text"/>
    <w:basedOn w:val="Normal"/>
    <w:link w:val="BalloonTextChar"/>
    <w:semiHidden/>
    <w:unhideWhenUsed/>
    <w:rsid w:val="002C2949"/>
    <w:rPr>
      <w:rFonts w:ascii="Segoe UI" w:hAnsi="Segoe UI" w:cs="Segoe UI"/>
      <w:sz w:val="18"/>
      <w:szCs w:val="18"/>
    </w:rPr>
  </w:style>
  <w:style w:type="character" w:customStyle="1" w:styleId="BalloonTextChar">
    <w:name w:val="Balloon Text Char"/>
    <w:basedOn w:val="DefaultParagraphFont"/>
    <w:link w:val="BalloonText"/>
    <w:semiHidden/>
    <w:rsid w:val="002C2949"/>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A0B62-64B8-4211-961A-B7F8CAD59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A8A222-1A95-43CE-855D-4C1670F592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926A0B-D3FD-471F-B3EF-4A2000122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SOP.dot</Template>
  <TotalTime>17</TotalTime>
  <Pages>10</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MRSA Cephied GeneXpert PCR</vt:lpstr>
    </vt:vector>
  </TitlesOfParts>
  <Company>Alamance Regional Medical Center</Company>
  <LinksUpToDate>false</LinksUpToDate>
  <CharactersWithSpaces>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MRSA Cephied GeneXpert PCR</dc:title>
  <dc:subject>procedure manual template</dc:subject>
  <dc:creator>rubrmari</dc:creator>
  <cp:keywords>procedure, template, GP2-A2</cp:keywords>
  <dc:description>Prepared form for developing clinical laboratory technical procedure manuals</dc:description>
  <cp:lastModifiedBy>Farmer, Jacee</cp:lastModifiedBy>
  <cp:revision>4</cp:revision>
  <cp:lastPrinted>2016-01-08T16:08:00Z</cp:lastPrinted>
  <dcterms:created xsi:type="dcterms:W3CDTF">2016-01-07T18:35:00Z</dcterms:created>
  <dcterms:modified xsi:type="dcterms:W3CDTF">2016-01-08T16:24:00Z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ies>
</file>