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289" w:rsidRDefault="002B3289" w:rsidP="00BB6251">
      <w:pPr>
        <w:pStyle w:val="Default"/>
        <w:rPr>
          <w:b/>
        </w:rPr>
      </w:pPr>
      <w:r>
        <w:rPr>
          <w:b/>
        </w:rPr>
        <w:t>TITLE: FilmArray Gastro</w:t>
      </w:r>
      <w:r w:rsidR="0077226B">
        <w:rPr>
          <w:b/>
        </w:rPr>
        <w:t xml:space="preserve">intestinal (GI) Panel </w:t>
      </w:r>
    </w:p>
    <w:p w:rsidR="002B3289" w:rsidRDefault="002B3289" w:rsidP="00BB6251">
      <w:pPr>
        <w:pStyle w:val="Default"/>
        <w:rPr>
          <w:b/>
        </w:rPr>
      </w:pPr>
    </w:p>
    <w:p w:rsidR="00BB6251" w:rsidRDefault="00BB6251" w:rsidP="00BB6251">
      <w:pPr>
        <w:pStyle w:val="Default"/>
        <w:rPr>
          <w:b/>
        </w:rPr>
      </w:pPr>
      <w:r>
        <w:rPr>
          <w:b/>
        </w:rPr>
        <w:t>PRINCIPLE/PURPOSE:</w:t>
      </w:r>
    </w:p>
    <w:p w:rsidR="00BB6251" w:rsidRPr="00BB6251" w:rsidRDefault="00BB6251" w:rsidP="00BB6251">
      <w:pPr>
        <w:pStyle w:val="Default"/>
        <w:rPr>
          <w:b/>
        </w:rPr>
      </w:pPr>
    </w:p>
    <w:p w:rsidR="000111B8" w:rsidRDefault="00BB6251" w:rsidP="00BB6251">
      <w:pPr>
        <w:pStyle w:val="Default"/>
      </w:pPr>
      <w:r w:rsidRPr="00BB6251">
        <w:t xml:space="preserve">The FilmArray Gastrointestinal (GI) Panel is a qualitative multiplexed nucleic acid-based </w:t>
      </w:r>
      <w:r w:rsidRPr="00BB6251">
        <w:rPr>
          <w:i/>
          <w:iCs/>
        </w:rPr>
        <w:t xml:space="preserve">in vitro </w:t>
      </w:r>
      <w:r w:rsidRPr="00BB6251">
        <w:t xml:space="preserve">diagnostic test intended for use with FilmArray systems. The FilmArray GI Panel is capable of the simultaneous detection and identification of nucleic acids from multiple bacteria, viruses, and parasites directly from stool samples in Cary Blair transport media obtained from individuals with signs and/or symptoms of gastrointestinal infection. </w:t>
      </w:r>
    </w:p>
    <w:p w:rsidR="000111B8" w:rsidRDefault="000111B8" w:rsidP="00BB6251">
      <w:pPr>
        <w:pStyle w:val="Default"/>
      </w:pPr>
    </w:p>
    <w:p w:rsidR="000111B8" w:rsidRPr="00BB6251" w:rsidRDefault="000111B8" w:rsidP="000111B8">
      <w:pPr>
        <w:pStyle w:val="Default"/>
      </w:pPr>
      <w:r w:rsidRPr="00BB6251">
        <w:t xml:space="preserve">The FilmArray GI Panel is indicated as an aid in the diagnosis of specific agents of gastrointestinal illness and results are meant to be used in conjunction with other clinical, laboratory, and epidemiological data. Positive results do not rule out co-infection with organisms not included in the FilmArray GI Panel. The agent detected may not be the definite cause of the disease. </w:t>
      </w:r>
    </w:p>
    <w:p w:rsidR="000111B8" w:rsidRDefault="000111B8" w:rsidP="00BB6251">
      <w:pPr>
        <w:pStyle w:val="Default"/>
      </w:pPr>
    </w:p>
    <w:p w:rsidR="000111B8" w:rsidRPr="000111B8" w:rsidRDefault="000111B8" w:rsidP="00BB6251">
      <w:pPr>
        <w:pStyle w:val="Default"/>
        <w:rPr>
          <w:b/>
        </w:rPr>
      </w:pPr>
      <w:r w:rsidRPr="000111B8">
        <w:rPr>
          <w:b/>
        </w:rPr>
        <w:t>SCOPE:</w:t>
      </w:r>
    </w:p>
    <w:p w:rsidR="000111B8" w:rsidRPr="000111B8" w:rsidRDefault="000111B8" w:rsidP="00BB6251">
      <w:pPr>
        <w:pStyle w:val="Default"/>
        <w:rPr>
          <w:b/>
        </w:rPr>
      </w:pPr>
    </w:p>
    <w:p w:rsidR="000111B8" w:rsidRDefault="000111B8" w:rsidP="00BB6251">
      <w:pPr>
        <w:pStyle w:val="Default"/>
      </w:pPr>
      <w:r>
        <w:t xml:space="preserve">This procedure provides instructions for testing stool samples using the </w:t>
      </w:r>
      <w:r w:rsidR="006F76F1">
        <w:t>FilmArray Gastrointestinal</w:t>
      </w:r>
      <w:r>
        <w:t xml:space="preserve"> (GI) Panel. </w:t>
      </w:r>
    </w:p>
    <w:p w:rsidR="000111B8" w:rsidRDefault="000111B8" w:rsidP="00BB6251">
      <w:pPr>
        <w:pStyle w:val="Default"/>
      </w:pPr>
    </w:p>
    <w:p w:rsidR="00BB6251" w:rsidRDefault="00104722" w:rsidP="00BB6251">
      <w:pPr>
        <w:pStyle w:val="Default"/>
      </w:pPr>
      <w:r>
        <w:t xml:space="preserve">The following bacteria, </w:t>
      </w:r>
      <w:r w:rsidR="00BB6251" w:rsidRPr="00BB6251">
        <w:t xml:space="preserve">parasites, and viruses are identified using the FilmArray GI Panel: </w:t>
      </w:r>
    </w:p>
    <w:p w:rsidR="00BB6251" w:rsidRPr="00BB6251" w:rsidRDefault="00BB6251" w:rsidP="00BB6251">
      <w:pPr>
        <w:pStyle w:val="Default"/>
      </w:pPr>
    </w:p>
    <w:tbl>
      <w:tblPr>
        <w:tblStyle w:val="TableGrid"/>
        <w:tblW w:w="9715" w:type="dxa"/>
        <w:tblLook w:val="04A0" w:firstRow="1" w:lastRow="0" w:firstColumn="1" w:lastColumn="0" w:noHBand="0" w:noVBand="1"/>
      </w:tblPr>
      <w:tblGrid>
        <w:gridCol w:w="5935"/>
        <w:gridCol w:w="3780"/>
      </w:tblGrid>
      <w:tr w:rsidR="00F15E6A" w:rsidTr="00104722">
        <w:tc>
          <w:tcPr>
            <w:tcW w:w="5935"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F15E6A" w:rsidRDefault="005A0922" w:rsidP="00736192">
            <w:pPr>
              <w:pStyle w:val="Default"/>
            </w:pPr>
            <w:r>
              <w:t>BACTERIA</w:t>
            </w:r>
          </w:p>
        </w:tc>
        <w:tc>
          <w:tcPr>
            <w:tcW w:w="3780" w:type="dxa"/>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F15E6A" w:rsidRDefault="005A0922" w:rsidP="00736192">
            <w:pPr>
              <w:pStyle w:val="Default"/>
            </w:pPr>
            <w:r>
              <w:t>VIRUSES</w:t>
            </w:r>
          </w:p>
        </w:tc>
      </w:tr>
      <w:tr w:rsidR="00F15E6A" w:rsidTr="00104722">
        <w:trPr>
          <w:trHeight w:val="1817"/>
        </w:trPr>
        <w:tc>
          <w:tcPr>
            <w:tcW w:w="5935" w:type="dxa"/>
            <w:tcBorders>
              <w:top w:val="double" w:sz="4" w:space="0" w:color="auto"/>
              <w:bottom w:val="double" w:sz="4" w:space="0" w:color="auto"/>
            </w:tcBorders>
          </w:tcPr>
          <w:p w:rsidR="00F15E6A" w:rsidRDefault="005A0922" w:rsidP="00736192">
            <w:pPr>
              <w:pStyle w:val="Default"/>
            </w:pPr>
            <w:r>
              <w:t>Campylobacter (</w:t>
            </w:r>
            <w:proofErr w:type="spellStart"/>
            <w:r>
              <w:t>C.jejuni</w:t>
            </w:r>
            <w:proofErr w:type="spellEnd"/>
            <w:r>
              <w:t>/coli/</w:t>
            </w:r>
            <w:proofErr w:type="spellStart"/>
            <w:r>
              <w:t>upsaliensis</w:t>
            </w:r>
            <w:proofErr w:type="spellEnd"/>
            <w:r>
              <w:t>)</w:t>
            </w:r>
          </w:p>
          <w:p w:rsidR="005A0922" w:rsidRDefault="005A0922" w:rsidP="00F0078E">
            <w:pPr>
              <w:pStyle w:val="Default"/>
              <w:tabs>
                <w:tab w:val="left" w:pos="4057"/>
              </w:tabs>
            </w:pPr>
            <w:proofErr w:type="spellStart"/>
            <w:r>
              <w:t>Plesiomonas</w:t>
            </w:r>
            <w:proofErr w:type="spellEnd"/>
            <w:r>
              <w:t xml:space="preserve"> </w:t>
            </w:r>
            <w:proofErr w:type="spellStart"/>
            <w:r>
              <w:t>shigelloides</w:t>
            </w:r>
            <w:proofErr w:type="spellEnd"/>
            <w:r w:rsidR="00F0078E">
              <w:tab/>
            </w:r>
          </w:p>
          <w:p w:rsidR="005A0922" w:rsidRDefault="005A0922" w:rsidP="00736192">
            <w:pPr>
              <w:pStyle w:val="Default"/>
            </w:pPr>
            <w:r>
              <w:t>Salmonella</w:t>
            </w:r>
          </w:p>
          <w:p w:rsidR="005A0922" w:rsidRDefault="005A0922" w:rsidP="00736192">
            <w:pPr>
              <w:pStyle w:val="Default"/>
            </w:pPr>
            <w:r>
              <w:t>Vibrio (</w:t>
            </w:r>
            <w:proofErr w:type="spellStart"/>
            <w:r>
              <w:t>V.parahaemolyticus</w:t>
            </w:r>
            <w:proofErr w:type="spellEnd"/>
            <w:r>
              <w:t>/</w:t>
            </w:r>
            <w:proofErr w:type="spellStart"/>
            <w:r>
              <w:t>vulnificus</w:t>
            </w:r>
            <w:proofErr w:type="spellEnd"/>
            <w:r>
              <w:t>/</w:t>
            </w:r>
            <w:proofErr w:type="spellStart"/>
            <w:r>
              <w:t>cholerae</w:t>
            </w:r>
            <w:proofErr w:type="spellEnd"/>
            <w:r>
              <w:t>)</w:t>
            </w:r>
          </w:p>
          <w:p w:rsidR="005A0922" w:rsidRDefault="005A0922" w:rsidP="00736192">
            <w:pPr>
              <w:pStyle w:val="Default"/>
            </w:pPr>
            <w:r>
              <w:t xml:space="preserve">      V. cholera</w:t>
            </w:r>
          </w:p>
          <w:p w:rsidR="005A0922" w:rsidRDefault="005A0922" w:rsidP="00736192">
            <w:pPr>
              <w:pStyle w:val="Default"/>
            </w:pPr>
            <w:r>
              <w:t xml:space="preserve">Yersinia </w:t>
            </w:r>
            <w:proofErr w:type="spellStart"/>
            <w:r>
              <w:t>enterocolitica</w:t>
            </w:r>
            <w:proofErr w:type="spellEnd"/>
          </w:p>
        </w:tc>
        <w:tc>
          <w:tcPr>
            <w:tcW w:w="3780" w:type="dxa"/>
            <w:tcBorders>
              <w:top w:val="double" w:sz="4" w:space="0" w:color="auto"/>
              <w:bottom w:val="double" w:sz="4" w:space="0" w:color="auto"/>
            </w:tcBorders>
          </w:tcPr>
          <w:p w:rsidR="00F15E6A" w:rsidRDefault="005A0922" w:rsidP="00736192">
            <w:pPr>
              <w:pStyle w:val="Default"/>
            </w:pPr>
            <w:r>
              <w:t>Adenovirus F 40/41</w:t>
            </w:r>
          </w:p>
          <w:p w:rsidR="005A0922" w:rsidRDefault="005A0922" w:rsidP="00736192">
            <w:pPr>
              <w:pStyle w:val="Default"/>
            </w:pPr>
            <w:proofErr w:type="spellStart"/>
            <w:r>
              <w:t>Astrovirus</w:t>
            </w:r>
            <w:proofErr w:type="spellEnd"/>
          </w:p>
          <w:p w:rsidR="005A0922" w:rsidRDefault="005A0922" w:rsidP="00736192">
            <w:pPr>
              <w:pStyle w:val="Default"/>
            </w:pPr>
            <w:r>
              <w:t>Norovirus GI/GII</w:t>
            </w:r>
          </w:p>
          <w:p w:rsidR="005A0922" w:rsidRDefault="005A0922" w:rsidP="00736192">
            <w:pPr>
              <w:pStyle w:val="Default"/>
            </w:pPr>
            <w:r>
              <w:t>Rotavirus A</w:t>
            </w:r>
          </w:p>
          <w:p w:rsidR="005A0922" w:rsidRDefault="005A0922" w:rsidP="00736192">
            <w:pPr>
              <w:pStyle w:val="Default"/>
            </w:pPr>
            <w:proofErr w:type="spellStart"/>
            <w:r>
              <w:t>Sapovirus</w:t>
            </w:r>
            <w:proofErr w:type="spellEnd"/>
            <w:r>
              <w:t xml:space="preserve"> (</w:t>
            </w:r>
            <w:proofErr w:type="spellStart"/>
            <w:r>
              <w:t>Genogroups</w:t>
            </w:r>
            <w:proofErr w:type="spellEnd"/>
            <w:r>
              <w:t xml:space="preserve"> I,II,IV, V)</w:t>
            </w:r>
          </w:p>
        </w:tc>
      </w:tr>
      <w:tr w:rsidR="00F15E6A" w:rsidTr="00104722">
        <w:tc>
          <w:tcPr>
            <w:tcW w:w="5935" w:type="dxa"/>
            <w:tcBorders>
              <w:top w:val="double" w:sz="4" w:space="0" w:color="auto"/>
              <w:left w:val="double" w:sz="4" w:space="0" w:color="auto"/>
              <w:bottom w:val="double" w:sz="4" w:space="0" w:color="auto"/>
              <w:right w:val="double" w:sz="4" w:space="0" w:color="auto"/>
            </w:tcBorders>
            <w:shd w:val="clear" w:color="auto" w:fill="AEAAAA" w:themeFill="background2" w:themeFillShade="BF"/>
          </w:tcPr>
          <w:p w:rsidR="00F15E6A" w:rsidRDefault="005A0922" w:rsidP="00104722">
            <w:pPr>
              <w:pStyle w:val="Default"/>
              <w:tabs>
                <w:tab w:val="left" w:pos="4621"/>
              </w:tabs>
            </w:pPr>
            <w:r>
              <w:t>DIARRHEAGENIC E. COLI/SHIGELLA</w:t>
            </w:r>
            <w:r w:rsidR="00104722">
              <w:tab/>
            </w:r>
          </w:p>
        </w:tc>
        <w:tc>
          <w:tcPr>
            <w:tcW w:w="3780" w:type="dxa"/>
            <w:tcBorders>
              <w:top w:val="double" w:sz="4" w:space="0" w:color="auto"/>
              <w:left w:val="double" w:sz="4" w:space="0" w:color="auto"/>
              <w:bottom w:val="double" w:sz="4" w:space="0" w:color="auto"/>
              <w:right w:val="double" w:sz="4" w:space="0" w:color="auto"/>
            </w:tcBorders>
            <w:shd w:val="clear" w:color="auto" w:fill="AEAAAA" w:themeFill="background2" w:themeFillShade="BF"/>
          </w:tcPr>
          <w:p w:rsidR="00F15E6A" w:rsidRDefault="005A0922" w:rsidP="00736192">
            <w:pPr>
              <w:pStyle w:val="Default"/>
            </w:pPr>
            <w:r>
              <w:t>PARASITES</w:t>
            </w:r>
          </w:p>
        </w:tc>
      </w:tr>
      <w:tr w:rsidR="00F15E6A" w:rsidTr="00104722">
        <w:tc>
          <w:tcPr>
            <w:tcW w:w="5935" w:type="dxa"/>
            <w:tcBorders>
              <w:top w:val="double" w:sz="4" w:space="0" w:color="auto"/>
            </w:tcBorders>
          </w:tcPr>
          <w:p w:rsidR="00F15E6A" w:rsidRDefault="005A0922" w:rsidP="00736192">
            <w:pPr>
              <w:pStyle w:val="Default"/>
            </w:pPr>
            <w:proofErr w:type="spellStart"/>
            <w:r>
              <w:t>Enteroaggregative</w:t>
            </w:r>
            <w:proofErr w:type="spellEnd"/>
            <w:r>
              <w:t xml:space="preserve"> E. coli (EAEC)</w:t>
            </w:r>
          </w:p>
          <w:p w:rsidR="005A0922" w:rsidRDefault="005A0922" w:rsidP="00736192">
            <w:pPr>
              <w:pStyle w:val="Default"/>
            </w:pPr>
            <w:proofErr w:type="spellStart"/>
            <w:r>
              <w:t>Enterpathogenic</w:t>
            </w:r>
            <w:proofErr w:type="spellEnd"/>
            <w:r>
              <w:t xml:space="preserve"> E. coli (EP</w:t>
            </w:r>
            <w:r w:rsidR="00104722">
              <w:t>EC)</w:t>
            </w:r>
          </w:p>
          <w:p w:rsidR="00104722" w:rsidRDefault="00104722" w:rsidP="00736192">
            <w:pPr>
              <w:pStyle w:val="Default"/>
            </w:pPr>
            <w:proofErr w:type="spellStart"/>
            <w:r>
              <w:t>Enterotoxigenic</w:t>
            </w:r>
            <w:proofErr w:type="spellEnd"/>
            <w:r>
              <w:t xml:space="preserve"> E. coli (ETEC) It/</w:t>
            </w:r>
            <w:proofErr w:type="spellStart"/>
            <w:r>
              <w:t>st</w:t>
            </w:r>
            <w:proofErr w:type="spellEnd"/>
          </w:p>
          <w:p w:rsidR="00104722" w:rsidRDefault="00104722" w:rsidP="00736192">
            <w:pPr>
              <w:pStyle w:val="Default"/>
            </w:pPr>
            <w:r>
              <w:t xml:space="preserve">Shiga-like </w:t>
            </w:r>
            <w:proofErr w:type="spellStart"/>
            <w:r>
              <w:t>tosin</w:t>
            </w:r>
            <w:proofErr w:type="spellEnd"/>
            <w:r>
              <w:t>-producing E. coli (STEC) stx1/stx2</w:t>
            </w:r>
          </w:p>
          <w:p w:rsidR="00104722" w:rsidRDefault="00104722" w:rsidP="00736192">
            <w:pPr>
              <w:pStyle w:val="Default"/>
            </w:pPr>
            <w:r>
              <w:t xml:space="preserve">    E. coli 0157</w:t>
            </w:r>
          </w:p>
          <w:p w:rsidR="00104722" w:rsidRDefault="00104722" w:rsidP="00736192">
            <w:pPr>
              <w:pStyle w:val="Default"/>
            </w:pPr>
            <w:r>
              <w:t>Shigella/</w:t>
            </w:r>
            <w:proofErr w:type="spellStart"/>
            <w:r>
              <w:t>Enteroinvasive</w:t>
            </w:r>
            <w:proofErr w:type="spellEnd"/>
            <w:r>
              <w:t xml:space="preserve"> E. coli (EIEC)</w:t>
            </w:r>
          </w:p>
        </w:tc>
        <w:tc>
          <w:tcPr>
            <w:tcW w:w="3780" w:type="dxa"/>
            <w:tcBorders>
              <w:top w:val="double" w:sz="4" w:space="0" w:color="auto"/>
            </w:tcBorders>
          </w:tcPr>
          <w:p w:rsidR="00F15E6A" w:rsidRDefault="00EB6B7E" w:rsidP="00736192">
            <w:pPr>
              <w:pStyle w:val="Default"/>
            </w:pPr>
            <w:proofErr w:type="spellStart"/>
            <w:r>
              <w:t>Cycolspora</w:t>
            </w:r>
            <w:proofErr w:type="spellEnd"/>
            <w:r>
              <w:t xml:space="preserve"> </w:t>
            </w:r>
            <w:proofErr w:type="spellStart"/>
            <w:r>
              <w:t>cayetanensis</w:t>
            </w:r>
            <w:proofErr w:type="spellEnd"/>
          </w:p>
          <w:p w:rsidR="00EB6B7E" w:rsidRDefault="00EB6B7E" w:rsidP="00736192">
            <w:pPr>
              <w:pStyle w:val="Default"/>
            </w:pPr>
            <w:r>
              <w:t>Cryptosporidium</w:t>
            </w:r>
          </w:p>
          <w:p w:rsidR="00EB6B7E" w:rsidRDefault="00EB6B7E" w:rsidP="00736192">
            <w:pPr>
              <w:pStyle w:val="Default"/>
            </w:pPr>
            <w:r>
              <w:t xml:space="preserve">Entamoeba </w:t>
            </w:r>
            <w:proofErr w:type="spellStart"/>
            <w:r>
              <w:t>histolytica</w:t>
            </w:r>
            <w:proofErr w:type="spellEnd"/>
          </w:p>
          <w:p w:rsidR="00EB6B7E" w:rsidRDefault="00EB6B7E" w:rsidP="00736192">
            <w:pPr>
              <w:pStyle w:val="Default"/>
            </w:pPr>
            <w:r>
              <w:t xml:space="preserve">Giardia </w:t>
            </w:r>
            <w:proofErr w:type="spellStart"/>
            <w:r>
              <w:t>lambia</w:t>
            </w:r>
            <w:proofErr w:type="spellEnd"/>
          </w:p>
          <w:p w:rsidR="00EB6B7E" w:rsidRDefault="00EB6B7E" w:rsidP="00736192">
            <w:pPr>
              <w:pStyle w:val="Default"/>
            </w:pPr>
          </w:p>
        </w:tc>
      </w:tr>
    </w:tbl>
    <w:p w:rsidR="00BB6251" w:rsidRPr="00BB6251" w:rsidRDefault="00BB6251" w:rsidP="00736192">
      <w:pPr>
        <w:pStyle w:val="Default"/>
      </w:pPr>
    </w:p>
    <w:p w:rsidR="009A62FE" w:rsidRDefault="009A62FE" w:rsidP="00BB6251">
      <w:pPr>
        <w:pStyle w:val="Default"/>
        <w:rPr>
          <w:b/>
        </w:rPr>
      </w:pPr>
      <w:r>
        <w:rPr>
          <w:b/>
        </w:rPr>
        <w:t>SPECIMEN:</w:t>
      </w:r>
    </w:p>
    <w:p w:rsidR="009A62FE" w:rsidRDefault="009A62FE" w:rsidP="00BB6251">
      <w:pPr>
        <w:pStyle w:val="Default"/>
      </w:pPr>
    </w:p>
    <w:p w:rsidR="009A62FE" w:rsidRDefault="009A62FE" w:rsidP="009A62FE">
      <w:pPr>
        <w:pStyle w:val="Default"/>
        <w:numPr>
          <w:ilvl w:val="0"/>
          <w:numId w:val="4"/>
        </w:numPr>
      </w:pPr>
      <w:r>
        <w:t>Stool specimens should be collected in Cary Blair transport media.</w:t>
      </w:r>
    </w:p>
    <w:p w:rsidR="009A62FE" w:rsidRDefault="009A62FE" w:rsidP="00BB6251">
      <w:pPr>
        <w:pStyle w:val="Default"/>
        <w:numPr>
          <w:ilvl w:val="0"/>
          <w:numId w:val="4"/>
        </w:numPr>
      </w:pPr>
      <w:r>
        <w:t>Minimum Volume – 0.2 mL (200 µL)</w:t>
      </w:r>
    </w:p>
    <w:p w:rsidR="009A62FE" w:rsidRDefault="009A62FE" w:rsidP="00BB6251">
      <w:pPr>
        <w:pStyle w:val="Default"/>
        <w:numPr>
          <w:ilvl w:val="0"/>
          <w:numId w:val="4"/>
        </w:numPr>
      </w:pPr>
      <w:r>
        <w:t>Specimens should be processed and testing as soon as possible, though they may be stored at room temperature or under refrigeration for up to 4 days.</w:t>
      </w:r>
    </w:p>
    <w:p w:rsidR="00BC4D02" w:rsidRDefault="00BC4D02" w:rsidP="00BB6251">
      <w:pPr>
        <w:pStyle w:val="Default"/>
      </w:pPr>
    </w:p>
    <w:p w:rsidR="008F73DF" w:rsidRPr="00F0078E" w:rsidRDefault="008F73DF" w:rsidP="00BB6251">
      <w:pPr>
        <w:pStyle w:val="Default"/>
        <w:rPr>
          <w:b/>
        </w:rPr>
      </w:pPr>
      <w:r w:rsidRPr="00F0078E">
        <w:rPr>
          <w:b/>
        </w:rPr>
        <w:t>STORAGE REQUIREMENTS:</w:t>
      </w:r>
    </w:p>
    <w:p w:rsidR="008F73DF" w:rsidRDefault="008F73DF" w:rsidP="008F73DF">
      <w:pPr>
        <w:pStyle w:val="Default"/>
        <w:numPr>
          <w:ilvl w:val="0"/>
          <w:numId w:val="4"/>
        </w:numPr>
      </w:pPr>
      <w:r>
        <w:t>Kits are stored at room temperature. DO NOT refrigerate.</w:t>
      </w:r>
    </w:p>
    <w:p w:rsidR="008F73DF" w:rsidRDefault="008F73DF" w:rsidP="008F73DF">
      <w:pPr>
        <w:pStyle w:val="Default"/>
        <w:numPr>
          <w:ilvl w:val="0"/>
          <w:numId w:val="4"/>
        </w:numPr>
      </w:pPr>
      <w:r>
        <w:t>Specimen can be stored at room temperature or refrigeration for up to 4 days.</w:t>
      </w:r>
    </w:p>
    <w:p w:rsidR="008F73DF" w:rsidRDefault="00474F5C" w:rsidP="008F73DF">
      <w:pPr>
        <w:pStyle w:val="Default"/>
        <w:numPr>
          <w:ilvl w:val="0"/>
          <w:numId w:val="4"/>
        </w:numPr>
      </w:pPr>
      <w:r>
        <w:t>Kits and reagents are stable until the manufacturer’s indicated expiration date.</w:t>
      </w:r>
    </w:p>
    <w:p w:rsidR="00FA1677" w:rsidRDefault="00FA1677" w:rsidP="00EB44D6">
      <w:pPr>
        <w:pStyle w:val="Default"/>
      </w:pPr>
    </w:p>
    <w:p w:rsidR="00FA1677" w:rsidRDefault="00FA1677" w:rsidP="00EB44D6">
      <w:pPr>
        <w:pStyle w:val="Default"/>
        <w:rPr>
          <w:b/>
        </w:rPr>
      </w:pPr>
      <w:r>
        <w:rPr>
          <w:b/>
        </w:rPr>
        <w:t>EQUIPTMENT/MATERIALS:</w:t>
      </w:r>
    </w:p>
    <w:p w:rsidR="00FA1677" w:rsidRPr="00FA1677" w:rsidRDefault="00FA1677" w:rsidP="00FA1677">
      <w:pPr>
        <w:pStyle w:val="Default"/>
        <w:numPr>
          <w:ilvl w:val="0"/>
          <w:numId w:val="1"/>
        </w:numPr>
        <w:rPr>
          <w:b/>
        </w:rPr>
      </w:pPr>
      <w:r>
        <w:t>FilmArray GI Pouches</w:t>
      </w:r>
    </w:p>
    <w:p w:rsidR="00FA1677" w:rsidRPr="00FA1677" w:rsidRDefault="00FA1677" w:rsidP="00FA1677">
      <w:pPr>
        <w:pStyle w:val="Default"/>
        <w:numPr>
          <w:ilvl w:val="0"/>
          <w:numId w:val="1"/>
        </w:numPr>
        <w:rPr>
          <w:b/>
        </w:rPr>
      </w:pPr>
      <w:r>
        <w:t>Sample Buffer Ampoules</w:t>
      </w:r>
    </w:p>
    <w:p w:rsidR="00FA1677" w:rsidRPr="00FA1677" w:rsidRDefault="00FA1677" w:rsidP="00FA1677">
      <w:pPr>
        <w:pStyle w:val="Default"/>
        <w:numPr>
          <w:ilvl w:val="0"/>
          <w:numId w:val="1"/>
        </w:numPr>
        <w:rPr>
          <w:b/>
        </w:rPr>
      </w:pPr>
      <w:r>
        <w:t>Hydration Injection Vials</w:t>
      </w:r>
    </w:p>
    <w:p w:rsidR="00FA1677" w:rsidRPr="00FA1677" w:rsidRDefault="00FA1677" w:rsidP="00FA1677">
      <w:pPr>
        <w:pStyle w:val="Default"/>
        <w:numPr>
          <w:ilvl w:val="0"/>
          <w:numId w:val="1"/>
        </w:numPr>
        <w:rPr>
          <w:b/>
        </w:rPr>
      </w:pPr>
      <w:r>
        <w:t>Sample Injection Vials</w:t>
      </w:r>
    </w:p>
    <w:p w:rsidR="00FA1677" w:rsidRPr="00FA1677" w:rsidRDefault="00FA1677" w:rsidP="00FA1677">
      <w:pPr>
        <w:pStyle w:val="Default"/>
        <w:numPr>
          <w:ilvl w:val="0"/>
          <w:numId w:val="1"/>
        </w:numPr>
        <w:rPr>
          <w:b/>
        </w:rPr>
      </w:pPr>
      <w:r>
        <w:t>Transfer Pipettes</w:t>
      </w:r>
    </w:p>
    <w:p w:rsidR="00FA1677" w:rsidRPr="00FA1677" w:rsidRDefault="00FA1677" w:rsidP="00FA1677">
      <w:pPr>
        <w:pStyle w:val="Default"/>
        <w:numPr>
          <w:ilvl w:val="0"/>
          <w:numId w:val="1"/>
        </w:numPr>
        <w:rPr>
          <w:b/>
        </w:rPr>
      </w:pPr>
      <w:r>
        <w:t xml:space="preserve">FilmArray Loading Station </w:t>
      </w:r>
    </w:p>
    <w:p w:rsidR="00FA1677" w:rsidRPr="00FA1677" w:rsidRDefault="00FA1677" w:rsidP="00FA1677">
      <w:pPr>
        <w:pStyle w:val="Default"/>
        <w:numPr>
          <w:ilvl w:val="0"/>
          <w:numId w:val="1"/>
        </w:numPr>
        <w:rPr>
          <w:b/>
        </w:rPr>
      </w:pPr>
      <w:r>
        <w:t>FilmArray Modules and Software</w:t>
      </w:r>
    </w:p>
    <w:p w:rsidR="000C600C" w:rsidRDefault="000C600C" w:rsidP="000C600C">
      <w:pPr>
        <w:pStyle w:val="Default"/>
        <w:rPr>
          <w:rFonts w:ascii="Arial Narrow" w:hAnsi="Arial Narrow" w:cs="Arial Narrow"/>
          <w:b/>
          <w:bCs/>
          <w:sz w:val="23"/>
          <w:szCs w:val="23"/>
        </w:rPr>
      </w:pPr>
    </w:p>
    <w:p w:rsidR="00EB7C21" w:rsidRPr="00EB7C21" w:rsidRDefault="000C600C" w:rsidP="000C600C">
      <w:pPr>
        <w:pStyle w:val="Default"/>
        <w:rPr>
          <w:b/>
          <w:bCs/>
          <w:sz w:val="23"/>
          <w:szCs w:val="23"/>
        </w:rPr>
      </w:pPr>
      <w:r w:rsidRPr="008F73DF">
        <w:rPr>
          <w:b/>
          <w:bCs/>
          <w:sz w:val="23"/>
          <w:szCs w:val="23"/>
        </w:rPr>
        <w:t>PROCEDURE:</w:t>
      </w:r>
    </w:p>
    <w:p w:rsidR="00EB7C21" w:rsidRDefault="00EB7C21" w:rsidP="000C600C">
      <w:pPr>
        <w:pStyle w:val="Default"/>
        <w:rPr>
          <w:rFonts w:ascii="Arial Narrow" w:hAnsi="Arial Narrow" w:cs="Arial Narrow"/>
          <w:b/>
          <w:bCs/>
          <w:sz w:val="23"/>
          <w:szCs w:val="23"/>
        </w:rPr>
      </w:pPr>
    </w:p>
    <w:p w:rsidR="00EB7C21" w:rsidRPr="00EB7C21" w:rsidRDefault="00EB7C21" w:rsidP="000C600C">
      <w:pPr>
        <w:pStyle w:val="Default"/>
        <w:rPr>
          <w:rFonts w:ascii="Arial Narrow" w:hAnsi="Arial Narrow" w:cs="Arial Narrow"/>
          <w:b/>
          <w:bCs/>
        </w:rPr>
      </w:pPr>
      <w:r w:rsidRPr="00EB7C21">
        <w:rPr>
          <w:rFonts w:ascii="Arial Narrow" w:hAnsi="Arial Narrow" w:cs="Arial Narrow"/>
          <w:b/>
          <w:bCs/>
        </w:rPr>
        <w:t>Patient Specimen:</w:t>
      </w:r>
    </w:p>
    <w:p w:rsidR="00EB7C21" w:rsidRPr="00EB7C21" w:rsidRDefault="00EB7C21" w:rsidP="000C600C">
      <w:pPr>
        <w:pStyle w:val="Default"/>
        <w:rPr>
          <w:rFonts w:ascii="Arial Narrow" w:hAnsi="Arial Narrow" w:cs="Arial Narrow"/>
          <w:b/>
          <w:bCs/>
        </w:rPr>
      </w:pPr>
    </w:p>
    <w:p w:rsidR="000C600C" w:rsidRDefault="000C600C" w:rsidP="000C600C">
      <w:pPr>
        <w:pStyle w:val="Default"/>
      </w:pPr>
      <w:r w:rsidRPr="000C600C">
        <w:rPr>
          <w:b/>
          <w:bCs/>
        </w:rPr>
        <w:t xml:space="preserve">Prepare Pouch </w:t>
      </w:r>
    </w:p>
    <w:p w:rsidR="000C600C" w:rsidRDefault="000C600C" w:rsidP="000C600C">
      <w:pPr>
        <w:pStyle w:val="Default"/>
        <w:numPr>
          <w:ilvl w:val="0"/>
          <w:numId w:val="5"/>
        </w:numPr>
      </w:pPr>
      <w:r w:rsidRPr="000C600C">
        <w:t>Thoroughly clean the work area and the FilmArray Pouch Loading Station with</w:t>
      </w:r>
      <w:r>
        <w:t xml:space="preserve"> e</w:t>
      </w:r>
      <w:r w:rsidR="00B24C14">
        <w:t>thanol</w:t>
      </w:r>
      <w:r w:rsidR="00DA487A">
        <w:t xml:space="preserve"> or Sani-Cloth. </w:t>
      </w:r>
      <w:r w:rsidR="00DA487A" w:rsidRPr="00DA487A">
        <w:rPr>
          <w:b/>
        </w:rPr>
        <w:t xml:space="preserve">Do </w:t>
      </w:r>
      <w:r w:rsidR="007B1AA8" w:rsidRPr="00DA487A">
        <w:rPr>
          <w:b/>
        </w:rPr>
        <w:t>not</w:t>
      </w:r>
      <w:r w:rsidR="00DA487A" w:rsidRPr="00DA487A">
        <w:rPr>
          <w:b/>
        </w:rPr>
        <w:t xml:space="preserve"> wipe hood with bleach.</w:t>
      </w:r>
    </w:p>
    <w:p w:rsidR="000C600C" w:rsidRDefault="000C600C" w:rsidP="000C600C">
      <w:pPr>
        <w:pStyle w:val="Default"/>
        <w:numPr>
          <w:ilvl w:val="0"/>
          <w:numId w:val="5"/>
        </w:numPr>
      </w:pPr>
      <w:r w:rsidRPr="000C600C">
        <w:t xml:space="preserve"> Obtain the following required materials</w:t>
      </w:r>
      <w:r>
        <w:t xml:space="preserve"> and place in the clean hood:</w:t>
      </w:r>
    </w:p>
    <w:p w:rsidR="000C600C" w:rsidRDefault="000C600C" w:rsidP="000C600C">
      <w:pPr>
        <w:pStyle w:val="Default"/>
        <w:numPr>
          <w:ilvl w:val="0"/>
          <w:numId w:val="1"/>
        </w:numPr>
      </w:pPr>
      <w:r w:rsidRPr="000C600C">
        <w:t xml:space="preserve">FilmArray GI Panel pouch </w:t>
      </w:r>
    </w:p>
    <w:p w:rsidR="000C600C" w:rsidRDefault="000C600C" w:rsidP="000C600C">
      <w:pPr>
        <w:pStyle w:val="Default"/>
        <w:numPr>
          <w:ilvl w:val="0"/>
          <w:numId w:val="1"/>
        </w:numPr>
      </w:pPr>
      <w:r w:rsidRPr="000C600C">
        <w:t xml:space="preserve">Sample Buffer ampoule </w:t>
      </w:r>
    </w:p>
    <w:p w:rsidR="000C600C" w:rsidRDefault="000C600C" w:rsidP="000C600C">
      <w:pPr>
        <w:pStyle w:val="Default"/>
        <w:numPr>
          <w:ilvl w:val="0"/>
          <w:numId w:val="1"/>
        </w:numPr>
      </w:pPr>
      <w:r w:rsidRPr="000C600C">
        <w:t xml:space="preserve">Hydration Injection Vial (blue cap) </w:t>
      </w:r>
    </w:p>
    <w:p w:rsidR="000C600C" w:rsidRDefault="000C600C" w:rsidP="000C600C">
      <w:pPr>
        <w:pStyle w:val="Default"/>
        <w:numPr>
          <w:ilvl w:val="0"/>
          <w:numId w:val="1"/>
        </w:numPr>
      </w:pPr>
      <w:r w:rsidRPr="000C600C">
        <w:t xml:space="preserve">Sample Injection Vial (red cap) </w:t>
      </w:r>
    </w:p>
    <w:p w:rsidR="000C600C" w:rsidRDefault="000C600C" w:rsidP="000C600C">
      <w:pPr>
        <w:pStyle w:val="Default"/>
        <w:numPr>
          <w:ilvl w:val="0"/>
          <w:numId w:val="1"/>
        </w:numPr>
      </w:pPr>
      <w:r w:rsidRPr="000C600C">
        <w:t xml:space="preserve">Transfer Pipette </w:t>
      </w:r>
    </w:p>
    <w:p w:rsidR="000C600C" w:rsidRDefault="000C600C" w:rsidP="000C600C">
      <w:pPr>
        <w:pStyle w:val="Default"/>
        <w:numPr>
          <w:ilvl w:val="0"/>
          <w:numId w:val="5"/>
        </w:numPr>
      </w:pPr>
      <w:r w:rsidRPr="000C600C">
        <w:t xml:space="preserve">Place a blue-capped Hydration Injection Vial in the blue well of the Pouch Loading Station. </w:t>
      </w:r>
    </w:p>
    <w:p w:rsidR="000C600C" w:rsidRDefault="000C600C" w:rsidP="000C600C">
      <w:pPr>
        <w:pStyle w:val="Default"/>
        <w:numPr>
          <w:ilvl w:val="0"/>
          <w:numId w:val="5"/>
        </w:numPr>
      </w:pPr>
      <w:r w:rsidRPr="000C600C">
        <w:t xml:space="preserve">Place a red-capped Sample Injection Vial in the red well of the Pouch Loading Station. </w:t>
      </w:r>
    </w:p>
    <w:p w:rsidR="000C600C" w:rsidRDefault="000C600C" w:rsidP="000C600C">
      <w:pPr>
        <w:pStyle w:val="Default"/>
        <w:numPr>
          <w:ilvl w:val="0"/>
          <w:numId w:val="5"/>
        </w:numPr>
      </w:pPr>
      <w:r w:rsidRPr="000C600C">
        <w:t xml:space="preserve">Obtain patient sample and place into hood. </w:t>
      </w:r>
    </w:p>
    <w:p w:rsidR="000C600C" w:rsidRDefault="000C600C" w:rsidP="000C600C">
      <w:pPr>
        <w:pStyle w:val="Default"/>
        <w:numPr>
          <w:ilvl w:val="0"/>
          <w:numId w:val="5"/>
        </w:numPr>
      </w:pPr>
      <w:r w:rsidRPr="000C600C">
        <w:t>Remove the FilmArray GI pouch from its vacuum-sealed package by tearing or cutting the notched outer packaging and opening th</w:t>
      </w:r>
      <w:r>
        <w:t>e protective aluminum canister.</w:t>
      </w:r>
      <w:r w:rsidR="00DA487A">
        <w:t xml:space="preserve"> When the seal is broken, a slight “hiss” should be heard.</w:t>
      </w:r>
    </w:p>
    <w:p w:rsidR="000C600C" w:rsidRDefault="000C600C" w:rsidP="000C600C">
      <w:pPr>
        <w:pStyle w:val="Default"/>
        <w:numPr>
          <w:ilvl w:val="0"/>
          <w:numId w:val="5"/>
        </w:numPr>
      </w:pPr>
      <w:r w:rsidRPr="000C600C">
        <w:t xml:space="preserve">Slide the pouch into the Pouch Loading Station so that the red and blue labels on the pouch align with the red and blue arrows on the Pouch Loading Station. </w:t>
      </w:r>
    </w:p>
    <w:p w:rsidR="000C600C" w:rsidRDefault="000C600C" w:rsidP="000C600C">
      <w:pPr>
        <w:pStyle w:val="Default"/>
        <w:ind w:left="720"/>
      </w:pPr>
    </w:p>
    <w:p w:rsidR="000C600C" w:rsidRDefault="000C600C" w:rsidP="000C600C">
      <w:pPr>
        <w:pStyle w:val="Default"/>
        <w:ind w:left="720"/>
      </w:pPr>
      <w:r>
        <w:t>Hydrate Pouch</w:t>
      </w:r>
    </w:p>
    <w:p w:rsidR="000C600C" w:rsidRDefault="000C600C" w:rsidP="000C600C">
      <w:pPr>
        <w:pStyle w:val="Default"/>
        <w:numPr>
          <w:ilvl w:val="0"/>
          <w:numId w:val="6"/>
        </w:numPr>
      </w:pPr>
      <w:r w:rsidRPr="000C600C">
        <w:t xml:space="preserve">Twist the Hydration Injection Vial (blue cap), leaving cap in Pouch Loading </w:t>
      </w:r>
      <w:r>
        <w:t xml:space="preserve">    </w:t>
      </w:r>
      <w:r w:rsidRPr="000C600C">
        <w:t xml:space="preserve">Station, and insert the tip of the cannula into the hydration port of the pouch located directly below the blue arrow of the Pouch Loading Station. Push down forcefully in a firm and quick motion until you hear a faint “pop” and feel an ease in resistance. The correct volume of liquid will be pulled into the pouch by vacuum. </w:t>
      </w:r>
    </w:p>
    <w:p w:rsidR="000C600C" w:rsidRPr="000C600C" w:rsidRDefault="000C600C" w:rsidP="000C600C">
      <w:pPr>
        <w:pStyle w:val="Default"/>
        <w:numPr>
          <w:ilvl w:val="0"/>
          <w:numId w:val="6"/>
        </w:numPr>
      </w:pPr>
      <w:r w:rsidRPr="000C600C">
        <w:lastRenderedPageBreak/>
        <w:t xml:space="preserve">Verify that the pouch has been hydrated. Flip the barcode label down and check to see that fluid has entered the reagent wells (located at the base of the rigid plastic part of the pouch). Small air bubbles may be seen. If the pouch fails to hydrate (dry reagents appear as white pellets), verify that the seal of the port was broken by ensuring the vial cannula was fully inserted into the hydration port. If the pouch fails to hydrate, retrieve a new pouch and repeat from Step 2 of the Prepare Pouch section. </w:t>
      </w:r>
    </w:p>
    <w:p w:rsidR="000C600C" w:rsidRPr="000C600C" w:rsidRDefault="000C600C" w:rsidP="000C600C">
      <w:pPr>
        <w:pStyle w:val="Default"/>
      </w:pPr>
    </w:p>
    <w:p w:rsidR="000C600C" w:rsidRDefault="000C600C" w:rsidP="000C600C">
      <w:pPr>
        <w:pStyle w:val="Default"/>
      </w:pPr>
      <w:r w:rsidRPr="000C600C">
        <w:rPr>
          <w:b/>
          <w:bCs/>
        </w:rPr>
        <w:t xml:space="preserve">Prepare Sample Mix </w:t>
      </w:r>
    </w:p>
    <w:p w:rsidR="000C600C" w:rsidRPr="000C600C" w:rsidRDefault="000C600C" w:rsidP="000C600C">
      <w:pPr>
        <w:pStyle w:val="Default"/>
        <w:numPr>
          <w:ilvl w:val="0"/>
          <w:numId w:val="7"/>
        </w:numPr>
      </w:pPr>
      <w:r w:rsidRPr="000C600C">
        <w:t xml:space="preserve">Hold the Sample Buffer ampoule so that the tip is facing up. </w:t>
      </w:r>
    </w:p>
    <w:p w:rsidR="000C600C" w:rsidRDefault="000C600C" w:rsidP="000C600C">
      <w:pPr>
        <w:pStyle w:val="Default"/>
        <w:ind w:left="720"/>
        <w:rPr>
          <w:bCs/>
        </w:rPr>
      </w:pPr>
      <w:r w:rsidRPr="000C600C">
        <w:rPr>
          <w:bCs/>
        </w:rPr>
        <w:t>NOTE: Use care to avoid touching the tip during handling, as this may introduce conta</w:t>
      </w:r>
      <w:r>
        <w:rPr>
          <w:bCs/>
        </w:rPr>
        <w:t>mination.</w:t>
      </w:r>
    </w:p>
    <w:p w:rsidR="000C600C" w:rsidRDefault="000C600C" w:rsidP="000C600C">
      <w:pPr>
        <w:pStyle w:val="Default"/>
        <w:numPr>
          <w:ilvl w:val="0"/>
          <w:numId w:val="7"/>
        </w:numPr>
      </w:pPr>
      <w:r w:rsidRPr="000C600C">
        <w:t>Gently pinch the textured plastic tab on side of</w:t>
      </w:r>
      <w:r>
        <w:t xml:space="preserve"> ampoule until the seal snaps. </w:t>
      </w:r>
    </w:p>
    <w:p w:rsidR="000C600C" w:rsidRDefault="000C600C" w:rsidP="000C600C">
      <w:pPr>
        <w:pStyle w:val="Default"/>
        <w:numPr>
          <w:ilvl w:val="0"/>
          <w:numId w:val="7"/>
        </w:numPr>
      </w:pPr>
      <w:r w:rsidRPr="000C600C">
        <w:t xml:space="preserve">Re-position thumb and forefinger to grip between the textured plastic tab and the bottom of the ampoule, then invert over the red Sample Injection Vial and dispense Sample Buffer using a slow, forceful squeeze, followed by a second squeeze. Avoid generating excessive bubbles. </w:t>
      </w:r>
    </w:p>
    <w:p w:rsidR="000C600C" w:rsidRDefault="000C600C" w:rsidP="000C600C">
      <w:pPr>
        <w:pStyle w:val="Default"/>
        <w:numPr>
          <w:ilvl w:val="0"/>
          <w:numId w:val="7"/>
        </w:numPr>
      </w:pPr>
      <w:r w:rsidRPr="000C600C">
        <w:t xml:space="preserve">Thoroughly mix the patient specimen. </w:t>
      </w:r>
    </w:p>
    <w:p w:rsidR="000C600C" w:rsidRDefault="000C600C" w:rsidP="000C600C">
      <w:pPr>
        <w:pStyle w:val="Default"/>
        <w:numPr>
          <w:ilvl w:val="0"/>
          <w:numId w:val="7"/>
        </w:numPr>
      </w:pPr>
      <w:r w:rsidRPr="000C600C">
        <w:t xml:space="preserve">Using the Transfer Pipette provided in the test kit, draw sample to the second line (approximately 0.2 mL). Add sample to the red Sample Injection Vial. </w:t>
      </w:r>
    </w:p>
    <w:p w:rsidR="000C600C" w:rsidRDefault="000C600C" w:rsidP="000C600C">
      <w:pPr>
        <w:pStyle w:val="Default"/>
        <w:ind w:left="720"/>
      </w:pPr>
      <w:r w:rsidRPr="000C600C">
        <w:rPr>
          <w:bCs/>
        </w:rPr>
        <w:t>NOTE: DO NOT use the transfer pipette to mix the sample once it is loaded into the Sample Injection Vial.</w:t>
      </w:r>
    </w:p>
    <w:p w:rsidR="000C600C" w:rsidRDefault="000C600C" w:rsidP="000C600C">
      <w:pPr>
        <w:pStyle w:val="Default"/>
        <w:numPr>
          <w:ilvl w:val="0"/>
          <w:numId w:val="7"/>
        </w:numPr>
      </w:pPr>
      <w:r w:rsidRPr="000C600C">
        <w:t>Tightly close the lid of the Sample Injection Vial</w:t>
      </w:r>
      <w:r>
        <w:t xml:space="preserve"> and mix by gently inverting at </w:t>
      </w:r>
    </w:p>
    <w:p w:rsidR="000C600C" w:rsidRDefault="000C600C" w:rsidP="000C600C">
      <w:pPr>
        <w:pStyle w:val="Default"/>
        <w:ind w:left="720"/>
      </w:pPr>
      <w:proofErr w:type="gramStart"/>
      <w:r>
        <w:t>least</w:t>
      </w:r>
      <w:proofErr w:type="gramEnd"/>
      <w:r>
        <w:t xml:space="preserve"> 3 times.</w:t>
      </w:r>
    </w:p>
    <w:p w:rsidR="000C600C" w:rsidRPr="000C600C" w:rsidRDefault="000C600C" w:rsidP="000C600C">
      <w:pPr>
        <w:pStyle w:val="Default"/>
        <w:numPr>
          <w:ilvl w:val="0"/>
          <w:numId w:val="7"/>
        </w:numPr>
      </w:pPr>
      <w:r w:rsidRPr="000C600C">
        <w:t xml:space="preserve">Return the Sample Injection Vial to the Pouch Loading Station. </w:t>
      </w:r>
    </w:p>
    <w:p w:rsidR="000C600C" w:rsidRPr="000C600C" w:rsidRDefault="000C600C" w:rsidP="000C600C">
      <w:pPr>
        <w:pStyle w:val="Default"/>
      </w:pPr>
    </w:p>
    <w:p w:rsidR="000C600C" w:rsidRDefault="000C600C" w:rsidP="000C600C">
      <w:pPr>
        <w:pStyle w:val="Default"/>
      </w:pPr>
      <w:r w:rsidRPr="000C600C">
        <w:rPr>
          <w:b/>
          <w:bCs/>
        </w:rPr>
        <w:t xml:space="preserve">Load Sample Mix </w:t>
      </w:r>
    </w:p>
    <w:p w:rsidR="000C600C" w:rsidRDefault="000C600C" w:rsidP="000C600C">
      <w:pPr>
        <w:pStyle w:val="Default"/>
        <w:numPr>
          <w:ilvl w:val="0"/>
          <w:numId w:val="8"/>
        </w:numPr>
      </w:pPr>
      <w:r w:rsidRPr="000C600C">
        <w:t xml:space="preserve">Slowly unscrew the Sample Injection Vial from the cap and pause for 3-5 seconds. </w:t>
      </w:r>
      <w:r>
        <w:t>.</w:t>
      </w:r>
    </w:p>
    <w:p w:rsidR="000C600C" w:rsidRDefault="000C600C" w:rsidP="000C600C">
      <w:pPr>
        <w:pStyle w:val="Default"/>
        <w:numPr>
          <w:ilvl w:val="0"/>
          <w:numId w:val="8"/>
        </w:numPr>
      </w:pPr>
      <w:r w:rsidRPr="000C600C">
        <w:t xml:space="preserve">Remove Sample Injection Vial leaving cap in Pouch Loading Station and insert the cannula tip into the port in the pouch fitment located directly below the red arrow of the Pouch Loading Station. Push down forcefully in a firm and quick motion until you hear a faint “pop” and feel an ease in resistance. The correct volume of liquid will be pulled into the pouch by vacuum. </w:t>
      </w:r>
    </w:p>
    <w:p w:rsidR="000C600C" w:rsidRDefault="000C600C" w:rsidP="000C600C">
      <w:pPr>
        <w:pStyle w:val="Default"/>
        <w:numPr>
          <w:ilvl w:val="0"/>
          <w:numId w:val="8"/>
        </w:numPr>
      </w:pPr>
      <w:r w:rsidRPr="000C600C">
        <w:t xml:space="preserve">Verify that the sample has been loaded. Flip the barcode label down and check to see that fluid has entered the reagent well next to the sample loading port. If the pouch fails to pull sample from the Sample Injection Vial, the pouch should be discarded. Retrieve a new pouch and repeat from Step 2 of the Prepare Pouch section. </w:t>
      </w:r>
    </w:p>
    <w:p w:rsidR="000C600C" w:rsidRDefault="000C600C" w:rsidP="000C600C">
      <w:pPr>
        <w:pStyle w:val="Default"/>
        <w:numPr>
          <w:ilvl w:val="0"/>
          <w:numId w:val="8"/>
        </w:numPr>
      </w:pPr>
      <w:r w:rsidRPr="000C600C">
        <w:t xml:space="preserve">Discard the Hydration Injection Vial and Sample Injection Vial in an appropriate biohazard sharps container. </w:t>
      </w:r>
    </w:p>
    <w:p w:rsidR="000C600C" w:rsidRDefault="000C600C" w:rsidP="000C600C">
      <w:pPr>
        <w:pStyle w:val="Default"/>
        <w:numPr>
          <w:ilvl w:val="0"/>
          <w:numId w:val="8"/>
        </w:numPr>
      </w:pPr>
      <w:r>
        <w:t>Affix the patient’s barcoded label on the sample pouch in the provided area.</w:t>
      </w:r>
    </w:p>
    <w:p w:rsidR="000C600C" w:rsidRPr="008F73DF" w:rsidRDefault="000C600C" w:rsidP="000C600C">
      <w:pPr>
        <w:pStyle w:val="Default"/>
        <w:rPr>
          <w:b/>
        </w:rPr>
      </w:pPr>
    </w:p>
    <w:p w:rsidR="000C600C" w:rsidRPr="008F73DF" w:rsidRDefault="000C600C" w:rsidP="000C600C">
      <w:pPr>
        <w:pStyle w:val="Default"/>
        <w:rPr>
          <w:b/>
        </w:rPr>
      </w:pPr>
      <w:r w:rsidRPr="008F73DF">
        <w:rPr>
          <w:b/>
        </w:rPr>
        <w:t>Run Pouch</w:t>
      </w:r>
    </w:p>
    <w:p w:rsidR="00325DDE" w:rsidRDefault="000C600C" w:rsidP="000C600C">
      <w:pPr>
        <w:pStyle w:val="Default"/>
      </w:pPr>
      <w:r w:rsidRPr="000C600C">
        <w:t>The FilmArray Software includes step-by-step on-screen instructions that guide the operator through performing a run</w:t>
      </w:r>
    </w:p>
    <w:p w:rsidR="00325DDE" w:rsidRDefault="000C600C" w:rsidP="00325DDE">
      <w:pPr>
        <w:pStyle w:val="Default"/>
        <w:numPr>
          <w:ilvl w:val="0"/>
          <w:numId w:val="9"/>
        </w:numPr>
      </w:pPr>
      <w:r w:rsidRPr="000C600C">
        <w:lastRenderedPageBreak/>
        <w:t>Ensure that the computer and FilmArray instrument(s) are on and the FilmArray software is launched.</w:t>
      </w:r>
    </w:p>
    <w:p w:rsidR="00325DDE" w:rsidRDefault="00325DDE" w:rsidP="00325DDE">
      <w:pPr>
        <w:pStyle w:val="Default"/>
        <w:numPr>
          <w:ilvl w:val="0"/>
          <w:numId w:val="9"/>
        </w:numPr>
      </w:pPr>
      <w:r>
        <w:t>Open the lid of an available instrument.</w:t>
      </w:r>
    </w:p>
    <w:p w:rsidR="00325DDE" w:rsidRDefault="00325DDE" w:rsidP="00325DDE">
      <w:pPr>
        <w:pStyle w:val="Default"/>
        <w:ind w:left="720"/>
      </w:pPr>
      <w:r w:rsidRPr="00325DDE">
        <w:rPr>
          <w:bCs/>
        </w:rPr>
        <w:t xml:space="preserve">NOTE: An available instrument is indicated by a constant green light on the front of the instrument. </w:t>
      </w:r>
    </w:p>
    <w:p w:rsidR="00325DDE" w:rsidRDefault="00325DDE" w:rsidP="000C600C">
      <w:pPr>
        <w:pStyle w:val="Default"/>
        <w:numPr>
          <w:ilvl w:val="0"/>
          <w:numId w:val="9"/>
        </w:numPr>
      </w:pPr>
      <w:r>
        <w:t>Insert the FilmArray pouch into the instrument.</w:t>
      </w:r>
      <w:r w:rsidR="000C600C" w:rsidRPr="000C600C">
        <w:t xml:space="preserve"> </w:t>
      </w:r>
    </w:p>
    <w:p w:rsidR="00325DDE" w:rsidRDefault="000C600C" w:rsidP="00325DDE">
      <w:pPr>
        <w:pStyle w:val="Default"/>
        <w:numPr>
          <w:ilvl w:val="0"/>
          <w:numId w:val="9"/>
        </w:numPr>
      </w:pPr>
      <w:r w:rsidRPr="000C600C">
        <w:t xml:space="preserve">Scan the barcode on the FilmArray pouch using the barcode scanner. </w:t>
      </w:r>
    </w:p>
    <w:p w:rsidR="00325DDE" w:rsidRDefault="00325DDE" w:rsidP="00325DDE">
      <w:pPr>
        <w:pStyle w:val="Default"/>
        <w:numPr>
          <w:ilvl w:val="0"/>
          <w:numId w:val="9"/>
        </w:numPr>
      </w:pPr>
      <w:r>
        <w:t xml:space="preserve">Scan the barcoded patient label.  </w:t>
      </w:r>
    </w:p>
    <w:p w:rsidR="00325DDE" w:rsidRDefault="000C600C" w:rsidP="00325DDE">
      <w:pPr>
        <w:pStyle w:val="Default"/>
        <w:numPr>
          <w:ilvl w:val="0"/>
          <w:numId w:val="9"/>
        </w:numPr>
      </w:pPr>
      <w:r w:rsidRPr="000C600C">
        <w:t xml:space="preserve">Enter a user name and password in the Name and Password fields. </w:t>
      </w:r>
    </w:p>
    <w:p w:rsidR="00325DDE" w:rsidRDefault="000C600C" w:rsidP="000C600C">
      <w:pPr>
        <w:pStyle w:val="Default"/>
        <w:numPr>
          <w:ilvl w:val="0"/>
          <w:numId w:val="9"/>
        </w:numPr>
      </w:pPr>
      <w:r w:rsidRPr="000C600C">
        <w:t xml:space="preserve">Close the FilmArray instrument lid. </w:t>
      </w:r>
    </w:p>
    <w:p w:rsidR="00325DDE" w:rsidRDefault="000C600C" w:rsidP="000C600C">
      <w:pPr>
        <w:pStyle w:val="Default"/>
        <w:numPr>
          <w:ilvl w:val="0"/>
          <w:numId w:val="9"/>
        </w:numPr>
      </w:pPr>
      <w:r w:rsidRPr="000C600C">
        <w:t xml:space="preserve">Click the Start Run button on the screen. </w:t>
      </w:r>
    </w:p>
    <w:p w:rsidR="00325DDE" w:rsidRDefault="000C600C" w:rsidP="00325DDE">
      <w:pPr>
        <w:pStyle w:val="Default"/>
        <w:numPr>
          <w:ilvl w:val="0"/>
          <w:numId w:val="9"/>
        </w:numPr>
      </w:pPr>
      <w:r w:rsidRPr="000C600C">
        <w:t xml:space="preserve">When the run is finished, results are automatically displayed in the report section of the screen. The report is automatically saved into the database. </w:t>
      </w:r>
    </w:p>
    <w:p w:rsidR="00325DDE" w:rsidRDefault="000C600C" w:rsidP="000C600C">
      <w:pPr>
        <w:pStyle w:val="Default"/>
        <w:numPr>
          <w:ilvl w:val="0"/>
          <w:numId w:val="9"/>
        </w:numPr>
      </w:pPr>
      <w:r w:rsidRPr="000C600C">
        <w:t>Follow the on-screen instructions to open the i</w:t>
      </w:r>
      <w:r w:rsidR="00325DDE">
        <w:t>nstrument and remove the pouch.</w:t>
      </w:r>
    </w:p>
    <w:p w:rsidR="000C600C" w:rsidRDefault="000C600C" w:rsidP="000C600C">
      <w:pPr>
        <w:pStyle w:val="Default"/>
        <w:numPr>
          <w:ilvl w:val="0"/>
          <w:numId w:val="9"/>
        </w:numPr>
      </w:pPr>
      <w:r w:rsidRPr="000C600C">
        <w:t xml:space="preserve">Immediately discard the pouch in a biohazard container. </w:t>
      </w:r>
    </w:p>
    <w:p w:rsidR="00824950" w:rsidRDefault="00824950" w:rsidP="000C600C">
      <w:pPr>
        <w:pStyle w:val="Default"/>
        <w:numPr>
          <w:ilvl w:val="0"/>
          <w:numId w:val="9"/>
        </w:numPr>
      </w:pPr>
      <w:r>
        <w:t>Report results in LIS.</w:t>
      </w:r>
    </w:p>
    <w:p w:rsidR="00824950" w:rsidRDefault="00824950" w:rsidP="000C600C">
      <w:pPr>
        <w:pStyle w:val="Default"/>
        <w:numPr>
          <w:ilvl w:val="0"/>
          <w:numId w:val="9"/>
        </w:numPr>
      </w:pPr>
      <w:r>
        <w:t>If applicable, call and document results.</w:t>
      </w:r>
      <w:r w:rsidR="00D33271">
        <w:t xml:space="preserve"> Refer to Microbiology’s Critical and Call list. </w:t>
      </w:r>
    </w:p>
    <w:p w:rsidR="00824950" w:rsidRDefault="00824950" w:rsidP="000C600C">
      <w:pPr>
        <w:pStyle w:val="Default"/>
        <w:numPr>
          <w:ilvl w:val="0"/>
          <w:numId w:val="9"/>
        </w:numPr>
      </w:pPr>
      <w:r>
        <w:t>If applicable, notify the health department.</w:t>
      </w:r>
      <w:r w:rsidR="00D33271">
        <w:t xml:space="preserve"> Refer to Communicable Disease Reporting procedure.</w:t>
      </w:r>
    </w:p>
    <w:p w:rsidR="00B30E23" w:rsidRDefault="00B30E23" w:rsidP="00B30E23">
      <w:pPr>
        <w:pStyle w:val="Default"/>
        <w:ind w:left="360"/>
      </w:pPr>
    </w:p>
    <w:p w:rsidR="00B30E23" w:rsidRPr="009D02CD" w:rsidRDefault="00B30E23" w:rsidP="00B30E23">
      <w:pPr>
        <w:pStyle w:val="chaptertext"/>
        <w:spacing w:line="240" w:lineRule="auto"/>
        <w:ind w:left="0"/>
        <w:contextualSpacing/>
        <w:rPr>
          <w:b/>
          <w:sz w:val="24"/>
          <w:szCs w:val="24"/>
        </w:rPr>
      </w:pPr>
      <w:r w:rsidRPr="009D02CD">
        <w:rPr>
          <w:b/>
          <w:sz w:val="24"/>
          <w:szCs w:val="24"/>
        </w:rPr>
        <w:t>Resulting in LIS:</w:t>
      </w:r>
    </w:p>
    <w:p w:rsidR="00B30E23" w:rsidRDefault="00B30E23" w:rsidP="00B30E23">
      <w:pPr>
        <w:pStyle w:val="chaptertext"/>
        <w:numPr>
          <w:ilvl w:val="3"/>
          <w:numId w:val="12"/>
        </w:numPr>
        <w:spacing w:line="240" w:lineRule="auto"/>
        <w:ind w:left="1080"/>
        <w:contextualSpacing/>
        <w:rPr>
          <w:sz w:val="24"/>
          <w:szCs w:val="24"/>
        </w:rPr>
      </w:pPr>
      <w:r>
        <w:rPr>
          <w:sz w:val="24"/>
          <w:szCs w:val="24"/>
        </w:rPr>
        <w:t xml:space="preserve">Log into </w:t>
      </w:r>
      <w:proofErr w:type="spellStart"/>
      <w:r>
        <w:rPr>
          <w:sz w:val="24"/>
          <w:szCs w:val="24"/>
        </w:rPr>
        <w:t>SunQuest</w:t>
      </w:r>
      <w:proofErr w:type="spellEnd"/>
    </w:p>
    <w:p w:rsidR="00B30E23" w:rsidRDefault="00B30E23" w:rsidP="00B30E23">
      <w:pPr>
        <w:pStyle w:val="chaptertext"/>
        <w:numPr>
          <w:ilvl w:val="3"/>
          <w:numId w:val="12"/>
        </w:numPr>
        <w:spacing w:line="240" w:lineRule="auto"/>
        <w:ind w:left="1080"/>
        <w:contextualSpacing/>
        <w:rPr>
          <w:sz w:val="24"/>
          <w:szCs w:val="24"/>
        </w:rPr>
      </w:pPr>
      <w:r>
        <w:rPr>
          <w:sz w:val="24"/>
          <w:szCs w:val="24"/>
        </w:rPr>
        <w:t>Select “Urinalysis Result Entry”</w:t>
      </w:r>
    </w:p>
    <w:p w:rsidR="00B30E23" w:rsidRDefault="00B30E23" w:rsidP="00B30E23">
      <w:pPr>
        <w:pStyle w:val="chaptertext"/>
        <w:spacing w:line="240" w:lineRule="auto"/>
        <w:ind w:left="1080"/>
        <w:contextualSpacing/>
        <w:rPr>
          <w:sz w:val="24"/>
          <w:szCs w:val="24"/>
        </w:rPr>
      </w:pPr>
      <w:r w:rsidRPr="003E2C7D">
        <w:rPr>
          <w:noProof/>
          <w:sz w:val="24"/>
          <w:szCs w:val="24"/>
        </w:rPr>
        <w:drawing>
          <wp:inline distT="0" distB="0" distL="0" distR="0" wp14:anchorId="352234F8" wp14:editId="7C56E72E">
            <wp:extent cx="922351" cy="922351"/>
            <wp:effectExtent l="0" t="0" r="0" b="0"/>
            <wp:docPr id="1" name="Picture 1" descr="C:\Users\farmjace\Desktop\BIOFIRE RESULT ENTR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rmjace\Desktop\BIOFIRE RESULT ENTRY\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1506" cy="931506"/>
                    </a:xfrm>
                    <a:prstGeom prst="rect">
                      <a:avLst/>
                    </a:prstGeom>
                    <a:noFill/>
                    <a:ln>
                      <a:noFill/>
                    </a:ln>
                  </pic:spPr>
                </pic:pic>
              </a:graphicData>
            </a:graphic>
          </wp:inline>
        </w:drawing>
      </w:r>
    </w:p>
    <w:p w:rsidR="00B30E23" w:rsidRDefault="00B30E23" w:rsidP="00B30E23">
      <w:pPr>
        <w:pStyle w:val="chaptertext"/>
        <w:numPr>
          <w:ilvl w:val="3"/>
          <w:numId w:val="12"/>
        </w:numPr>
        <w:spacing w:line="240" w:lineRule="auto"/>
        <w:ind w:left="1080"/>
        <w:contextualSpacing/>
        <w:rPr>
          <w:sz w:val="24"/>
          <w:szCs w:val="24"/>
        </w:rPr>
      </w:pPr>
      <w:r>
        <w:rPr>
          <w:sz w:val="24"/>
          <w:szCs w:val="24"/>
        </w:rPr>
        <w:t xml:space="preserve">A pop-up box will appear. Select </w:t>
      </w:r>
      <w:r w:rsidRPr="003E2C7D">
        <w:rPr>
          <w:color w:val="2E74B5" w:themeColor="accent1" w:themeShade="BF"/>
          <w:sz w:val="24"/>
          <w:szCs w:val="24"/>
        </w:rPr>
        <w:t xml:space="preserve">“FA” </w:t>
      </w:r>
      <w:r>
        <w:rPr>
          <w:sz w:val="24"/>
          <w:szCs w:val="24"/>
        </w:rPr>
        <w:t>from the Keyboard dropdown box.</w:t>
      </w:r>
    </w:p>
    <w:p w:rsidR="00B30E23" w:rsidRDefault="00B30E23" w:rsidP="00B30E23">
      <w:pPr>
        <w:pStyle w:val="chaptertext"/>
        <w:spacing w:line="240" w:lineRule="auto"/>
        <w:ind w:left="1080"/>
        <w:contextualSpacing/>
        <w:rPr>
          <w:sz w:val="24"/>
          <w:szCs w:val="24"/>
        </w:rPr>
      </w:pPr>
    </w:p>
    <w:p w:rsidR="00B30E23" w:rsidRDefault="00B30E23" w:rsidP="00B30E23">
      <w:pPr>
        <w:pStyle w:val="chaptertext"/>
        <w:spacing w:line="240" w:lineRule="auto"/>
        <w:ind w:left="1080"/>
        <w:contextualSpacing/>
        <w:rPr>
          <w:sz w:val="24"/>
          <w:szCs w:val="24"/>
        </w:rPr>
      </w:pPr>
      <w:r>
        <w:rPr>
          <w:noProof/>
          <w:sz w:val="24"/>
          <w:szCs w:val="24"/>
        </w:rPr>
        <mc:AlternateContent>
          <mc:Choice Requires="wps">
            <w:drawing>
              <wp:anchor distT="0" distB="0" distL="114300" distR="114300" simplePos="0" relativeHeight="251660288" behindDoc="0" locked="0" layoutInCell="1" allowOverlap="1" wp14:anchorId="2CEFCECA" wp14:editId="06DCF7A0">
                <wp:simplePos x="0" y="0"/>
                <wp:positionH relativeFrom="column">
                  <wp:posOffset>1184744</wp:posOffset>
                </wp:positionH>
                <wp:positionV relativeFrom="paragraph">
                  <wp:posOffset>1536231</wp:posOffset>
                </wp:positionV>
                <wp:extent cx="644056" cy="302149"/>
                <wp:effectExtent l="0" t="38100" r="60960" b="22225"/>
                <wp:wrapNone/>
                <wp:docPr id="4" name="Straight Arrow Connector 4"/>
                <wp:cNvGraphicFramePr/>
                <a:graphic xmlns:a="http://schemas.openxmlformats.org/drawingml/2006/main">
                  <a:graphicData uri="http://schemas.microsoft.com/office/word/2010/wordprocessingShape">
                    <wps:wsp>
                      <wps:cNvCnPr/>
                      <wps:spPr>
                        <a:xfrm flipV="1">
                          <a:off x="0" y="0"/>
                          <a:ext cx="644056" cy="30214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4529AD78" id="_x0000_t32" coordsize="21600,21600" o:spt="32" o:oned="t" path="m,l21600,21600e" filled="f">
                <v:path arrowok="t" fillok="f" o:connecttype="none"/>
                <o:lock v:ext="edit" shapetype="t"/>
              </v:shapetype>
              <v:shape id="Straight Arrow Connector 4" o:spid="_x0000_s1026" type="#_x0000_t32" style="position:absolute;margin-left:93.3pt;margin-top:120.95pt;width:50.7pt;height:23.8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" strokecolor="#5b9bd5" strokeweight=".5pt">
                <v:stroke endarrow="block" joinstyle="miter"/>
              </v:shape>
            </w:pict>
          </mc:Fallback>
        </mc:AlternateContent>
      </w:r>
      <w:r>
        <w:rPr>
          <w:noProof/>
          <w:sz w:val="24"/>
          <w:szCs w:val="24"/>
        </w:rPr>
        <mc:AlternateContent>
          <mc:Choice Requires="wps">
            <w:drawing>
              <wp:anchor distT="0" distB="0" distL="114300" distR="114300" simplePos="0" relativeHeight="251659264" behindDoc="0" locked="0" layoutInCell="1" allowOverlap="1" wp14:anchorId="6614593D" wp14:editId="35B06821">
                <wp:simplePos x="0" y="0"/>
                <wp:positionH relativeFrom="column">
                  <wp:posOffset>1796995</wp:posOffset>
                </wp:positionH>
                <wp:positionV relativeFrom="paragraph">
                  <wp:posOffset>17532</wp:posOffset>
                </wp:positionV>
                <wp:extent cx="1248355" cy="763325"/>
                <wp:effectExtent l="38100" t="0" r="28575" b="55880"/>
                <wp:wrapNone/>
                <wp:docPr id="3" name="Straight Arrow Connector 3"/>
                <wp:cNvGraphicFramePr/>
                <a:graphic xmlns:a="http://schemas.openxmlformats.org/drawingml/2006/main">
                  <a:graphicData uri="http://schemas.microsoft.com/office/word/2010/wordprocessingShape">
                    <wps:wsp>
                      <wps:cNvCnPr/>
                      <wps:spPr>
                        <a:xfrm flipH="1">
                          <a:off x="0" y="0"/>
                          <a:ext cx="1248355" cy="7633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C8C977B" id="Straight Arrow Connector 3" o:spid="_x0000_s1026" type="#_x0000_t32" style="position:absolute;margin-left:141.5pt;margin-top:1.4pt;width:98.3pt;height:60.1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" strokecolor="#5b9bd5" strokeweight=".5pt">
                <v:stroke endarrow="block" joinstyle="miter"/>
              </v:shape>
            </w:pict>
          </mc:Fallback>
        </mc:AlternateContent>
      </w:r>
      <w:r w:rsidRPr="003E2C7D">
        <w:rPr>
          <w:noProof/>
          <w:sz w:val="24"/>
          <w:szCs w:val="24"/>
        </w:rPr>
        <w:drawing>
          <wp:inline distT="0" distB="0" distL="0" distR="0" wp14:anchorId="4B979434" wp14:editId="111D5D0B">
            <wp:extent cx="2837610" cy="1860605"/>
            <wp:effectExtent l="0" t="0" r="1270" b="6350"/>
            <wp:docPr id="2" name="Picture 2" descr="C:\Users\farmjace\Desktop\BIOFIRE RESULT ENTRY\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rmjace\Desktop\BIOFIRE RESULT ENTRY\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3485" cy="1884128"/>
                    </a:xfrm>
                    <a:prstGeom prst="rect">
                      <a:avLst/>
                    </a:prstGeom>
                    <a:noFill/>
                    <a:ln>
                      <a:noFill/>
                    </a:ln>
                  </pic:spPr>
                </pic:pic>
              </a:graphicData>
            </a:graphic>
          </wp:inline>
        </w:drawing>
      </w:r>
    </w:p>
    <w:p w:rsidR="00B30E23" w:rsidRDefault="00B30E23" w:rsidP="00B30E23">
      <w:pPr>
        <w:pStyle w:val="chaptertext"/>
        <w:spacing w:line="240" w:lineRule="auto"/>
        <w:ind w:left="1080"/>
        <w:contextualSpacing/>
        <w:rPr>
          <w:sz w:val="24"/>
          <w:szCs w:val="24"/>
        </w:rPr>
      </w:pPr>
    </w:p>
    <w:p w:rsidR="00B30E23" w:rsidRPr="00193008" w:rsidRDefault="00B30E23" w:rsidP="00B30E23">
      <w:pPr>
        <w:pStyle w:val="chaptertext"/>
        <w:numPr>
          <w:ilvl w:val="3"/>
          <w:numId w:val="12"/>
        </w:numPr>
        <w:spacing w:line="240" w:lineRule="auto"/>
        <w:ind w:left="1080"/>
        <w:contextualSpacing/>
        <w:rPr>
          <w:sz w:val="24"/>
          <w:szCs w:val="24"/>
        </w:rPr>
      </w:pPr>
      <w:r>
        <w:rPr>
          <w:sz w:val="24"/>
          <w:szCs w:val="24"/>
        </w:rPr>
        <w:t xml:space="preserve">Click </w:t>
      </w:r>
      <w:r w:rsidRPr="003E2C7D">
        <w:rPr>
          <w:color w:val="2E74B5" w:themeColor="accent1" w:themeShade="BF"/>
          <w:sz w:val="24"/>
          <w:szCs w:val="24"/>
        </w:rPr>
        <w:t>OK</w:t>
      </w:r>
    </w:p>
    <w:p w:rsidR="00B30E23" w:rsidRPr="00193008" w:rsidRDefault="00B30E23" w:rsidP="00B30E23">
      <w:pPr>
        <w:pStyle w:val="chaptertext"/>
        <w:numPr>
          <w:ilvl w:val="3"/>
          <w:numId w:val="12"/>
        </w:numPr>
        <w:spacing w:line="240" w:lineRule="auto"/>
        <w:ind w:left="1080"/>
        <w:contextualSpacing/>
        <w:rPr>
          <w:sz w:val="24"/>
          <w:szCs w:val="24"/>
        </w:rPr>
      </w:pPr>
      <w:r>
        <w:rPr>
          <w:color w:val="auto"/>
          <w:sz w:val="24"/>
          <w:szCs w:val="24"/>
        </w:rPr>
        <w:t xml:space="preserve">A pop-up box will appear. Click </w:t>
      </w:r>
      <w:r w:rsidRPr="003E2C7D">
        <w:rPr>
          <w:color w:val="2E74B5" w:themeColor="accent1" w:themeShade="BF"/>
          <w:sz w:val="24"/>
          <w:szCs w:val="24"/>
        </w:rPr>
        <w:t>OK.</w:t>
      </w:r>
    </w:p>
    <w:p w:rsidR="00B30E23" w:rsidRPr="003E2C7D" w:rsidRDefault="00B30E23" w:rsidP="00B30E23">
      <w:pPr>
        <w:pStyle w:val="chaptertext"/>
        <w:spacing w:line="240" w:lineRule="auto"/>
        <w:ind w:left="1080"/>
        <w:contextualSpacing/>
        <w:rPr>
          <w:sz w:val="24"/>
          <w:szCs w:val="24"/>
        </w:rPr>
      </w:pPr>
    </w:p>
    <w:p w:rsidR="00B30E23" w:rsidRDefault="00DA487A" w:rsidP="00B30E23">
      <w:pPr>
        <w:pStyle w:val="chaptertext"/>
        <w:spacing w:line="240" w:lineRule="auto"/>
        <w:ind w:left="1080"/>
        <w:contextualSpacing/>
        <w:rPr>
          <w:sz w:val="24"/>
          <w:szCs w:val="24"/>
        </w:rPr>
      </w:pPr>
      <w:r>
        <w:rPr>
          <w:noProof/>
          <w:color w:val="auto"/>
          <w:sz w:val="24"/>
          <w:szCs w:val="24"/>
        </w:rPr>
        <w:lastRenderedPageBreak/>
        <mc:AlternateContent>
          <mc:Choice Requires="wps">
            <w:drawing>
              <wp:anchor distT="0" distB="0" distL="114300" distR="114300" simplePos="0" relativeHeight="251661312" behindDoc="0" locked="0" layoutInCell="1" allowOverlap="1" wp14:anchorId="2E8733C8" wp14:editId="13DA4FC2">
                <wp:simplePos x="0" y="0"/>
                <wp:positionH relativeFrom="column">
                  <wp:posOffset>3275469</wp:posOffset>
                </wp:positionH>
                <wp:positionV relativeFrom="paragraph">
                  <wp:posOffset>9277</wp:posOffset>
                </wp:positionV>
                <wp:extent cx="1956021" cy="652007"/>
                <wp:effectExtent l="38100" t="0" r="25400" b="72390"/>
                <wp:wrapNone/>
                <wp:docPr id="6" name="Straight Arrow Connector 6"/>
                <wp:cNvGraphicFramePr/>
                <a:graphic xmlns:a="http://schemas.openxmlformats.org/drawingml/2006/main">
                  <a:graphicData uri="http://schemas.microsoft.com/office/word/2010/wordprocessingShape">
                    <wps:wsp>
                      <wps:cNvCnPr/>
                      <wps:spPr>
                        <a:xfrm flipH="1">
                          <a:off x="0" y="0"/>
                          <a:ext cx="1956021" cy="652007"/>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D6E3573" id="_x0000_t32" coordsize="21600,21600" o:spt="32" o:oned="t" path="m,l21600,21600e" filled="f">
                <v:path arrowok="t" fillok="f" o:connecttype="none"/>
                <o:lock v:ext="edit" shapetype="t"/>
              </v:shapetype>
              <v:shape id="Straight Arrow Connector 6" o:spid="_x0000_s1026" type="#_x0000_t32" style="position:absolute;margin-left:257.9pt;margin-top:.75pt;width:154pt;height:51.3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" strokecolor="#5b9bd5" strokeweight=".5pt">
                <v:stroke endarrow="block" joinstyle="miter"/>
              </v:shape>
            </w:pict>
          </mc:Fallback>
        </mc:AlternateContent>
      </w:r>
      <w:r w:rsidR="00B30E23" w:rsidRPr="003E2C7D">
        <w:rPr>
          <w:noProof/>
          <w:sz w:val="24"/>
          <w:szCs w:val="24"/>
        </w:rPr>
        <w:drawing>
          <wp:inline distT="0" distB="0" distL="0" distR="0" wp14:anchorId="39327F9F" wp14:editId="6156CECD">
            <wp:extent cx="3069204" cy="918210"/>
            <wp:effectExtent l="0" t="0" r="0" b="0"/>
            <wp:docPr id="5" name="Picture 5" descr="C:\Users\farmjace\Desktop\BIOFIRE RESULT ENTRY\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rmjace\Desktop\BIOFIRE RESULT ENTRY\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5641" cy="938086"/>
                    </a:xfrm>
                    <a:prstGeom prst="rect">
                      <a:avLst/>
                    </a:prstGeom>
                    <a:noFill/>
                    <a:ln>
                      <a:noFill/>
                    </a:ln>
                  </pic:spPr>
                </pic:pic>
              </a:graphicData>
            </a:graphic>
          </wp:inline>
        </w:drawing>
      </w:r>
    </w:p>
    <w:p w:rsidR="00B30E23" w:rsidRDefault="00B30E23" w:rsidP="00B30E23">
      <w:pPr>
        <w:pStyle w:val="chaptertext"/>
        <w:numPr>
          <w:ilvl w:val="3"/>
          <w:numId w:val="12"/>
        </w:numPr>
        <w:spacing w:line="240" w:lineRule="auto"/>
        <w:ind w:left="1080"/>
        <w:contextualSpacing/>
        <w:rPr>
          <w:sz w:val="24"/>
          <w:szCs w:val="24"/>
        </w:rPr>
      </w:pPr>
      <w:r>
        <w:rPr>
          <w:sz w:val="24"/>
          <w:szCs w:val="24"/>
        </w:rPr>
        <w:t>Enter accession number the yellow highlighted box.</w:t>
      </w:r>
    </w:p>
    <w:p w:rsidR="00B30E23" w:rsidRDefault="00B30E23" w:rsidP="00B30E23">
      <w:pPr>
        <w:pStyle w:val="chaptertext"/>
        <w:spacing w:line="240" w:lineRule="auto"/>
        <w:ind w:left="1080"/>
        <w:contextualSpacing/>
        <w:rPr>
          <w:sz w:val="24"/>
          <w:szCs w:val="24"/>
        </w:rPr>
      </w:pPr>
    </w:p>
    <w:p w:rsidR="00B30E23" w:rsidRDefault="00B30E23" w:rsidP="00B30E23">
      <w:pPr>
        <w:pStyle w:val="chaptertext"/>
        <w:spacing w:line="240" w:lineRule="auto"/>
        <w:ind w:left="1080"/>
        <w:contextualSpacing/>
        <w:rPr>
          <w:sz w:val="24"/>
          <w:szCs w:val="24"/>
        </w:rPr>
      </w:pPr>
      <w:r>
        <w:rPr>
          <w:noProof/>
          <w:sz w:val="24"/>
          <w:szCs w:val="24"/>
        </w:rPr>
        <w:drawing>
          <wp:inline distT="0" distB="0" distL="0" distR="0" wp14:anchorId="5A4878B8" wp14:editId="294C1A6A">
            <wp:extent cx="2035810" cy="130429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5810" cy="1304290"/>
                    </a:xfrm>
                    <a:prstGeom prst="rect">
                      <a:avLst/>
                    </a:prstGeom>
                    <a:noFill/>
                    <a:ln>
                      <a:noFill/>
                    </a:ln>
                  </pic:spPr>
                </pic:pic>
              </a:graphicData>
            </a:graphic>
          </wp:inline>
        </w:drawing>
      </w:r>
    </w:p>
    <w:p w:rsidR="00B30E23" w:rsidRPr="004B17F3" w:rsidRDefault="00B30E23" w:rsidP="00B30E23">
      <w:pPr>
        <w:pStyle w:val="chaptertext"/>
        <w:spacing w:line="240" w:lineRule="auto"/>
        <w:ind w:left="1080"/>
        <w:contextualSpacing/>
        <w:rPr>
          <w:sz w:val="24"/>
          <w:szCs w:val="24"/>
        </w:rPr>
      </w:pPr>
    </w:p>
    <w:p w:rsidR="00B30E23" w:rsidRPr="00745C74" w:rsidRDefault="00B30E23" w:rsidP="00B30E23">
      <w:pPr>
        <w:pStyle w:val="chaptertext"/>
        <w:numPr>
          <w:ilvl w:val="3"/>
          <w:numId w:val="12"/>
        </w:numPr>
        <w:spacing w:line="240" w:lineRule="auto"/>
        <w:ind w:left="1080"/>
        <w:contextualSpacing/>
        <w:rPr>
          <w:sz w:val="24"/>
          <w:szCs w:val="24"/>
        </w:rPr>
      </w:pPr>
      <w:r>
        <w:rPr>
          <w:sz w:val="24"/>
          <w:szCs w:val="24"/>
        </w:rPr>
        <w:t>Hit ENTER</w:t>
      </w:r>
    </w:p>
    <w:p w:rsidR="00B30E23" w:rsidRDefault="00B30E23" w:rsidP="00B30E23">
      <w:pPr>
        <w:pStyle w:val="chaptertext"/>
        <w:spacing w:line="240" w:lineRule="auto"/>
        <w:ind w:left="1080"/>
        <w:contextualSpacing/>
        <w:rPr>
          <w:sz w:val="24"/>
          <w:szCs w:val="24"/>
        </w:rPr>
      </w:pPr>
      <w:r>
        <w:rPr>
          <w:sz w:val="24"/>
          <w:szCs w:val="24"/>
        </w:rPr>
        <w:t>Note: You must use the ENTER key; NOT tab.</w:t>
      </w:r>
    </w:p>
    <w:p w:rsidR="00A85CEF" w:rsidRDefault="00B30E23" w:rsidP="00B30E23">
      <w:pPr>
        <w:pStyle w:val="chaptertext"/>
        <w:numPr>
          <w:ilvl w:val="3"/>
          <w:numId w:val="12"/>
        </w:numPr>
        <w:spacing w:line="240" w:lineRule="auto"/>
        <w:ind w:left="1080"/>
        <w:contextualSpacing/>
        <w:rPr>
          <w:sz w:val="24"/>
          <w:szCs w:val="24"/>
        </w:rPr>
      </w:pPr>
      <w:r>
        <w:rPr>
          <w:sz w:val="24"/>
          <w:szCs w:val="24"/>
        </w:rPr>
        <w:t xml:space="preserve">If no targets are detected, skip to step </w:t>
      </w:r>
      <w:r w:rsidR="00A85CEF">
        <w:rPr>
          <w:sz w:val="24"/>
          <w:szCs w:val="24"/>
        </w:rPr>
        <w:t>16</w:t>
      </w:r>
    </w:p>
    <w:p w:rsidR="00B30E23" w:rsidRDefault="00A85CEF" w:rsidP="00A85CEF">
      <w:pPr>
        <w:pStyle w:val="chaptertext"/>
        <w:spacing w:line="240" w:lineRule="auto"/>
        <w:ind w:left="1080"/>
        <w:contextualSpacing/>
        <w:rPr>
          <w:sz w:val="24"/>
          <w:szCs w:val="24"/>
        </w:rPr>
      </w:pPr>
      <w:r>
        <w:rPr>
          <w:sz w:val="24"/>
          <w:szCs w:val="24"/>
        </w:rPr>
        <w:t>Note: All results default to NOT DETECTED</w:t>
      </w:r>
      <w:r w:rsidR="00B30E23">
        <w:rPr>
          <w:sz w:val="24"/>
          <w:szCs w:val="24"/>
        </w:rPr>
        <w:t>.</w:t>
      </w:r>
    </w:p>
    <w:p w:rsidR="00B30E23" w:rsidRDefault="00B30E23" w:rsidP="00B30E23">
      <w:pPr>
        <w:pStyle w:val="chaptertext"/>
        <w:numPr>
          <w:ilvl w:val="3"/>
          <w:numId w:val="12"/>
        </w:numPr>
        <w:spacing w:line="240" w:lineRule="auto"/>
        <w:ind w:left="1080"/>
        <w:contextualSpacing/>
        <w:rPr>
          <w:sz w:val="24"/>
          <w:szCs w:val="24"/>
        </w:rPr>
      </w:pPr>
      <w:r>
        <w:rPr>
          <w:sz w:val="24"/>
          <w:szCs w:val="24"/>
        </w:rPr>
        <w:t>If a target is detected, select the detected target using</w:t>
      </w:r>
      <w:r w:rsidR="00A85CEF">
        <w:rPr>
          <w:sz w:val="24"/>
          <w:szCs w:val="24"/>
        </w:rPr>
        <w:t xml:space="preserve"> the keyboard. (Refer to Table 1</w:t>
      </w:r>
      <w:r>
        <w:rPr>
          <w:sz w:val="24"/>
          <w:szCs w:val="24"/>
        </w:rPr>
        <w:t xml:space="preserve"> for Key, Codes, and Target Organisms)</w:t>
      </w:r>
    </w:p>
    <w:p w:rsidR="00B30E23" w:rsidRDefault="00B30E23" w:rsidP="00B30E23">
      <w:pPr>
        <w:pStyle w:val="chaptertext"/>
        <w:spacing w:line="240" w:lineRule="auto"/>
        <w:ind w:left="1080"/>
        <w:contextualSpacing/>
        <w:rPr>
          <w:sz w:val="24"/>
          <w:szCs w:val="24"/>
        </w:rPr>
      </w:pPr>
    </w:p>
    <w:p w:rsidR="00B30E23" w:rsidRDefault="00311A6F" w:rsidP="00B30E23">
      <w:pPr>
        <w:pStyle w:val="chaptertext"/>
        <w:spacing w:line="240" w:lineRule="auto"/>
        <w:ind w:left="1080"/>
        <w:contextualSpacing/>
        <w:rPr>
          <w:sz w:val="24"/>
          <w:szCs w:val="24"/>
        </w:rPr>
      </w:pPr>
      <w:r w:rsidRPr="00311A6F">
        <w:rPr>
          <w:noProof/>
          <w:sz w:val="24"/>
          <w:szCs w:val="24"/>
        </w:rPr>
        <w:drawing>
          <wp:inline distT="0" distB="0" distL="0" distR="0">
            <wp:extent cx="5080884" cy="1814830"/>
            <wp:effectExtent l="0" t="0" r="5715" b="0"/>
            <wp:docPr id="8" name="Picture 8" descr="C:\Users\farmjace\Desktop\BIOFIRE RESULT ENTRY\0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rmjace\Desktop\BIOFIRE RESULT ENTRY\015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7611" cy="1817233"/>
                    </a:xfrm>
                    <a:prstGeom prst="rect">
                      <a:avLst/>
                    </a:prstGeom>
                    <a:noFill/>
                    <a:ln>
                      <a:noFill/>
                    </a:ln>
                  </pic:spPr>
                </pic:pic>
              </a:graphicData>
            </a:graphic>
          </wp:inline>
        </w:drawing>
      </w:r>
    </w:p>
    <w:p w:rsidR="00B30E23" w:rsidRDefault="00B30E23" w:rsidP="00B30E23">
      <w:pPr>
        <w:pStyle w:val="chaptertext"/>
        <w:spacing w:line="240" w:lineRule="auto"/>
        <w:ind w:left="1080"/>
        <w:contextualSpacing/>
        <w:rPr>
          <w:sz w:val="24"/>
          <w:szCs w:val="24"/>
        </w:rPr>
      </w:pPr>
    </w:p>
    <w:p w:rsidR="00B30E23" w:rsidRDefault="00B30E23" w:rsidP="00B30E23">
      <w:pPr>
        <w:pStyle w:val="chaptertext"/>
        <w:numPr>
          <w:ilvl w:val="3"/>
          <w:numId w:val="12"/>
        </w:numPr>
        <w:spacing w:line="240" w:lineRule="auto"/>
        <w:ind w:left="1080"/>
        <w:contextualSpacing/>
        <w:rPr>
          <w:sz w:val="24"/>
          <w:szCs w:val="24"/>
        </w:rPr>
      </w:pPr>
      <w:r>
        <w:rPr>
          <w:sz w:val="24"/>
          <w:szCs w:val="24"/>
        </w:rPr>
        <w:t>Once the target is selected, hit the “D” Detected key on the keyboard.</w:t>
      </w:r>
    </w:p>
    <w:p w:rsidR="00B30E23" w:rsidRDefault="00B30E23" w:rsidP="00B30E23">
      <w:pPr>
        <w:pStyle w:val="chaptertext"/>
        <w:spacing w:line="240" w:lineRule="auto"/>
        <w:ind w:left="1080"/>
        <w:contextualSpacing/>
        <w:rPr>
          <w:sz w:val="24"/>
          <w:szCs w:val="24"/>
        </w:rPr>
      </w:pPr>
    </w:p>
    <w:p w:rsidR="00B30E23" w:rsidRDefault="00B30E23" w:rsidP="00B30E23">
      <w:pPr>
        <w:pStyle w:val="chaptertext"/>
        <w:spacing w:line="240" w:lineRule="auto"/>
        <w:ind w:left="1080"/>
        <w:contextualSpacing/>
        <w:rPr>
          <w:sz w:val="24"/>
          <w:szCs w:val="24"/>
        </w:rPr>
      </w:pPr>
      <w:r>
        <w:rPr>
          <w:noProof/>
          <w:sz w:val="24"/>
          <w:szCs w:val="24"/>
        </w:rPr>
        <w:drawing>
          <wp:inline distT="0" distB="0" distL="0" distR="0" wp14:anchorId="5501E5D2" wp14:editId="44DA8394">
            <wp:extent cx="1550670" cy="17811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0670" cy="1781175"/>
                    </a:xfrm>
                    <a:prstGeom prst="rect">
                      <a:avLst/>
                    </a:prstGeom>
                    <a:noFill/>
                    <a:ln>
                      <a:noFill/>
                    </a:ln>
                  </pic:spPr>
                </pic:pic>
              </a:graphicData>
            </a:graphic>
          </wp:inline>
        </w:drawing>
      </w:r>
    </w:p>
    <w:p w:rsidR="00B30E23" w:rsidRDefault="00CA48A4" w:rsidP="00B30E23">
      <w:pPr>
        <w:pStyle w:val="chaptertext"/>
        <w:numPr>
          <w:ilvl w:val="3"/>
          <w:numId w:val="12"/>
        </w:numPr>
        <w:spacing w:line="240" w:lineRule="auto"/>
        <w:ind w:left="1080"/>
        <w:contextualSpacing/>
        <w:rPr>
          <w:sz w:val="24"/>
          <w:szCs w:val="24"/>
        </w:rPr>
      </w:pPr>
      <w:r>
        <w:rPr>
          <w:sz w:val="24"/>
          <w:szCs w:val="24"/>
        </w:rPr>
        <w:lastRenderedPageBreak/>
        <w:t xml:space="preserve"> DETECTED Alert Targets, listed on Table 2, </w:t>
      </w:r>
      <w:r w:rsidR="00B30E23">
        <w:rPr>
          <w:sz w:val="24"/>
          <w:szCs w:val="24"/>
        </w:rPr>
        <w:t>must be called to a qualified healthcare provider. In the box above the keyboard on the screen, highlight the detected target by clicking on the Code.</w:t>
      </w:r>
      <w:r w:rsidR="009D6CEA">
        <w:rPr>
          <w:sz w:val="24"/>
          <w:szCs w:val="24"/>
        </w:rPr>
        <w:t xml:space="preserve"> </w:t>
      </w:r>
    </w:p>
    <w:p w:rsidR="009D6CEA" w:rsidRDefault="009D6CEA" w:rsidP="009D6CEA">
      <w:pPr>
        <w:pStyle w:val="chaptertext"/>
        <w:spacing w:line="240" w:lineRule="auto"/>
        <w:ind w:left="1080"/>
        <w:contextualSpacing/>
        <w:rPr>
          <w:sz w:val="24"/>
          <w:szCs w:val="24"/>
        </w:rPr>
      </w:pPr>
      <w:r>
        <w:rPr>
          <w:sz w:val="24"/>
          <w:szCs w:val="24"/>
        </w:rPr>
        <w:t>Note: Sa</w:t>
      </w:r>
      <w:r w:rsidR="00E050BD">
        <w:rPr>
          <w:sz w:val="24"/>
          <w:szCs w:val="24"/>
        </w:rPr>
        <w:t>lmon</w:t>
      </w:r>
      <w:r w:rsidR="008C1467">
        <w:rPr>
          <w:sz w:val="24"/>
          <w:szCs w:val="24"/>
        </w:rPr>
        <w:t xml:space="preserve">ella, Shigella, and any </w:t>
      </w:r>
      <w:proofErr w:type="spellStart"/>
      <w:r w:rsidR="007B1AA8">
        <w:rPr>
          <w:sz w:val="24"/>
          <w:szCs w:val="24"/>
        </w:rPr>
        <w:t>Diarrheagenic</w:t>
      </w:r>
      <w:proofErr w:type="spellEnd"/>
      <w:r w:rsidR="008C1467">
        <w:rPr>
          <w:sz w:val="24"/>
          <w:szCs w:val="24"/>
        </w:rPr>
        <w:t xml:space="preserve"> E. coli must be sent to the NC State Laboratory of Public Health for confirmation and serotyping. (Refer to State Laboratory Send Outs Procedure)</w:t>
      </w:r>
    </w:p>
    <w:p w:rsidR="009D6CEA" w:rsidRDefault="009D6CEA" w:rsidP="009D6CEA">
      <w:pPr>
        <w:pStyle w:val="chaptertext"/>
        <w:spacing w:line="240" w:lineRule="auto"/>
        <w:ind w:left="1080"/>
        <w:contextualSpacing/>
        <w:rPr>
          <w:sz w:val="24"/>
          <w:szCs w:val="24"/>
        </w:rPr>
      </w:pPr>
    </w:p>
    <w:p w:rsidR="009D6CEA" w:rsidRDefault="009D6CEA" w:rsidP="00E050BD">
      <w:pPr>
        <w:pStyle w:val="chaptertext"/>
        <w:spacing w:line="240" w:lineRule="auto"/>
        <w:ind w:left="0"/>
        <w:contextualSpacing/>
        <w:rPr>
          <w:sz w:val="24"/>
          <w:szCs w:val="24"/>
        </w:rPr>
      </w:pPr>
    </w:p>
    <w:p w:rsidR="00B30E23" w:rsidRDefault="00B30E23" w:rsidP="00B30E23">
      <w:pPr>
        <w:pStyle w:val="chaptertext"/>
        <w:spacing w:line="240" w:lineRule="auto"/>
        <w:ind w:left="1080"/>
        <w:contextualSpacing/>
        <w:rPr>
          <w:sz w:val="24"/>
          <w:szCs w:val="24"/>
        </w:rPr>
      </w:pPr>
      <w:bookmarkStart w:id="0" w:name="_GoBack"/>
      <w:r>
        <w:rPr>
          <w:noProof/>
          <w:sz w:val="24"/>
          <w:szCs w:val="24"/>
        </w:rPr>
        <w:drawing>
          <wp:inline distT="0" distB="0" distL="0" distR="0" wp14:anchorId="0DF699E3" wp14:editId="487A5A21">
            <wp:extent cx="2480807" cy="1632149"/>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05532" cy="1648416"/>
                    </a:xfrm>
                    <a:prstGeom prst="rect">
                      <a:avLst/>
                    </a:prstGeom>
                    <a:noFill/>
                    <a:ln>
                      <a:noFill/>
                    </a:ln>
                  </pic:spPr>
                </pic:pic>
              </a:graphicData>
            </a:graphic>
          </wp:inline>
        </w:drawing>
      </w:r>
      <w:bookmarkEnd w:id="0"/>
    </w:p>
    <w:p w:rsidR="00B30E23" w:rsidRDefault="00B30E23" w:rsidP="00B30E23">
      <w:pPr>
        <w:pStyle w:val="chaptertext"/>
        <w:spacing w:line="240" w:lineRule="auto"/>
        <w:ind w:left="1080"/>
        <w:contextualSpacing/>
        <w:rPr>
          <w:sz w:val="24"/>
          <w:szCs w:val="24"/>
        </w:rPr>
      </w:pPr>
    </w:p>
    <w:p w:rsidR="00B30E23" w:rsidRDefault="00B30E23" w:rsidP="00B30E23">
      <w:pPr>
        <w:pStyle w:val="chaptertext"/>
        <w:numPr>
          <w:ilvl w:val="3"/>
          <w:numId w:val="12"/>
        </w:numPr>
        <w:spacing w:line="240" w:lineRule="auto"/>
        <w:ind w:left="1080"/>
        <w:contextualSpacing/>
        <w:rPr>
          <w:sz w:val="24"/>
          <w:szCs w:val="24"/>
        </w:rPr>
      </w:pPr>
      <w:r>
        <w:rPr>
          <w:sz w:val="24"/>
          <w:szCs w:val="24"/>
        </w:rPr>
        <w:t>Click on the Edit/Comment button on the screen.</w:t>
      </w:r>
    </w:p>
    <w:p w:rsidR="00B30E23" w:rsidRPr="003833DD" w:rsidRDefault="00B30E23" w:rsidP="00B30E23">
      <w:pPr>
        <w:pStyle w:val="chaptertext"/>
        <w:spacing w:line="240" w:lineRule="auto"/>
        <w:ind w:left="1080"/>
        <w:contextualSpacing/>
        <w:rPr>
          <w:color w:val="2E74B5" w:themeColor="accent1" w:themeShade="BF"/>
          <w:sz w:val="24"/>
          <w:szCs w:val="24"/>
        </w:rPr>
      </w:pPr>
      <w:r>
        <w:rPr>
          <w:noProof/>
          <w:sz w:val="24"/>
          <w:szCs w:val="24"/>
        </w:rPr>
        <mc:AlternateContent>
          <mc:Choice Requires="wps">
            <w:drawing>
              <wp:anchor distT="0" distB="0" distL="114300" distR="114300" simplePos="0" relativeHeight="251662336" behindDoc="0" locked="0" layoutInCell="1" allowOverlap="1" wp14:anchorId="18E07477" wp14:editId="75E0AFDA">
                <wp:simplePos x="0" y="0"/>
                <wp:positionH relativeFrom="column">
                  <wp:posOffset>1868557</wp:posOffset>
                </wp:positionH>
                <wp:positionV relativeFrom="paragraph">
                  <wp:posOffset>532075</wp:posOffset>
                </wp:positionV>
                <wp:extent cx="2663134" cy="45719"/>
                <wp:effectExtent l="38100" t="38100" r="23495" b="88265"/>
                <wp:wrapNone/>
                <wp:docPr id="15" name="Straight Arrow Connector 15"/>
                <wp:cNvGraphicFramePr/>
                <a:graphic xmlns:a="http://schemas.openxmlformats.org/drawingml/2006/main">
                  <a:graphicData uri="http://schemas.microsoft.com/office/word/2010/wordprocessingShape">
                    <wps:wsp>
                      <wps:cNvCnPr/>
                      <wps:spPr>
                        <a:xfrm flipH="1">
                          <a:off x="0" y="0"/>
                          <a:ext cx="2663134" cy="45719"/>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79E3746" id="Straight Arrow Connector 15" o:spid="_x0000_s1026" type="#_x0000_t32" style="position:absolute;margin-left:147.15pt;margin-top:41.9pt;width:209.7pt;height:3.6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" strokecolor="#5b9bd5" strokeweight=".5pt">
                <v:stroke endarrow="block" joinstyle="miter"/>
              </v:shape>
            </w:pict>
          </mc:Fallback>
        </mc:AlternateContent>
      </w:r>
      <w:r w:rsidRPr="003833DD">
        <w:rPr>
          <w:noProof/>
          <w:sz w:val="24"/>
          <w:szCs w:val="24"/>
        </w:rPr>
        <w:drawing>
          <wp:inline distT="0" distB="0" distL="0" distR="0" wp14:anchorId="47C727FE" wp14:editId="3E562765">
            <wp:extent cx="1534795" cy="1605915"/>
            <wp:effectExtent l="0" t="0" r="8255" b="0"/>
            <wp:docPr id="14" name="Picture 14" descr="C:\Users\farmjace\Desktop\BIOFIRE RESULT ENTRY\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farmjace\Desktop\BIOFIRE RESULT ENTRY\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4795" cy="1605915"/>
                    </a:xfrm>
                    <a:prstGeom prst="rect">
                      <a:avLst/>
                    </a:prstGeom>
                    <a:noFill/>
                    <a:ln>
                      <a:noFill/>
                    </a:ln>
                  </pic:spPr>
                </pic:pic>
              </a:graphicData>
            </a:graphic>
          </wp:inline>
        </w:drawing>
      </w:r>
    </w:p>
    <w:p w:rsidR="00B30E23" w:rsidRDefault="00B30E23" w:rsidP="00B30E23">
      <w:pPr>
        <w:pStyle w:val="chaptertext"/>
        <w:numPr>
          <w:ilvl w:val="3"/>
          <w:numId w:val="12"/>
        </w:numPr>
        <w:spacing w:line="240" w:lineRule="auto"/>
        <w:ind w:left="1080"/>
        <w:contextualSpacing/>
        <w:rPr>
          <w:sz w:val="24"/>
          <w:szCs w:val="24"/>
        </w:rPr>
      </w:pPr>
      <w:r>
        <w:rPr>
          <w:sz w:val="24"/>
          <w:szCs w:val="24"/>
        </w:rPr>
        <w:t xml:space="preserve">At the bottom of the pop-up box there is a Comment box. Enter the qualified personnel the result was called to and read back by, date, time, and your initials. </w:t>
      </w:r>
    </w:p>
    <w:p w:rsidR="00B30E23" w:rsidRDefault="00B30E23" w:rsidP="00B30E23">
      <w:pPr>
        <w:pStyle w:val="chaptertext"/>
        <w:spacing w:line="240" w:lineRule="auto"/>
        <w:ind w:left="1080"/>
        <w:contextualSpacing/>
        <w:rPr>
          <w:sz w:val="24"/>
          <w:szCs w:val="24"/>
        </w:rPr>
      </w:pPr>
    </w:p>
    <w:p w:rsidR="00B30E23" w:rsidRDefault="00D01AE5" w:rsidP="00B30E23">
      <w:pPr>
        <w:pStyle w:val="chaptertext"/>
        <w:spacing w:line="240" w:lineRule="auto"/>
        <w:ind w:left="1080"/>
        <w:contextualSpacing/>
        <w:rPr>
          <w:sz w:val="24"/>
          <w:szCs w:val="24"/>
        </w:rPr>
      </w:pPr>
      <w:r>
        <w:rPr>
          <w:noProof/>
          <w:sz w:val="24"/>
          <w:szCs w:val="24"/>
        </w:rPr>
        <w:drawing>
          <wp:inline distT="0" distB="0" distL="0" distR="0">
            <wp:extent cx="4818380" cy="1089025"/>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8380" cy="1089025"/>
                    </a:xfrm>
                    <a:prstGeom prst="rect">
                      <a:avLst/>
                    </a:prstGeom>
                    <a:noFill/>
                    <a:ln>
                      <a:noFill/>
                    </a:ln>
                  </pic:spPr>
                </pic:pic>
              </a:graphicData>
            </a:graphic>
          </wp:inline>
        </w:drawing>
      </w:r>
    </w:p>
    <w:p w:rsidR="00B30E23" w:rsidRDefault="00B30E23" w:rsidP="00B30E23">
      <w:pPr>
        <w:pStyle w:val="chaptertext"/>
        <w:spacing w:line="240" w:lineRule="auto"/>
        <w:contextualSpacing/>
        <w:rPr>
          <w:sz w:val="24"/>
          <w:szCs w:val="24"/>
        </w:rPr>
      </w:pPr>
      <w:r>
        <w:rPr>
          <w:sz w:val="24"/>
          <w:szCs w:val="24"/>
        </w:rPr>
        <w:t xml:space="preserve">    </w:t>
      </w:r>
    </w:p>
    <w:p w:rsidR="00B30E23" w:rsidRDefault="00B30E23" w:rsidP="00B30E23">
      <w:pPr>
        <w:pStyle w:val="chaptertext"/>
        <w:numPr>
          <w:ilvl w:val="3"/>
          <w:numId w:val="12"/>
        </w:numPr>
        <w:spacing w:line="240" w:lineRule="auto"/>
        <w:ind w:left="1080"/>
        <w:contextualSpacing/>
        <w:rPr>
          <w:sz w:val="24"/>
          <w:szCs w:val="24"/>
        </w:rPr>
      </w:pPr>
      <w:r>
        <w:rPr>
          <w:sz w:val="24"/>
          <w:szCs w:val="24"/>
        </w:rPr>
        <w:t>Click OK.</w:t>
      </w:r>
    </w:p>
    <w:p w:rsidR="00B30E23" w:rsidRDefault="00B30E23" w:rsidP="00B30E23">
      <w:pPr>
        <w:pStyle w:val="chaptertext"/>
        <w:numPr>
          <w:ilvl w:val="3"/>
          <w:numId w:val="12"/>
        </w:numPr>
        <w:spacing w:line="240" w:lineRule="auto"/>
        <w:ind w:left="1080"/>
        <w:contextualSpacing/>
        <w:rPr>
          <w:sz w:val="24"/>
          <w:szCs w:val="24"/>
        </w:rPr>
      </w:pPr>
      <w:r>
        <w:rPr>
          <w:sz w:val="24"/>
          <w:szCs w:val="24"/>
        </w:rPr>
        <w:t>Click on the QA Review Tab.</w:t>
      </w:r>
    </w:p>
    <w:p w:rsidR="00B30E23" w:rsidRDefault="00B30E23" w:rsidP="00B30E23">
      <w:pPr>
        <w:pStyle w:val="chaptertext"/>
        <w:spacing w:line="240" w:lineRule="auto"/>
        <w:ind w:left="1080"/>
        <w:contextualSpacing/>
        <w:rPr>
          <w:sz w:val="24"/>
          <w:szCs w:val="24"/>
        </w:rPr>
      </w:pPr>
    </w:p>
    <w:p w:rsidR="00B30E23" w:rsidRDefault="00B30E23" w:rsidP="00B30E23">
      <w:pPr>
        <w:pStyle w:val="chaptertext"/>
        <w:spacing w:line="240" w:lineRule="auto"/>
        <w:ind w:left="1080"/>
        <w:contextualSpacing/>
        <w:rPr>
          <w:sz w:val="24"/>
          <w:szCs w:val="24"/>
        </w:rPr>
      </w:pPr>
      <w:r>
        <w:rPr>
          <w:noProof/>
          <w:sz w:val="24"/>
          <w:szCs w:val="24"/>
        </w:rPr>
        <w:lastRenderedPageBreak/>
        <mc:AlternateContent>
          <mc:Choice Requires="wps">
            <w:drawing>
              <wp:anchor distT="0" distB="0" distL="114300" distR="114300" simplePos="0" relativeHeight="251663360" behindDoc="0" locked="0" layoutInCell="1" allowOverlap="1" wp14:anchorId="35FDBEA4" wp14:editId="62877C68">
                <wp:simplePos x="0" y="0"/>
                <wp:positionH relativeFrom="column">
                  <wp:posOffset>2328711</wp:posOffset>
                </wp:positionH>
                <wp:positionV relativeFrom="paragraph">
                  <wp:posOffset>229870</wp:posOffset>
                </wp:positionV>
                <wp:extent cx="2647785" cy="381662"/>
                <wp:effectExtent l="38100" t="57150" r="19685" b="37465"/>
                <wp:wrapNone/>
                <wp:docPr id="18" name="Straight Arrow Connector 18"/>
                <wp:cNvGraphicFramePr/>
                <a:graphic xmlns:a="http://schemas.openxmlformats.org/drawingml/2006/main">
                  <a:graphicData uri="http://schemas.microsoft.com/office/word/2010/wordprocessingShape">
                    <wps:wsp>
                      <wps:cNvCnPr/>
                      <wps:spPr>
                        <a:xfrm flipH="1" flipV="1">
                          <a:off x="0" y="0"/>
                          <a:ext cx="2647785" cy="381662"/>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671E6008" id="Straight Arrow Connector 18" o:spid="_x0000_s1026" type="#_x0000_t32" style="position:absolute;margin-left:183.35pt;margin-top:18.1pt;width:208.5pt;height:30.05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" strokecolor="#5b9bd5" strokeweight=".5pt">
                <v:stroke endarrow="block" joinstyle="miter"/>
              </v:shape>
            </w:pict>
          </mc:Fallback>
        </mc:AlternateContent>
      </w:r>
      <w:r>
        <w:rPr>
          <w:noProof/>
          <w:sz w:val="24"/>
          <w:szCs w:val="24"/>
        </w:rPr>
        <w:drawing>
          <wp:inline distT="0" distB="0" distL="0" distR="0" wp14:anchorId="02BC9207" wp14:editId="173ACDC5">
            <wp:extent cx="1964055" cy="8826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64055" cy="882650"/>
                    </a:xfrm>
                    <a:prstGeom prst="rect">
                      <a:avLst/>
                    </a:prstGeom>
                    <a:noFill/>
                    <a:ln>
                      <a:noFill/>
                    </a:ln>
                  </pic:spPr>
                </pic:pic>
              </a:graphicData>
            </a:graphic>
          </wp:inline>
        </w:drawing>
      </w:r>
      <w:r>
        <w:rPr>
          <w:sz w:val="24"/>
          <w:szCs w:val="24"/>
        </w:rPr>
        <w:t xml:space="preserve">    </w:t>
      </w:r>
    </w:p>
    <w:p w:rsidR="00B30E23" w:rsidRDefault="00B30E23" w:rsidP="00B30E23">
      <w:pPr>
        <w:pStyle w:val="chaptertext"/>
        <w:spacing w:line="240" w:lineRule="auto"/>
        <w:ind w:left="1080"/>
        <w:contextualSpacing/>
        <w:rPr>
          <w:sz w:val="24"/>
          <w:szCs w:val="24"/>
        </w:rPr>
      </w:pPr>
    </w:p>
    <w:p w:rsidR="00B30E23" w:rsidRDefault="00B30E23" w:rsidP="00B30E23">
      <w:pPr>
        <w:pStyle w:val="chaptertext"/>
        <w:numPr>
          <w:ilvl w:val="3"/>
          <w:numId w:val="12"/>
        </w:numPr>
        <w:spacing w:line="240" w:lineRule="auto"/>
        <w:ind w:left="1080"/>
        <w:contextualSpacing/>
        <w:rPr>
          <w:sz w:val="24"/>
          <w:szCs w:val="24"/>
        </w:rPr>
      </w:pPr>
      <w:r>
        <w:rPr>
          <w:sz w:val="24"/>
          <w:szCs w:val="24"/>
        </w:rPr>
        <w:t>Review results.</w:t>
      </w:r>
    </w:p>
    <w:p w:rsidR="00B30E23" w:rsidRDefault="00B30E23" w:rsidP="00B30E23">
      <w:pPr>
        <w:pStyle w:val="chaptertext"/>
        <w:numPr>
          <w:ilvl w:val="3"/>
          <w:numId w:val="12"/>
        </w:numPr>
        <w:spacing w:line="240" w:lineRule="auto"/>
        <w:ind w:left="1080"/>
        <w:contextualSpacing/>
        <w:rPr>
          <w:sz w:val="24"/>
          <w:szCs w:val="24"/>
        </w:rPr>
      </w:pPr>
      <w:r>
        <w:rPr>
          <w:sz w:val="24"/>
          <w:szCs w:val="24"/>
        </w:rPr>
        <w:t>If no changes are needed, Click SAVE.</w:t>
      </w:r>
    </w:p>
    <w:p w:rsidR="00B30E23" w:rsidRDefault="00B30E23" w:rsidP="00B30E23">
      <w:pPr>
        <w:pStyle w:val="chaptertext"/>
        <w:spacing w:line="240" w:lineRule="auto"/>
        <w:ind w:left="1080"/>
        <w:contextualSpacing/>
        <w:rPr>
          <w:sz w:val="24"/>
          <w:szCs w:val="24"/>
        </w:rPr>
      </w:pPr>
    </w:p>
    <w:p w:rsidR="00B30E23" w:rsidRDefault="00B30E23" w:rsidP="00B30E23">
      <w:pPr>
        <w:pStyle w:val="chaptertext"/>
        <w:spacing w:line="240" w:lineRule="auto"/>
        <w:ind w:left="1080"/>
        <w:contextualSpacing/>
        <w:rPr>
          <w:sz w:val="24"/>
          <w:szCs w:val="24"/>
        </w:rPr>
      </w:pPr>
      <w:r w:rsidRPr="00FB30CD">
        <w:rPr>
          <w:noProof/>
          <w:sz w:val="24"/>
          <w:szCs w:val="24"/>
        </w:rPr>
        <w:drawing>
          <wp:inline distT="0" distB="0" distL="0" distR="0" wp14:anchorId="45F4AD06" wp14:editId="569EA156">
            <wp:extent cx="2122805" cy="1113155"/>
            <wp:effectExtent l="0" t="0" r="0" b="0"/>
            <wp:docPr id="20" name="Picture 20" descr="C:\Users\farmjace\Desktop\BIOFIRE RESULT ENTRY\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farmjace\Desktop\BIOFIRE RESULT ENTRY\B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22805" cy="1113155"/>
                    </a:xfrm>
                    <a:prstGeom prst="rect">
                      <a:avLst/>
                    </a:prstGeom>
                    <a:noFill/>
                    <a:ln>
                      <a:noFill/>
                    </a:ln>
                  </pic:spPr>
                </pic:pic>
              </a:graphicData>
            </a:graphic>
          </wp:inline>
        </w:drawing>
      </w:r>
    </w:p>
    <w:p w:rsidR="00B30E23" w:rsidRDefault="00B30E23" w:rsidP="00B30E23">
      <w:pPr>
        <w:pStyle w:val="Default"/>
      </w:pPr>
    </w:p>
    <w:p w:rsidR="00A85CEF" w:rsidRDefault="00A85CEF" w:rsidP="00B30E23">
      <w:pPr>
        <w:pStyle w:val="Default"/>
      </w:pPr>
      <w:r>
        <w:t>Table 1</w:t>
      </w:r>
    </w:p>
    <w:tbl>
      <w:tblPr>
        <w:tblStyle w:val="TableGrid"/>
        <w:tblW w:w="0" w:type="auto"/>
        <w:tblLook w:val="04A0" w:firstRow="1" w:lastRow="0" w:firstColumn="1" w:lastColumn="0" w:noHBand="0" w:noVBand="1"/>
      </w:tblPr>
      <w:tblGrid>
        <w:gridCol w:w="1615"/>
        <w:gridCol w:w="2070"/>
        <w:gridCol w:w="5665"/>
      </w:tblGrid>
      <w:tr w:rsidR="00C60081" w:rsidTr="009D6CEA">
        <w:trPr>
          <w:trHeight w:val="260"/>
        </w:trPr>
        <w:tc>
          <w:tcPr>
            <w:tcW w:w="1615" w:type="dxa"/>
          </w:tcPr>
          <w:p w:rsidR="00C60081" w:rsidRDefault="00C60081" w:rsidP="009D6CEA">
            <w:pPr>
              <w:rPr>
                <w:rFonts w:ascii="Arial" w:hAnsi="Arial" w:cs="Arial"/>
                <w:sz w:val="24"/>
                <w:szCs w:val="24"/>
              </w:rPr>
            </w:pPr>
            <w:r>
              <w:rPr>
                <w:rFonts w:ascii="Arial" w:hAnsi="Arial" w:cs="Arial"/>
                <w:sz w:val="24"/>
                <w:szCs w:val="24"/>
              </w:rPr>
              <w:t>Key</w:t>
            </w:r>
          </w:p>
        </w:tc>
        <w:tc>
          <w:tcPr>
            <w:tcW w:w="2070" w:type="dxa"/>
          </w:tcPr>
          <w:p w:rsidR="00C60081" w:rsidRDefault="00C60081" w:rsidP="009D6CEA">
            <w:pPr>
              <w:rPr>
                <w:rFonts w:ascii="Arial" w:hAnsi="Arial" w:cs="Arial"/>
                <w:sz w:val="24"/>
                <w:szCs w:val="24"/>
              </w:rPr>
            </w:pPr>
            <w:r>
              <w:rPr>
                <w:rFonts w:ascii="Arial" w:hAnsi="Arial" w:cs="Arial"/>
                <w:sz w:val="24"/>
                <w:szCs w:val="24"/>
              </w:rPr>
              <w:t>Code</w:t>
            </w:r>
          </w:p>
        </w:tc>
        <w:tc>
          <w:tcPr>
            <w:tcW w:w="5665" w:type="dxa"/>
          </w:tcPr>
          <w:p w:rsidR="00C60081" w:rsidRDefault="00C60081" w:rsidP="009D6CEA">
            <w:pPr>
              <w:rPr>
                <w:rFonts w:ascii="Arial" w:hAnsi="Arial" w:cs="Arial"/>
                <w:sz w:val="24"/>
                <w:szCs w:val="24"/>
              </w:rPr>
            </w:pPr>
            <w:r>
              <w:rPr>
                <w:rFonts w:ascii="Arial" w:hAnsi="Arial" w:cs="Arial"/>
                <w:sz w:val="24"/>
                <w:szCs w:val="24"/>
              </w:rPr>
              <w:t>Organism</w:t>
            </w:r>
          </w:p>
        </w:tc>
      </w:tr>
      <w:tr w:rsidR="00C60081" w:rsidTr="009D6CEA">
        <w:tc>
          <w:tcPr>
            <w:tcW w:w="1615" w:type="dxa"/>
          </w:tcPr>
          <w:p w:rsidR="00C60081" w:rsidRDefault="00C60081" w:rsidP="009D6CEA">
            <w:pPr>
              <w:rPr>
                <w:rFonts w:ascii="Arial" w:hAnsi="Arial" w:cs="Arial"/>
                <w:sz w:val="24"/>
                <w:szCs w:val="24"/>
              </w:rPr>
            </w:pPr>
            <w:r>
              <w:rPr>
                <w:rFonts w:ascii="Arial" w:hAnsi="Arial" w:cs="Arial"/>
                <w:sz w:val="24"/>
                <w:szCs w:val="24"/>
              </w:rPr>
              <w:t>A</w:t>
            </w:r>
          </w:p>
        </w:tc>
        <w:tc>
          <w:tcPr>
            <w:tcW w:w="2070" w:type="dxa"/>
          </w:tcPr>
          <w:p w:rsidR="00C60081" w:rsidRPr="006027E9" w:rsidRDefault="00C60081" w:rsidP="009D6CEA">
            <w:pPr>
              <w:rPr>
                <w:rFonts w:ascii="Arial" w:hAnsi="Arial" w:cs="Arial"/>
                <w:caps/>
                <w:sz w:val="24"/>
                <w:szCs w:val="24"/>
              </w:rPr>
            </w:pPr>
            <w:r>
              <w:rPr>
                <w:rFonts w:ascii="Arial" w:hAnsi="Arial" w:cs="Arial"/>
                <w:caps/>
                <w:sz w:val="24"/>
                <w:szCs w:val="24"/>
              </w:rPr>
              <w:t>CAMPFA</w:t>
            </w:r>
          </w:p>
        </w:tc>
        <w:tc>
          <w:tcPr>
            <w:tcW w:w="5665" w:type="dxa"/>
          </w:tcPr>
          <w:p w:rsidR="00C60081" w:rsidRDefault="00C60081" w:rsidP="009D6CEA">
            <w:pPr>
              <w:rPr>
                <w:rFonts w:ascii="Arial" w:hAnsi="Arial" w:cs="Arial"/>
                <w:sz w:val="24"/>
                <w:szCs w:val="24"/>
              </w:rPr>
            </w:pPr>
            <w:r>
              <w:rPr>
                <w:rFonts w:ascii="Arial" w:hAnsi="Arial" w:cs="Arial"/>
                <w:sz w:val="24"/>
                <w:szCs w:val="24"/>
              </w:rPr>
              <w:t>Campylobacter</w:t>
            </w:r>
          </w:p>
        </w:tc>
      </w:tr>
      <w:tr w:rsidR="00C60081" w:rsidTr="009D6CEA">
        <w:tc>
          <w:tcPr>
            <w:tcW w:w="1615" w:type="dxa"/>
          </w:tcPr>
          <w:p w:rsidR="00C60081" w:rsidRDefault="00C60081" w:rsidP="009D6CEA">
            <w:pPr>
              <w:rPr>
                <w:rFonts w:ascii="Arial" w:hAnsi="Arial" w:cs="Arial"/>
                <w:sz w:val="24"/>
                <w:szCs w:val="24"/>
              </w:rPr>
            </w:pPr>
            <w:r>
              <w:rPr>
                <w:rFonts w:ascii="Arial" w:hAnsi="Arial" w:cs="Arial"/>
                <w:sz w:val="24"/>
                <w:szCs w:val="24"/>
              </w:rPr>
              <w:t>S</w:t>
            </w:r>
          </w:p>
        </w:tc>
        <w:tc>
          <w:tcPr>
            <w:tcW w:w="2070" w:type="dxa"/>
          </w:tcPr>
          <w:p w:rsidR="00C60081" w:rsidRPr="006027E9" w:rsidRDefault="00C60081" w:rsidP="009D6CEA">
            <w:pPr>
              <w:rPr>
                <w:rFonts w:ascii="Arial" w:hAnsi="Arial" w:cs="Arial"/>
                <w:caps/>
                <w:sz w:val="24"/>
                <w:szCs w:val="24"/>
              </w:rPr>
            </w:pPr>
            <w:r>
              <w:rPr>
                <w:rFonts w:ascii="Arial" w:hAnsi="Arial" w:cs="Arial"/>
                <w:caps/>
                <w:sz w:val="24"/>
                <w:szCs w:val="24"/>
              </w:rPr>
              <w:t>PLESFA</w:t>
            </w:r>
          </w:p>
        </w:tc>
        <w:tc>
          <w:tcPr>
            <w:tcW w:w="5665" w:type="dxa"/>
          </w:tcPr>
          <w:p w:rsidR="00C60081" w:rsidRDefault="00C60081" w:rsidP="009D6CEA">
            <w:pPr>
              <w:rPr>
                <w:rFonts w:ascii="Arial" w:hAnsi="Arial" w:cs="Arial"/>
                <w:sz w:val="24"/>
                <w:szCs w:val="24"/>
              </w:rPr>
            </w:pPr>
            <w:proofErr w:type="spellStart"/>
            <w:r>
              <w:rPr>
                <w:rFonts w:ascii="Arial" w:hAnsi="Arial" w:cs="Arial"/>
                <w:sz w:val="24"/>
                <w:szCs w:val="24"/>
              </w:rPr>
              <w:t>Plesiomonas</w:t>
            </w:r>
            <w:proofErr w:type="spellEnd"/>
            <w:r>
              <w:rPr>
                <w:rFonts w:ascii="Arial" w:hAnsi="Arial" w:cs="Arial"/>
                <w:sz w:val="24"/>
                <w:szCs w:val="24"/>
              </w:rPr>
              <w:t xml:space="preserve"> </w:t>
            </w:r>
            <w:proofErr w:type="spellStart"/>
            <w:r>
              <w:rPr>
                <w:rFonts w:ascii="Arial" w:hAnsi="Arial" w:cs="Arial"/>
                <w:sz w:val="24"/>
                <w:szCs w:val="24"/>
              </w:rPr>
              <w:t>shigelloides</w:t>
            </w:r>
            <w:proofErr w:type="spellEnd"/>
          </w:p>
        </w:tc>
      </w:tr>
      <w:tr w:rsidR="00C60081" w:rsidTr="009D6CEA">
        <w:tc>
          <w:tcPr>
            <w:tcW w:w="1615" w:type="dxa"/>
          </w:tcPr>
          <w:p w:rsidR="00C60081" w:rsidRDefault="00C60081" w:rsidP="009D6CEA">
            <w:pPr>
              <w:rPr>
                <w:rFonts w:ascii="Arial" w:hAnsi="Arial" w:cs="Arial"/>
                <w:sz w:val="24"/>
                <w:szCs w:val="24"/>
              </w:rPr>
            </w:pPr>
            <w:r>
              <w:rPr>
                <w:rFonts w:ascii="Arial" w:hAnsi="Arial" w:cs="Arial"/>
                <w:sz w:val="24"/>
                <w:szCs w:val="24"/>
              </w:rPr>
              <w:t>D</w:t>
            </w:r>
          </w:p>
        </w:tc>
        <w:tc>
          <w:tcPr>
            <w:tcW w:w="2070" w:type="dxa"/>
          </w:tcPr>
          <w:p w:rsidR="00C60081" w:rsidRPr="006027E9" w:rsidRDefault="00C60081" w:rsidP="009D6CEA">
            <w:pPr>
              <w:rPr>
                <w:rFonts w:ascii="Arial" w:hAnsi="Arial" w:cs="Arial"/>
                <w:caps/>
                <w:sz w:val="24"/>
                <w:szCs w:val="24"/>
              </w:rPr>
            </w:pPr>
            <w:r>
              <w:rPr>
                <w:rFonts w:ascii="Arial" w:hAnsi="Arial" w:cs="Arial"/>
                <w:caps/>
                <w:sz w:val="24"/>
                <w:szCs w:val="24"/>
              </w:rPr>
              <w:t>SALMFA</w:t>
            </w:r>
          </w:p>
        </w:tc>
        <w:tc>
          <w:tcPr>
            <w:tcW w:w="5665" w:type="dxa"/>
          </w:tcPr>
          <w:p w:rsidR="00C60081" w:rsidRDefault="00C60081" w:rsidP="009D6CEA">
            <w:pPr>
              <w:rPr>
                <w:rFonts w:ascii="Arial" w:hAnsi="Arial" w:cs="Arial"/>
                <w:sz w:val="24"/>
                <w:szCs w:val="24"/>
              </w:rPr>
            </w:pPr>
            <w:r>
              <w:rPr>
                <w:rFonts w:ascii="Arial" w:hAnsi="Arial" w:cs="Arial"/>
                <w:sz w:val="24"/>
                <w:szCs w:val="24"/>
              </w:rPr>
              <w:t>Salmonella</w:t>
            </w:r>
          </w:p>
        </w:tc>
      </w:tr>
      <w:tr w:rsidR="00C60081" w:rsidTr="009D6CEA">
        <w:tc>
          <w:tcPr>
            <w:tcW w:w="1615" w:type="dxa"/>
          </w:tcPr>
          <w:p w:rsidR="00C60081" w:rsidRDefault="00C60081" w:rsidP="009D6CEA">
            <w:pPr>
              <w:rPr>
                <w:rFonts w:ascii="Arial" w:hAnsi="Arial" w:cs="Arial"/>
                <w:sz w:val="24"/>
                <w:szCs w:val="24"/>
              </w:rPr>
            </w:pPr>
            <w:r>
              <w:rPr>
                <w:rFonts w:ascii="Arial" w:hAnsi="Arial" w:cs="Arial"/>
                <w:sz w:val="24"/>
                <w:szCs w:val="24"/>
              </w:rPr>
              <w:t>F</w:t>
            </w:r>
          </w:p>
        </w:tc>
        <w:tc>
          <w:tcPr>
            <w:tcW w:w="2070" w:type="dxa"/>
          </w:tcPr>
          <w:p w:rsidR="00C60081" w:rsidRPr="006027E9" w:rsidRDefault="00C60081" w:rsidP="009D6CEA">
            <w:pPr>
              <w:rPr>
                <w:rFonts w:ascii="Arial" w:hAnsi="Arial" w:cs="Arial"/>
                <w:caps/>
                <w:sz w:val="24"/>
                <w:szCs w:val="24"/>
              </w:rPr>
            </w:pPr>
            <w:r>
              <w:rPr>
                <w:rFonts w:ascii="Arial" w:hAnsi="Arial" w:cs="Arial"/>
                <w:caps/>
                <w:sz w:val="24"/>
                <w:szCs w:val="24"/>
              </w:rPr>
              <w:t>YERSFA</w:t>
            </w:r>
          </w:p>
        </w:tc>
        <w:tc>
          <w:tcPr>
            <w:tcW w:w="5665" w:type="dxa"/>
          </w:tcPr>
          <w:p w:rsidR="00C60081" w:rsidRDefault="00C60081" w:rsidP="009D6CEA">
            <w:pPr>
              <w:rPr>
                <w:rFonts w:ascii="Arial" w:hAnsi="Arial" w:cs="Arial"/>
                <w:sz w:val="24"/>
                <w:szCs w:val="24"/>
              </w:rPr>
            </w:pPr>
            <w:proofErr w:type="spellStart"/>
            <w:r>
              <w:rPr>
                <w:rFonts w:ascii="Arial" w:hAnsi="Arial" w:cs="Arial"/>
                <w:sz w:val="24"/>
                <w:szCs w:val="24"/>
              </w:rPr>
              <w:t>Yersina</w:t>
            </w:r>
            <w:proofErr w:type="spellEnd"/>
          </w:p>
        </w:tc>
      </w:tr>
      <w:tr w:rsidR="00C60081" w:rsidTr="009D6CEA">
        <w:tc>
          <w:tcPr>
            <w:tcW w:w="1615" w:type="dxa"/>
          </w:tcPr>
          <w:p w:rsidR="00C60081" w:rsidRDefault="00C60081" w:rsidP="009D6CEA">
            <w:pPr>
              <w:rPr>
                <w:rFonts w:ascii="Arial" w:hAnsi="Arial" w:cs="Arial"/>
                <w:sz w:val="24"/>
                <w:szCs w:val="24"/>
              </w:rPr>
            </w:pPr>
            <w:r>
              <w:rPr>
                <w:rFonts w:ascii="Arial" w:hAnsi="Arial" w:cs="Arial"/>
                <w:sz w:val="24"/>
                <w:szCs w:val="24"/>
              </w:rPr>
              <w:t>G</w:t>
            </w:r>
          </w:p>
        </w:tc>
        <w:tc>
          <w:tcPr>
            <w:tcW w:w="2070" w:type="dxa"/>
          </w:tcPr>
          <w:p w:rsidR="00C60081" w:rsidRPr="006027E9" w:rsidRDefault="00C60081" w:rsidP="009D6CEA">
            <w:pPr>
              <w:rPr>
                <w:rFonts w:ascii="Arial" w:hAnsi="Arial" w:cs="Arial"/>
                <w:caps/>
                <w:sz w:val="24"/>
                <w:szCs w:val="24"/>
              </w:rPr>
            </w:pPr>
            <w:r>
              <w:rPr>
                <w:rFonts w:ascii="Arial" w:hAnsi="Arial" w:cs="Arial"/>
                <w:caps/>
                <w:sz w:val="24"/>
                <w:szCs w:val="24"/>
              </w:rPr>
              <w:t>VIBFA</w:t>
            </w:r>
          </w:p>
        </w:tc>
        <w:tc>
          <w:tcPr>
            <w:tcW w:w="5665" w:type="dxa"/>
          </w:tcPr>
          <w:p w:rsidR="00C60081" w:rsidRDefault="00C60081" w:rsidP="009D6CEA">
            <w:pPr>
              <w:rPr>
                <w:rFonts w:ascii="Arial" w:hAnsi="Arial" w:cs="Arial"/>
                <w:sz w:val="24"/>
                <w:szCs w:val="24"/>
              </w:rPr>
            </w:pPr>
            <w:r>
              <w:rPr>
                <w:rFonts w:ascii="Arial" w:hAnsi="Arial" w:cs="Arial"/>
                <w:sz w:val="24"/>
                <w:szCs w:val="24"/>
              </w:rPr>
              <w:t>Vibrio</w:t>
            </w:r>
          </w:p>
        </w:tc>
      </w:tr>
      <w:tr w:rsidR="00C60081" w:rsidTr="009D6CEA">
        <w:trPr>
          <w:trHeight w:val="251"/>
        </w:trPr>
        <w:tc>
          <w:tcPr>
            <w:tcW w:w="1615" w:type="dxa"/>
          </w:tcPr>
          <w:p w:rsidR="00C60081" w:rsidRDefault="00C60081" w:rsidP="009D6CEA">
            <w:pPr>
              <w:rPr>
                <w:rFonts w:ascii="Arial" w:hAnsi="Arial" w:cs="Arial"/>
                <w:sz w:val="24"/>
                <w:szCs w:val="24"/>
              </w:rPr>
            </w:pPr>
            <w:r>
              <w:rPr>
                <w:rFonts w:ascii="Arial" w:hAnsi="Arial" w:cs="Arial"/>
                <w:sz w:val="24"/>
                <w:szCs w:val="24"/>
              </w:rPr>
              <w:t>H</w:t>
            </w:r>
          </w:p>
        </w:tc>
        <w:tc>
          <w:tcPr>
            <w:tcW w:w="2070" w:type="dxa"/>
          </w:tcPr>
          <w:p w:rsidR="00C60081" w:rsidRDefault="00C60081" w:rsidP="009D6CEA">
            <w:pPr>
              <w:rPr>
                <w:rFonts w:ascii="Arial" w:hAnsi="Arial" w:cs="Arial"/>
                <w:sz w:val="24"/>
                <w:szCs w:val="24"/>
              </w:rPr>
            </w:pPr>
            <w:r>
              <w:rPr>
                <w:rFonts w:ascii="Arial" w:hAnsi="Arial" w:cs="Arial"/>
                <w:sz w:val="24"/>
                <w:szCs w:val="24"/>
              </w:rPr>
              <w:t>VIBCFA</w:t>
            </w:r>
          </w:p>
        </w:tc>
        <w:tc>
          <w:tcPr>
            <w:tcW w:w="5665" w:type="dxa"/>
          </w:tcPr>
          <w:p w:rsidR="00C60081" w:rsidRDefault="00C60081" w:rsidP="009D6CEA">
            <w:pPr>
              <w:rPr>
                <w:rFonts w:ascii="Arial" w:hAnsi="Arial" w:cs="Arial"/>
                <w:sz w:val="24"/>
                <w:szCs w:val="24"/>
              </w:rPr>
            </w:pPr>
            <w:r>
              <w:rPr>
                <w:rFonts w:ascii="Arial" w:hAnsi="Arial" w:cs="Arial"/>
                <w:sz w:val="24"/>
                <w:szCs w:val="24"/>
              </w:rPr>
              <w:t>Vibrio cholera</w:t>
            </w:r>
          </w:p>
        </w:tc>
      </w:tr>
      <w:tr w:rsidR="00C60081" w:rsidTr="009D6CEA">
        <w:tc>
          <w:tcPr>
            <w:tcW w:w="1615" w:type="dxa"/>
          </w:tcPr>
          <w:p w:rsidR="00C60081" w:rsidRDefault="00C60081" w:rsidP="009D6CEA">
            <w:pPr>
              <w:rPr>
                <w:rFonts w:ascii="Arial" w:hAnsi="Arial" w:cs="Arial"/>
                <w:sz w:val="24"/>
                <w:szCs w:val="24"/>
              </w:rPr>
            </w:pPr>
            <w:r>
              <w:rPr>
                <w:rFonts w:ascii="Arial" w:hAnsi="Arial" w:cs="Arial"/>
                <w:sz w:val="24"/>
                <w:szCs w:val="24"/>
              </w:rPr>
              <w:t>J</w:t>
            </w:r>
          </w:p>
        </w:tc>
        <w:tc>
          <w:tcPr>
            <w:tcW w:w="2070" w:type="dxa"/>
          </w:tcPr>
          <w:p w:rsidR="00C60081" w:rsidRDefault="00C60081" w:rsidP="009D6CEA">
            <w:pPr>
              <w:rPr>
                <w:rFonts w:ascii="Arial" w:hAnsi="Arial" w:cs="Arial"/>
                <w:sz w:val="24"/>
                <w:szCs w:val="24"/>
              </w:rPr>
            </w:pPr>
            <w:r>
              <w:rPr>
                <w:rFonts w:ascii="Arial" w:hAnsi="Arial" w:cs="Arial"/>
                <w:sz w:val="24"/>
                <w:szCs w:val="24"/>
              </w:rPr>
              <w:t>EAECFA</w:t>
            </w:r>
          </w:p>
        </w:tc>
        <w:tc>
          <w:tcPr>
            <w:tcW w:w="5665" w:type="dxa"/>
          </w:tcPr>
          <w:p w:rsidR="00C60081" w:rsidRDefault="00C60081" w:rsidP="009D6CEA">
            <w:pPr>
              <w:rPr>
                <w:rFonts w:ascii="Arial" w:hAnsi="Arial" w:cs="Arial"/>
                <w:sz w:val="24"/>
                <w:szCs w:val="24"/>
              </w:rPr>
            </w:pPr>
            <w:proofErr w:type="spellStart"/>
            <w:r>
              <w:rPr>
                <w:rFonts w:ascii="Arial" w:hAnsi="Arial" w:cs="Arial"/>
                <w:sz w:val="24"/>
                <w:szCs w:val="24"/>
              </w:rPr>
              <w:t>Enteroaggregative</w:t>
            </w:r>
            <w:proofErr w:type="spellEnd"/>
            <w:r>
              <w:rPr>
                <w:rFonts w:ascii="Arial" w:hAnsi="Arial" w:cs="Arial"/>
                <w:sz w:val="24"/>
                <w:szCs w:val="24"/>
              </w:rPr>
              <w:t xml:space="preserve"> E. coli (EAEC)</w:t>
            </w:r>
          </w:p>
        </w:tc>
      </w:tr>
      <w:tr w:rsidR="00C60081" w:rsidTr="009D6CEA">
        <w:tc>
          <w:tcPr>
            <w:tcW w:w="1615" w:type="dxa"/>
          </w:tcPr>
          <w:p w:rsidR="00C60081" w:rsidRDefault="00C60081" w:rsidP="009D6CEA">
            <w:pPr>
              <w:rPr>
                <w:rFonts w:ascii="Arial" w:hAnsi="Arial" w:cs="Arial"/>
                <w:sz w:val="24"/>
                <w:szCs w:val="24"/>
              </w:rPr>
            </w:pPr>
            <w:r>
              <w:rPr>
                <w:rFonts w:ascii="Arial" w:hAnsi="Arial" w:cs="Arial"/>
                <w:sz w:val="24"/>
                <w:szCs w:val="24"/>
              </w:rPr>
              <w:t>K</w:t>
            </w:r>
          </w:p>
        </w:tc>
        <w:tc>
          <w:tcPr>
            <w:tcW w:w="2070" w:type="dxa"/>
          </w:tcPr>
          <w:p w:rsidR="00C60081" w:rsidRDefault="00C60081" w:rsidP="009D6CEA">
            <w:pPr>
              <w:rPr>
                <w:rFonts w:ascii="Arial" w:hAnsi="Arial" w:cs="Arial"/>
                <w:sz w:val="24"/>
                <w:szCs w:val="24"/>
              </w:rPr>
            </w:pPr>
            <w:r>
              <w:rPr>
                <w:rFonts w:ascii="Arial" w:hAnsi="Arial" w:cs="Arial"/>
                <w:sz w:val="24"/>
                <w:szCs w:val="24"/>
              </w:rPr>
              <w:t>EPECFA</w:t>
            </w:r>
          </w:p>
        </w:tc>
        <w:tc>
          <w:tcPr>
            <w:tcW w:w="5665" w:type="dxa"/>
          </w:tcPr>
          <w:p w:rsidR="00C60081" w:rsidRDefault="00C60081" w:rsidP="009D6CEA">
            <w:pPr>
              <w:rPr>
                <w:rFonts w:ascii="Arial" w:hAnsi="Arial" w:cs="Arial"/>
                <w:sz w:val="24"/>
                <w:szCs w:val="24"/>
              </w:rPr>
            </w:pPr>
            <w:proofErr w:type="spellStart"/>
            <w:r>
              <w:rPr>
                <w:rFonts w:ascii="Arial" w:hAnsi="Arial" w:cs="Arial"/>
                <w:sz w:val="24"/>
                <w:szCs w:val="24"/>
              </w:rPr>
              <w:t>Enteropathogenic</w:t>
            </w:r>
            <w:proofErr w:type="spellEnd"/>
            <w:r>
              <w:rPr>
                <w:rFonts w:ascii="Arial" w:hAnsi="Arial" w:cs="Arial"/>
                <w:sz w:val="24"/>
                <w:szCs w:val="24"/>
              </w:rPr>
              <w:t xml:space="preserve"> E. coli (EPEC) </w:t>
            </w:r>
          </w:p>
        </w:tc>
      </w:tr>
      <w:tr w:rsidR="00C60081" w:rsidTr="009D6CEA">
        <w:tc>
          <w:tcPr>
            <w:tcW w:w="1615" w:type="dxa"/>
          </w:tcPr>
          <w:p w:rsidR="00C60081" w:rsidRDefault="00C60081" w:rsidP="009D6CEA">
            <w:pPr>
              <w:rPr>
                <w:rFonts w:ascii="Arial" w:hAnsi="Arial" w:cs="Arial"/>
                <w:sz w:val="24"/>
                <w:szCs w:val="24"/>
              </w:rPr>
            </w:pPr>
            <w:r>
              <w:rPr>
                <w:rFonts w:ascii="Arial" w:hAnsi="Arial" w:cs="Arial"/>
                <w:sz w:val="24"/>
                <w:szCs w:val="24"/>
              </w:rPr>
              <w:t>L</w:t>
            </w:r>
          </w:p>
        </w:tc>
        <w:tc>
          <w:tcPr>
            <w:tcW w:w="2070" w:type="dxa"/>
          </w:tcPr>
          <w:p w:rsidR="00C60081" w:rsidRDefault="00C60081" w:rsidP="009D6CEA">
            <w:pPr>
              <w:rPr>
                <w:rFonts w:ascii="Arial" w:hAnsi="Arial" w:cs="Arial"/>
                <w:sz w:val="24"/>
                <w:szCs w:val="24"/>
              </w:rPr>
            </w:pPr>
            <w:r>
              <w:rPr>
                <w:rFonts w:ascii="Arial" w:hAnsi="Arial" w:cs="Arial"/>
                <w:sz w:val="24"/>
                <w:szCs w:val="24"/>
              </w:rPr>
              <w:t>ETECFA</w:t>
            </w:r>
          </w:p>
        </w:tc>
        <w:tc>
          <w:tcPr>
            <w:tcW w:w="5665" w:type="dxa"/>
          </w:tcPr>
          <w:p w:rsidR="00C60081" w:rsidRDefault="00C60081" w:rsidP="009D6CEA">
            <w:pPr>
              <w:rPr>
                <w:rFonts w:ascii="Arial" w:hAnsi="Arial" w:cs="Arial"/>
                <w:sz w:val="24"/>
                <w:szCs w:val="24"/>
              </w:rPr>
            </w:pPr>
            <w:proofErr w:type="spellStart"/>
            <w:r>
              <w:rPr>
                <w:rFonts w:ascii="Arial" w:hAnsi="Arial" w:cs="Arial"/>
                <w:sz w:val="24"/>
                <w:szCs w:val="24"/>
              </w:rPr>
              <w:t>Enterotoxigenic</w:t>
            </w:r>
            <w:proofErr w:type="spellEnd"/>
            <w:r>
              <w:rPr>
                <w:rFonts w:ascii="Arial" w:hAnsi="Arial" w:cs="Arial"/>
                <w:sz w:val="24"/>
                <w:szCs w:val="24"/>
              </w:rPr>
              <w:t xml:space="preserve"> E. coli (ETEC)</w:t>
            </w:r>
          </w:p>
        </w:tc>
      </w:tr>
      <w:tr w:rsidR="00C60081" w:rsidTr="009D6CEA">
        <w:tc>
          <w:tcPr>
            <w:tcW w:w="1615" w:type="dxa"/>
          </w:tcPr>
          <w:p w:rsidR="00C60081" w:rsidRDefault="00C60081" w:rsidP="009D6CEA">
            <w:pPr>
              <w:rPr>
                <w:rFonts w:ascii="Arial" w:hAnsi="Arial" w:cs="Arial"/>
                <w:sz w:val="24"/>
                <w:szCs w:val="24"/>
              </w:rPr>
            </w:pPr>
            <w:r>
              <w:rPr>
                <w:rFonts w:ascii="Arial" w:hAnsi="Arial" w:cs="Arial"/>
                <w:sz w:val="24"/>
                <w:szCs w:val="24"/>
              </w:rPr>
              <w:t>;</w:t>
            </w:r>
          </w:p>
        </w:tc>
        <w:tc>
          <w:tcPr>
            <w:tcW w:w="2070" w:type="dxa"/>
          </w:tcPr>
          <w:p w:rsidR="00C60081" w:rsidRDefault="00C60081" w:rsidP="009D6CEA">
            <w:pPr>
              <w:rPr>
                <w:rFonts w:ascii="Arial" w:hAnsi="Arial" w:cs="Arial"/>
                <w:sz w:val="24"/>
                <w:szCs w:val="24"/>
              </w:rPr>
            </w:pPr>
            <w:r>
              <w:rPr>
                <w:rFonts w:ascii="Arial" w:hAnsi="Arial" w:cs="Arial"/>
                <w:sz w:val="24"/>
                <w:szCs w:val="24"/>
              </w:rPr>
              <w:t>STECFA</w:t>
            </w:r>
          </w:p>
        </w:tc>
        <w:tc>
          <w:tcPr>
            <w:tcW w:w="5665" w:type="dxa"/>
          </w:tcPr>
          <w:p w:rsidR="00C60081" w:rsidRDefault="00C60081" w:rsidP="009D6CEA">
            <w:pPr>
              <w:rPr>
                <w:rFonts w:ascii="Arial" w:hAnsi="Arial" w:cs="Arial"/>
                <w:sz w:val="24"/>
                <w:szCs w:val="24"/>
              </w:rPr>
            </w:pPr>
            <w:r>
              <w:rPr>
                <w:rFonts w:ascii="Arial" w:hAnsi="Arial" w:cs="Arial"/>
                <w:sz w:val="24"/>
                <w:szCs w:val="24"/>
              </w:rPr>
              <w:t>Shiga-like toxin-producing E. coli (STEC) stx1/stx2</w:t>
            </w:r>
          </w:p>
        </w:tc>
      </w:tr>
      <w:tr w:rsidR="00C60081" w:rsidTr="009D6CEA">
        <w:tc>
          <w:tcPr>
            <w:tcW w:w="1615" w:type="dxa"/>
          </w:tcPr>
          <w:p w:rsidR="00C60081" w:rsidRDefault="00C60081" w:rsidP="009D6CEA">
            <w:pPr>
              <w:rPr>
                <w:rFonts w:ascii="Arial" w:hAnsi="Arial" w:cs="Arial"/>
                <w:sz w:val="24"/>
                <w:szCs w:val="24"/>
              </w:rPr>
            </w:pPr>
            <w:r>
              <w:rPr>
                <w:rFonts w:ascii="Arial" w:hAnsi="Arial" w:cs="Arial"/>
                <w:sz w:val="24"/>
                <w:szCs w:val="24"/>
              </w:rPr>
              <w:t>‘</w:t>
            </w:r>
          </w:p>
        </w:tc>
        <w:tc>
          <w:tcPr>
            <w:tcW w:w="2070" w:type="dxa"/>
          </w:tcPr>
          <w:p w:rsidR="00C60081" w:rsidRDefault="00C60081" w:rsidP="009D6CEA">
            <w:pPr>
              <w:rPr>
                <w:rFonts w:ascii="Arial" w:hAnsi="Arial" w:cs="Arial"/>
                <w:sz w:val="24"/>
                <w:szCs w:val="24"/>
              </w:rPr>
            </w:pPr>
            <w:r>
              <w:rPr>
                <w:rFonts w:ascii="Arial" w:hAnsi="Arial" w:cs="Arial"/>
                <w:sz w:val="24"/>
                <w:szCs w:val="24"/>
              </w:rPr>
              <w:t>EIECFA</w:t>
            </w:r>
          </w:p>
        </w:tc>
        <w:tc>
          <w:tcPr>
            <w:tcW w:w="5665" w:type="dxa"/>
          </w:tcPr>
          <w:p w:rsidR="00C60081" w:rsidRDefault="00C01944" w:rsidP="00C01944">
            <w:pPr>
              <w:rPr>
                <w:rFonts w:ascii="Arial" w:hAnsi="Arial" w:cs="Arial"/>
                <w:sz w:val="24"/>
                <w:szCs w:val="24"/>
              </w:rPr>
            </w:pPr>
            <w:r>
              <w:rPr>
                <w:rFonts w:ascii="Arial" w:hAnsi="Arial" w:cs="Arial"/>
                <w:sz w:val="24"/>
                <w:szCs w:val="24"/>
              </w:rPr>
              <w:t>Shigella/</w:t>
            </w:r>
            <w:proofErr w:type="spellStart"/>
            <w:r>
              <w:rPr>
                <w:rFonts w:ascii="Arial" w:hAnsi="Arial" w:cs="Arial"/>
                <w:sz w:val="24"/>
                <w:szCs w:val="24"/>
              </w:rPr>
              <w:t>Enterinvasive</w:t>
            </w:r>
            <w:proofErr w:type="spellEnd"/>
            <w:r>
              <w:rPr>
                <w:rFonts w:ascii="Arial" w:hAnsi="Arial" w:cs="Arial"/>
                <w:sz w:val="24"/>
                <w:szCs w:val="24"/>
              </w:rPr>
              <w:t xml:space="preserve"> E. coli </w:t>
            </w:r>
          </w:p>
        </w:tc>
      </w:tr>
      <w:tr w:rsidR="00C01944" w:rsidTr="009D6CEA">
        <w:tc>
          <w:tcPr>
            <w:tcW w:w="1615" w:type="dxa"/>
          </w:tcPr>
          <w:p w:rsidR="00C01944" w:rsidRDefault="00413802" w:rsidP="009D6CEA">
            <w:pPr>
              <w:rPr>
                <w:rFonts w:ascii="Arial" w:hAnsi="Arial" w:cs="Arial"/>
                <w:sz w:val="24"/>
                <w:szCs w:val="24"/>
              </w:rPr>
            </w:pPr>
            <w:r>
              <w:rPr>
                <w:rFonts w:ascii="Arial" w:hAnsi="Arial" w:cs="Arial"/>
                <w:sz w:val="24"/>
                <w:szCs w:val="24"/>
              </w:rPr>
              <w:t>/</w:t>
            </w:r>
          </w:p>
        </w:tc>
        <w:tc>
          <w:tcPr>
            <w:tcW w:w="2070" w:type="dxa"/>
          </w:tcPr>
          <w:p w:rsidR="00C01944" w:rsidRDefault="00413802" w:rsidP="009D6CEA">
            <w:pPr>
              <w:rPr>
                <w:rFonts w:ascii="Arial" w:hAnsi="Arial" w:cs="Arial"/>
                <w:sz w:val="24"/>
                <w:szCs w:val="24"/>
              </w:rPr>
            </w:pPr>
            <w:r>
              <w:rPr>
                <w:rFonts w:ascii="Arial" w:hAnsi="Arial" w:cs="Arial"/>
                <w:sz w:val="24"/>
                <w:szCs w:val="24"/>
              </w:rPr>
              <w:t>E157FA</w:t>
            </w:r>
          </w:p>
        </w:tc>
        <w:tc>
          <w:tcPr>
            <w:tcW w:w="5665" w:type="dxa"/>
          </w:tcPr>
          <w:p w:rsidR="00C01944" w:rsidRDefault="00C01944" w:rsidP="00C01944">
            <w:pPr>
              <w:rPr>
                <w:rFonts w:ascii="Arial" w:hAnsi="Arial" w:cs="Arial"/>
                <w:sz w:val="24"/>
                <w:szCs w:val="24"/>
              </w:rPr>
            </w:pPr>
            <w:r>
              <w:rPr>
                <w:rFonts w:ascii="Arial" w:hAnsi="Arial" w:cs="Arial"/>
                <w:sz w:val="24"/>
                <w:szCs w:val="24"/>
              </w:rPr>
              <w:t>E. coli 0157</w:t>
            </w:r>
          </w:p>
        </w:tc>
      </w:tr>
      <w:tr w:rsidR="00C60081" w:rsidTr="009D6CEA">
        <w:tc>
          <w:tcPr>
            <w:tcW w:w="1615" w:type="dxa"/>
          </w:tcPr>
          <w:p w:rsidR="00C60081" w:rsidRDefault="00C60081" w:rsidP="009D6CEA">
            <w:pPr>
              <w:rPr>
                <w:rFonts w:ascii="Arial" w:hAnsi="Arial" w:cs="Arial"/>
                <w:sz w:val="24"/>
                <w:szCs w:val="24"/>
              </w:rPr>
            </w:pPr>
            <w:r>
              <w:rPr>
                <w:rFonts w:ascii="Arial" w:hAnsi="Arial" w:cs="Arial"/>
                <w:sz w:val="24"/>
                <w:szCs w:val="24"/>
              </w:rPr>
              <w:t>Z</w:t>
            </w:r>
          </w:p>
        </w:tc>
        <w:tc>
          <w:tcPr>
            <w:tcW w:w="2070" w:type="dxa"/>
          </w:tcPr>
          <w:p w:rsidR="00C60081" w:rsidRDefault="00C60081" w:rsidP="009D6CEA">
            <w:pPr>
              <w:rPr>
                <w:rFonts w:ascii="Arial" w:hAnsi="Arial" w:cs="Arial"/>
                <w:sz w:val="24"/>
                <w:szCs w:val="24"/>
              </w:rPr>
            </w:pPr>
            <w:r>
              <w:rPr>
                <w:rFonts w:ascii="Arial" w:hAnsi="Arial" w:cs="Arial"/>
                <w:sz w:val="24"/>
                <w:szCs w:val="24"/>
              </w:rPr>
              <w:t>CRYPFA</w:t>
            </w:r>
          </w:p>
        </w:tc>
        <w:tc>
          <w:tcPr>
            <w:tcW w:w="5665" w:type="dxa"/>
          </w:tcPr>
          <w:p w:rsidR="00C60081" w:rsidRDefault="00C60081" w:rsidP="009D6CEA">
            <w:pPr>
              <w:rPr>
                <w:rFonts w:ascii="Arial" w:hAnsi="Arial" w:cs="Arial"/>
                <w:sz w:val="24"/>
                <w:szCs w:val="24"/>
              </w:rPr>
            </w:pPr>
            <w:r>
              <w:rPr>
                <w:rFonts w:ascii="Arial" w:hAnsi="Arial" w:cs="Arial"/>
                <w:sz w:val="24"/>
                <w:szCs w:val="24"/>
              </w:rPr>
              <w:t>Cryptosporidium</w:t>
            </w:r>
          </w:p>
        </w:tc>
      </w:tr>
      <w:tr w:rsidR="00C60081" w:rsidTr="009D6CEA">
        <w:tc>
          <w:tcPr>
            <w:tcW w:w="1615" w:type="dxa"/>
          </w:tcPr>
          <w:p w:rsidR="00C60081" w:rsidRDefault="00C60081" w:rsidP="009D6CEA">
            <w:pPr>
              <w:rPr>
                <w:rFonts w:ascii="Arial" w:hAnsi="Arial" w:cs="Arial"/>
                <w:sz w:val="24"/>
                <w:szCs w:val="24"/>
              </w:rPr>
            </w:pPr>
            <w:r>
              <w:rPr>
                <w:rFonts w:ascii="Arial" w:hAnsi="Arial" w:cs="Arial"/>
                <w:sz w:val="24"/>
                <w:szCs w:val="24"/>
              </w:rPr>
              <w:t>X</w:t>
            </w:r>
          </w:p>
        </w:tc>
        <w:tc>
          <w:tcPr>
            <w:tcW w:w="2070" w:type="dxa"/>
          </w:tcPr>
          <w:p w:rsidR="00C60081" w:rsidRDefault="00C60081" w:rsidP="009D6CEA">
            <w:pPr>
              <w:rPr>
                <w:rFonts w:ascii="Arial" w:hAnsi="Arial" w:cs="Arial"/>
                <w:sz w:val="24"/>
                <w:szCs w:val="24"/>
              </w:rPr>
            </w:pPr>
            <w:r>
              <w:rPr>
                <w:rFonts w:ascii="Arial" w:hAnsi="Arial" w:cs="Arial"/>
                <w:sz w:val="24"/>
                <w:szCs w:val="24"/>
              </w:rPr>
              <w:t>CYCLFA</w:t>
            </w:r>
          </w:p>
        </w:tc>
        <w:tc>
          <w:tcPr>
            <w:tcW w:w="5665" w:type="dxa"/>
          </w:tcPr>
          <w:p w:rsidR="00C60081" w:rsidRDefault="00C60081" w:rsidP="009D6CEA">
            <w:pPr>
              <w:rPr>
                <w:rFonts w:ascii="Arial" w:hAnsi="Arial" w:cs="Arial"/>
                <w:sz w:val="24"/>
                <w:szCs w:val="24"/>
              </w:rPr>
            </w:pPr>
            <w:proofErr w:type="spellStart"/>
            <w:r>
              <w:rPr>
                <w:rFonts w:ascii="Arial" w:hAnsi="Arial" w:cs="Arial"/>
                <w:sz w:val="24"/>
                <w:szCs w:val="24"/>
              </w:rPr>
              <w:t>Cyclospora</w:t>
            </w:r>
            <w:proofErr w:type="spellEnd"/>
            <w:r>
              <w:rPr>
                <w:rFonts w:ascii="Arial" w:hAnsi="Arial" w:cs="Arial"/>
                <w:sz w:val="24"/>
                <w:szCs w:val="24"/>
              </w:rPr>
              <w:t xml:space="preserve"> </w:t>
            </w:r>
            <w:proofErr w:type="spellStart"/>
            <w:r>
              <w:rPr>
                <w:rFonts w:ascii="Arial" w:hAnsi="Arial" w:cs="Arial"/>
                <w:sz w:val="24"/>
                <w:szCs w:val="24"/>
              </w:rPr>
              <w:t>cayetanensis</w:t>
            </w:r>
            <w:proofErr w:type="spellEnd"/>
          </w:p>
        </w:tc>
      </w:tr>
      <w:tr w:rsidR="00C60081" w:rsidTr="009D6CEA">
        <w:tc>
          <w:tcPr>
            <w:tcW w:w="1615" w:type="dxa"/>
          </w:tcPr>
          <w:p w:rsidR="00C60081" w:rsidRDefault="00C60081" w:rsidP="009D6CEA">
            <w:pPr>
              <w:rPr>
                <w:rFonts w:ascii="Arial" w:hAnsi="Arial" w:cs="Arial"/>
                <w:sz w:val="24"/>
                <w:szCs w:val="24"/>
              </w:rPr>
            </w:pPr>
            <w:r>
              <w:rPr>
                <w:rFonts w:ascii="Arial" w:hAnsi="Arial" w:cs="Arial"/>
                <w:sz w:val="24"/>
                <w:szCs w:val="24"/>
              </w:rPr>
              <w:t>C</w:t>
            </w:r>
          </w:p>
        </w:tc>
        <w:tc>
          <w:tcPr>
            <w:tcW w:w="2070" w:type="dxa"/>
          </w:tcPr>
          <w:p w:rsidR="00C60081" w:rsidRDefault="00C60081" w:rsidP="009D6CEA">
            <w:pPr>
              <w:rPr>
                <w:rFonts w:ascii="Arial" w:hAnsi="Arial" w:cs="Arial"/>
                <w:sz w:val="24"/>
                <w:szCs w:val="24"/>
              </w:rPr>
            </w:pPr>
            <w:r>
              <w:rPr>
                <w:rFonts w:ascii="Arial" w:hAnsi="Arial" w:cs="Arial"/>
                <w:sz w:val="24"/>
                <w:szCs w:val="24"/>
              </w:rPr>
              <w:t>EHISFA</w:t>
            </w:r>
          </w:p>
        </w:tc>
        <w:tc>
          <w:tcPr>
            <w:tcW w:w="5665" w:type="dxa"/>
          </w:tcPr>
          <w:p w:rsidR="00C60081" w:rsidRDefault="00C60081" w:rsidP="009D6CEA">
            <w:pPr>
              <w:rPr>
                <w:rFonts w:ascii="Arial" w:hAnsi="Arial" w:cs="Arial"/>
                <w:sz w:val="24"/>
                <w:szCs w:val="24"/>
              </w:rPr>
            </w:pPr>
            <w:r>
              <w:rPr>
                <w:rFonts w:ascii="Arial" w:hAnsi="Arial" w:cs="Arial"/>
                <w:sz w:val="24"/>
                <w:szCs w:val="24"/>
              </w:rPr>
              <w:t xml:space="preserve">Entamoeba </w:t>
            </w:r>
            <w:proofErr w:type="spellStart"/>
            <w:r>
              <w:rPr>
                <w:rFonts w:ascii="Arial" w:hAnsi="Arial" w:cs="Arial"/>
                <w:sz w:val="24"/>
                <w:szCs w:val="24"/>
              </w:rPr>
              <w:t>histolytica</w:t>
            </w:r>
            <w:proofErr w:type="spellEnd"/>
          </w:p>
        </w:tc>
      </w:tr>
      <w:tr w:rsidR="00C60081" w:rsidTr="009D6CEA">
        <w:tc>
          <w:tcPr>
            <w:tcW w:w="1615" w:type="dxa"/>
          </w:tcPr>
          <w:p w:rsidR="00C60081" w:rsidRDefault="00C60081" w:rsidP="009D6CEA">
            <w:pPr>
              <w:rPr>
                <w:rFonts w:ascii="Arial" w:hAnsi="Arial" w:cs="Arial"/>
                <w:sz w:val="24"/>
                <w:szCs w:val="24"/>
              </w:rPr>
            </w:pPr>
            <w:r>
              <w:rPr>
                <w:rFonts w:ascii="Arial" w:hAnsi="Arial" w:cs="Arial"/>
                <w:sz w:val="24"/>
                <w:szCs w:val="24"/>
              </w:rPr>
              <w:t>V</w:t>
            </w:r>
          </w:p>
        </w:tc>
        <w:tc>
          <w:tcPr>
            <w:tcW w:w="2070" w:type="dxa"/>
          </w:tcPr>
          <w:p w:rsidR="00C60081" w:rsidRDefault="00C60081" w:rsidP="009D6CEA">
            <w:pPr>
              <w:rPr>
                <w:rFonts w:ascii="Arial" w:hAnsi="Arial" w:cs="Arial"/>
                <w:sz w:val="24"/>
                <w:szCs w:val="24"/>
              </w:rPr>
            </w:pPr>
            <w:r>
              <w:rPr>
                <w:rFonts w:ascii="Arial" w:hAnsi="Arial" w:cs="Arial"/>
                <w:sz w:val="24"/>
                <w:szCs w:val="24"/>
              </w:rPr>
              <w:t>GIARFA</w:t>
            </w:r>
          </w:p>
        </w:tc>
        <w:tc>
          <w:tcPr>
            <w:tcW w:w="5665" w:type="dxa"/>
          </w:tcPr>
          <w:p w:rsidR="00C60081" w:rsidRDefault="00C60081" w:rsidP="009D6CEA">
            <w:pPr>
              <w:rPr>
                <w:rFonts w:ascii="Arial" w:hAnsi="Arial" w:cs="Arial"/>
                <w:sz w:val="24"/>
                <w:szCs w:val="24"/>
              </w:rPr>
            </w:pPr>
            <w:r>
              <w:rPr>
                <w:rFonts w:ascii="Arial" w:hAnsi="Arial" w:cs="Arial"/>
                <w:sz w:val="24"/>
                <w:szCs w:val="24"/>
              </w:rPr>
              <w:t>Giardia lamblia</w:t>
            </w:r>
          </w:p>
        </w:tc>
      </w:tr>
      <w:tr w:rsidR="00C60081" w:rsidTr="009D6CEA">
        <w:tc>
          <w:tcPr>
            <w:tcW w:w="1615" w:type="dxa"/>
          </w:tcPr>
          <w:p w:rsidR="00C60081" w:rsidRDefault="00C60081" w:rsidP="009D6CEA">
            <w:pPr>
              <w:rPr>
                <w:rFonts w:ascii="Arial" w:hAnsi="Arial" w:cs="Arial"/>
                <w:sz w:val="24"/>
                <w:szCs w:val="24"/>
              </w:rPr>
            </w:pPr>
            <w:r>
              <w:rPr>
                <w:rFonts w:ascii="Arial" w:hAnsi="Arial" w:cs="Arial"/>
                <w:sz w:val="24"/>
                <w:szCs w:val="24"/>
              </w:rPr>
              <w:t>B</w:t>
            </w:r>
          </w:p>
        </w:tc>
        <w:tc>
          <w:tcPr>
            <w:tcW w:w="2070" w:type="dxa"/>
          </w:tcPr>
          <w:p w:rsidR="00C60081" w:rsidRDefault="00C60081" w:rsidP="009D6CEA">
            <w:pPr>
              <w:rPr>
                <w:rFonts w:ascii="Arial" w:hAnsi="Arial" w:cs="Arial"/>
                <w:sz w:val="24"/>
                <w:szCs w:val="24"/>
              </w:rPr>
            </w:pPr>
            <w:r>
              <w:rPr>
                <w:rFonts w:ascii="Arial" w:hAnsi="Arial" w:cs="Arial"/>
                <w:sz w:val="24"/>
                <w:szCs w:val="24"/>
              </w:rPr>
              <w:t>ADENFA</w:t>
            </w:r>
          </w:p>
        </w:tc>
        <w:tc>
          <w:tcPr>
            <w:tcW w:w="5665" w:type="dxa"/>
          </w:tcPr>
          <w:p w:rsidR="00C60081" w:rsidRDefault="00C60081" w:rsidP="009D6CEA">
            <w:pPr>
              <w:rPr>
                <w:rFonts w:ascii="Arial" w:hAnsi="Arial" w:cs="Arial"/>
                <w:sz w:val="24"/>
                <w:szCs w:val="24"/>
              </w:rPr>
            </w:pPr>
            <w:r>
              <w:rPr>
                <w:rFonts w:ascii="Arial" w:hAnsi="Arial" w:cs="Arial"/>
                <w:sz w:val="24"/>
                <w:szCs w:val="24"/>
              </w:rPr>
              <w:t>Adenovirus F 40/41</w:t>
            </w:r>
          </w:p>
        </w:tc>
      </w:tr>
      <w:tr w:rsidR="00C60081" w:rsidTr="009D6CEA">
        <w:tc>
          <w:tcPr>
            <w:tcW w:w="1615" w:type="dxa"/>
          </w:tcPr>
          <w:p w:rsidR="00C60081" w:rsidRDefault="00C60081" w:rsidP="009D6CEA">
            <w:pPr>
              <w:rPr>
                <w:rFonts w:ascii="Arial" w:hAnsi="Arial" w:cs="Arial"/>
                <w:sz w:val="24"/>
                <w:szCs w:val="24"/>
              </w:rPr>
            </w:pPr>
            <w:r>
              <w:rPr>
                <w:rFonts w:ascii="Arial" w:hAnsi="Arial" w:cs="Arial"/>
                <w:sz w:val="24"/>
                <w:szCs w:val="24"/>
              </w:rPr>
              <w:t>N</w:t>
            </w:r>
          </w:p>
        </w:tc>
        <w:tc>
          <w:tcPr>
            <w:tcW w:w="2070" w:type="dxa"/>
          </w:tcPr>
          <w:p w:rsidR="00C60081" w:rsidRDefault="00C60081" w:rsidP="009D6CEA">
            <w:pPr>
              <w:rPr>
                <w:rFonts w:ascii="Arial" w:hAnsi="Arial" w:cs="Arial"/>
                <w:sz w:val="24"/>
                <w:szCs w:val="24"/>
              </w:rPr>
            </w:pPr>
            <w:r>
              <w:rPr>
                <w:rFonts w:ascii="Arial" w:hAnsi="Arial" w:cs="Arial"/>
                <w:sz w:val="24"/>
                <w:szCs w:val="24"/>
              </w:rPr>
              <w:t>ASTRFA</w:t>
            </w:r>
          </w:p>
        </w:tc>
        <w:tc>
          <w:tcPr>
            <w:tcW w:w="5665" w:type="dxa"/>
          </w:tcPr>
          <w:p w:rsidR="00C60081" w:rsidRDefault="00C60081" w:rsidP="009D6CEA">
            <w:pPr>
              <w:rPr>
                <w:rFonts w:ascii="Arial" w:hAnsi="Arial" w:cs="Arial"/>
                <w:sz w:val="24"/>
                <w:szCs w:val="24"/>
              </w:rPr>
            </w:pPr>
            <w:proofErr w:type="spellStart"/>
            <w:r>
              <w:rPr>
                <w:rFonts w:ascii="Arial" w:hAnsi="Arial" w:cs="Arial"/>
                <w:sz w:val="24"/>
                <w:szCs w:val="24"/>
              </w:rPr>
              <w:t>Astrovirus</w:t>
            </w:r>
            <w:proofErr w:type="spellEnd"/>
          </w:p>
        </w:tc>
      </w:tr>
      <w:tr w:rsidR="00C60081" w:rsidTr="009D6CEA">
        <w:tc>
          <w:tcPr>
            <w:tcW w:w="1615" w:type="dxa"/>
          </w:tcPr>
          <w:p w:rsidR="00C60081" w:rsidRDefault="00C60081" w:rsidP="009D6CEA">
            <w:pPr>
              <w:rPr>
                <w:rFonts w:ascii="Arial" w:hAnsi="Arial" w:cs="Arial"/>
                <w:sz w:val="24"/>
                <w:szCs w:val="24"/>
              </w:rPr>
            </w:pPr>
            <w:r>
              <w:rPr>
                <w:rFonts w:ascii="Arial" w:hAnsi="Arial" w:cs="Arial"/>
                <w:sz w:val="24"/>
                <w:szCs w:val="24"/>
              </w:rPr>
              <w:t>M</w:t>
            </w:r>
          </w:p>
        </w:tc>
        <w:tc>
          <w:tcPr>
            <w:tcW w:w="2070" w:type="dxa"/>
          </w:tcPr>
          <w:p w:rsidR="00C60081" w:rsidRDefault="00C60081" w:rsidP="009D6CEA">
            <w:pPr>
              <w:rPr>
                <w:rFonts w:ascii="Arial" w:hAnsi="Arial" w:cs="Arial"/>
                <w:sz w:val="24"/>
                <w:szCs w:val="24"/>
              </w:rPr>
            </w:pPr>
            <w:r>
              <w:rPr>
                <w:rFonts w:ascii="Arial" w:hAnsi="Arial" w:cs="Arial"/>
                <w:sz w:val="24"/>
                <w:szCs w:val="24"/>
              </w:rPr>
              <w:t>NORVFA</w:t>
            </w:r>
          </w:p>
        </w:tc>
        <w:tc>
          <w:tcPr>
            <w:tcW w:w="5665" w:type="dxa"/>
          </w:tcPr>
          <w:p w:rsidR="00C60081" w:rsidRDefault="00C60081" w:rsidP="009D6CEA">
            <w:pPr>
              <w:rPr>
                <w:rFonts w:ascii="Arial" w:hAnsi="Arial" w:cs="Arial"/>
                <w:sz w:val="24"/>
                <w:szCs w:val="24"/>
              </w:rPr>
            </w:pPr>
            <w:r>
              <w:rPr>
                <w:rFonts w:ascii="Arial" w:hAnsi="Arial" w:cs="Arial"/>
                <w:sz w:val="24"/>
                <w:szCs w:val="24"/>
              </w:rPr>
              <w:t>Norovirus GI/GII</w:t>
            </w:r>
          </w:p>
        </w:tc>
      </w:tr>
      <w:tr w:rsidR="00C60081" w:rsidTr="009D6CEA">
        <w:tc>
          <w:tcPr>
            <w:tcW w:w="1615" w:type="dxa"/>
          </w:tcPr>
          <w:p w:rsidR="00C60081" w:rsidRDefault="00C60081" w:rsidP="009D6CEA">
            <w:pPr>
              <w:rPr>
                <w:rFonts w:ascii="Arial" w:hAnsi="Arial" w:cs="Arial"/>
                <w:sz w:val="24"/>
                <w:szCs w:val="24"/>
              </w:rPr>
            </w:pPr>
            <w:r>
              <w:rPr>
                <w:rFonts w:ascii="Arial" w:hAnsi="Arial" w:cs="Arial"/>
                <w:sz w:val="24"/>
                <w:szCs w:val="24"/>
              </w:rPr>
              <w:t>,</w:t>
            </w:r>
          </w:p>
        </w:tc>
        <w:tc>
          <w:tcPr>
            <w:tcW w:w="2070" w:type="dxa"/>
          </w:tcPr>
          <w:p w:rsidR="00C60081" w:rsidRDefault="00C60081" w:rsidP="009D6CEA">
            <w:pPr>
              <w:rPr>
                <w:rFonts w:ascii="Arial" w:hAnsi="Arial" w:cs="Arial"/>
                <w:sz w:val="24"/>
                <w:szCs w:val="24"/>
              </w:rPr>
            </w:pPr>
            <w:r>
              <w:rPr>
                <w:rFonts w:ascii="Arial" w:hAnsi="Arial" w:cs="Arial"/>
                <w:sz w:val="24"/>
                <w:szCs w:val="24"/>
              </w:rPr>
              <w:t>ROTAFA</w:t>
            </w:r>
          </w:p>
        </w:tc>
        <w:tc>
          <w:tcPr>
            <w:tcW w:w="5665" w:type="dxa"/>
          </w:tcPr>
          <w:p w:rsidR="00C60081" w:rsidRDefault="00C60081" w:rsidP="009D6CEA">
            <w:pPr>
              <w:rPr>
                <w:rFonts w:ascii="Arial" w:hAnsi="Arial" w:cs="Arial"/>
                <w:sz w:val="24"/>
                <w:szCs w:val="24"/>
              </w:rPr>
            </w:pPr>
            <w:proofErr w:type="spellStart"/>
            <w:r>
              <w:rPr>
                <w:rFonts w:ascii="Arial" w:hAnsi="Arial" w:cs="Arial"/>
                <w:sz w:val="24"/>
                <w:szCs w:val="24"/>
              </w:rPr>
              <w:t>Rotovirus</w:t>
            </w:r>
            <w:proofErr w:type="spellEnd"/>
            <w:r>
              <w:rPr>
                <w:rFonts w:ascii="Arial" w:hAnsi="Arial" w:cs="Arial"/>
                <w:sz w:val="24"/>
                <w:szCs w:val="24"/>
              </w:rPr>
              <w:t xml:space="preserve"> A</w:t>
            </w:r>
          </w:p>
        </w:tc>
      </w:tr>
      <w:tr w:rsidR="00C60081" w:rsidTr="009D6CEA">
        <w:tc>
          <w:tcPr>
            <w:tcW w:w="1615" w:type="dxa"/>
          </w:tcPr>
          <w:p w:rsidR="00C60081" w:rsidRDefault="00C60081" w:rsidP="009D6CEA">
            <w:pPr>
              <w:rPr>
                <w:rFonts w:ascii="Arial" w:hAnsi="Arial" w:cs="Arial"/>
                <w:sz w:val="24"/>
                <w:szCs w:val="24"/>
              </w:rPr>
            </w:pPr>
            <w:r>
              <w:rPr>
                <w:rFonts w:ascii="Arial" w:hAnsi="Arial" w:cs="Arial"/>
                <w:sz w:val="24"/>
                <w:szCs w:val="24"/>
              </w:rPr>
              <w:t>.</w:t>
            </w:r>
          </w:p>
        </w:tc>
        <w:tc>
          <w:tcPr>
            <w:tcW w:w="2070" w:type="dxa"/>
          </w:tcPr>
          <w:p w:rsidR="00C60081" w:rsidRDefault="00C60081" w:rsidP="009D6CEA">
            <w:pPr>
              <w:rPr>
                <w:rFonts w:ascii="Arial" w:hAnsi="Arial" w:cs="Arial"/>
                <w:sz w:val="24"/>
                <w:szCs w:val="24"/>
              </w:rPr>
            </w:pPr>
            <w:r>
              <w:rPr>
                <w:rFonts w:ascii="Arial" w:hAnsi="Arial" w:cs="Arial"/>
                <w:sz w:val="24"/>
                <w:szCs w:val="24"/>
              </w:rPr>
              <w:t>SAPOFA</w:t>
            </w:r>
          </w:p>
        </w:tc>
        <w:tc>
          <w:tcPr>
            <w:tcW w:w="5665" w:type="dxa"/>
          </w:tcPr>
          <w:p w:rsidR="00C60081" w:rsidRDefault="00C60081" w:rsidP="009D6CEA">
            <w:pPr>
              <w:rPr>
                <w:rFonts w:ascii="Arial" w:hAnsi="Arial" w:cs="Arial"/>
                <w:sz w:val="24"/>
                <w:szCs w:val="24"/>
              </w:rPr>
            </w:pPr>
            <w:proofErr w:type="spellStart"/>
            <w:r>
              <w:rPr>
                <w:rFonts w:ascii="Arial" w:hAnsi="Arial" w:cs="Arial"/>
                <w:sz w:val="24"/>
                <w:szCs w:val="24"/>
              </w:rPr>
              <w:t>Saporvirus</w:t>
            </w:r>
            <w:proofErr w:type="spellEnd"/>
          </w:p>
        </w:tc>
      </w:tr>
    </w:tbl>
    <w:p w:rsidR="000C600C" w:rsidRDefault="000C600C" w:rsidP="000C600C">
      <w:pPr>
        <w:pStyle w:val="Default"/>
      </w:pPr>
    </w:p>
    <w:p w:rsidR="00CA48A4" w:rsidRDefault="00CA48A4" w:rsidP="000C600C">
      <w:pPr>
        <w:pStyle w:val="Default"/>
      </w:pPr>
      <w:r>
        <w:t>Table 2: DETECTED Alert Targets</w:t>
      </w:r>
      <w:r w:rsidR="009B4622">
        <w:t xml:space="preserve"> to be called to a qualified healthcare provider.</w:t>
      </w:r>
    </w:p>
    <w:tbl>
      <w:tblPr>
        <w:tblStyle w:val="TableGrid"/>
        <w:tblW w:w="0" w:type="auto"/>
        <w:tblLook w:val="04A0" w:firstRow="1" w:lastRow="0" w:firstColumn="1" w:lastColumn="0" w:noHBand="0" w:noVBand="1"/>
      </w:tblPr>
      <w:tblGrid>
        <w:gridCol w:w="2065"/>
      </w:tblGrid>
      <w:tr w:rsidR="009B4622" w:rsidTr="00CA48A4">
        <w:tc>
          <w:tcPr>
            <w:tcW w:w="2065" w:type="dxa"/>
          </w:tcPr>
          <w:p w:rsidR="009B4622" w:rsidRDefault="009B4622" w:rsidP="000C600C">
            <w:pPr>
              <w:pStyle w:val="Default"/>
            </w:pPr>
            <w:r>
              <w:t>Organism</w:t>
            </w:r>
          </w:p>
        </w:tc>
      </w:tr>
      <w:tr w:rsidR="009B4622" w:rsidTr="00CA48A4">
        <w:tc>
          <w:tcPr>
            <w:tcW w:w="2065" w:type="dxa"/>
          </w:tcPr>
          <w:p w:rsidR="009B4622" w:rsidRDefault="009B4622" w:rsidP="000C600C">
            <w:pPr>
              <w:pStyle w:val="Default"/>
            </w:pPr>
            <w:r>
              <w:t>Campylobacter</w:t>
            </w:r>
          </w:p>
        </w:tc>
      </w:tr>
      <w:tr w:rsidR="009B4622" w:rsidTr="00CA48A4">
        <w:tc>
          <w:tcPr>
            <w:tcW w:w="2065" w:type="dxa"/>
          </w:tcPr>
          <w:p w:rsidR="009B4622" w:rsidRDefault="009B4622" w:rsidP="000C600C">
            <w:pPr>
              <w:pStyle w:val="Default"/>
            </w:pPr>
            <w:proofErr w:type="spellStart"/>
            <w:r>
              <w:t>Plesiomonas</w:t>
            </w:r>
            <w:proofErr w:type="spellEnd"/>
          </w:p>
        </w:tc>
      </w:tr>
      <w:tr w:rsidR="009B4622" w:rsidTr="00CA48A4">
        <w:tc>
          <w:tcPr>
            <w:tcW w:w="2065" w:type="dxa"/>
          </w:tcPr>
          <w:p w:rsidR="009B4622" w:rsidRDefault="009B4622" w:rsidP="000C600C">
            <w:pPr>
              <w:pStyle w:val="Default"/>
            </w:pPr>
            <w:r>
              <w:t>Salmonella</w:t>
            </w:r>
          </w:p>
        </w:tc>
      </w:tr>
      <w:tr w:rsidR="009B4622" w:rsidTr="00CA48A4">
        <w:tc>
          <w:tcPr>
            <w:tcW w:w="2065" w:type="dxa"/>
          </w:tcPr>
          <w:p w:rsidR="009B4622" w:rsidRDefault="009B4622" w:rsidP="000C600C">
            <w:pPr>
              <w:pStyle w:val="Default"/>
            </w:pPr>
            <w:r>
              <w:lastRenderedPageBreak/>
              <w:t>Shigella</w:t>
            </w:r>
          </w:p>
        </w:tc>
      </w:tr>
      <w:tr w:rsidR="009B4622" w:rsidTr="00CA48A4">
        <w:tc>
          <w:tcPr>
            <w:tcW w:w="2065" w:type="dxa"/>
          </w:tcPr>
          <w:p w:rsidR="009B4622" w:rsidRDefault="009B4622" w:rsidP="000C600C">
            <w:pPr>
              <w:pStyle w:val="Default"/>
            </w:pPr>
            <w:proofErr w:type="spellStart"/>
            <w:r>
              <w:t>Yersina</w:t>
            </w:r>
            <w:proofErr w:type="spellEnd"/>
          </w:p>
        </w:tc>
      </w:tr>
      <w:tr w:rsidR="009B4622" w:rsidTr="00CA48A4">
        <w:tc>
          <w:tcPr>
            <w:tcW w:w="2065" w:type="dxa"/>
          </w:tcPr>
          <w:p w:rsidR="009B4622" w:rsidRDefault="009B4622" w:rsidP="000C600C">
            <w:pPr>
              <w:pStyle w:val="Default"/>
            </w:pPr>
            <w:r>
              <w:t>Vibrio</w:t>
            </w:r>
          </w:p>
        </w:tc>
      </w:tr>
      <w:tr w:rsidR="009B4622" w:rsidTr="00CA48A4">
        <w:tc>
          <w:tcPr>
            <w:tcW w:w="2065" w:type="dxa"/>
          </w:tcPr>
          <w:p w:rsidR="009B4622" w:rsidRDefault="009B4622" w:rsidP="000C600C">
            <w:pPr>
              <w:pStyle w:val="Default"/>
            </w:pPr>
            <w:r>
              <w:t>Vibrio cholera</w:t>
            </w:r>
          </w:p>
        </w:tc>
      </w:tr>
      <w:tr w:rsidR="009B4622" w:rsidTr="00CA48A4">
        <w:tc>
          <w:tcPr>
            <w:tcW w:w="2065" w:type="dxa"/>
          </w:tcPr>
          <w:p w:rsidR="009B4622" w:rsidRDefault="009B4622" w:rsidP="000C600C">
            <w:pPr>
              <w:pStyle w:val="Default"/>
            </w:pPr>
            <w:r>
              <w:t>EAEC</w:t>
            </w:r>
          </w:p>
        </w:tc>
      </w:tr>
      <w:tr w:rsidR="009B4622" w:rsidTr="00CA48A4">
        <w:tc>
          <w:tcPr>
            <w:tcW w:w="2065" w:type="dxa"/>
          </w:tcPr>
          <w:p w:rsidR="009B4622" w:rsidRDefault="009B4622" w:rsidP="000C600C">
            <w:pPr>
              <w:pStyle w:val="Default"/>
            </w:pPr>
            <w:r>
              <w:t>EPEC</w:t>
            </w:r>
          </w:p>
        </w:tc>
      </w:tr>
      <w:tr w:rsidR="009B4622" w:rsidTr="00CA48A4">
        <w:tc>
          <w:tcPr>
            <w:tcW w:w="2065" w:type="dxa"/>
          </w:tcPr>
          <w:p w:rsidR="009B4622" w:rsidRDefault="009B4622" w:rsidP="000C600C">
            <w:pPr>
              <w:pStyle w:val="Default"/>
            </w:pPr>
            <w:r>
              <w:t>ETEC</w:t>
            </w:r>
          </w:p>
        </w:tc>
      </w:tr>
      <w:tr w:rsidR="009B4622" w:rsidTr="00CA48A4">
        <w:tc>
          <w:tcPr>
            <w:tcW w:w="2065" w:type="dxa"/>
          </w:tcPr>
          <w:p w:rsidR="009B4622" w:rsidRDefault="009B4622" w:rsidP="000C600C">
            <w:pPr>
              <w:pStyle w:val="Default"/>
            </w:pPr>
            <w:r>
              <w:t>STEC</w:t>
            </w:r>
          </w:p>
        </w:tc>
      </w:tr>
      <w:tr w:rsidR="009B4622" w:rsidTr="00CA48A4">
        <w:tc>
          <w:tcPr>
            <w:tcW w:w="2065" w:type="dxa"/>
          </w:tcPr>
          <w:p w:rsidR="009B4622" w:rsidRDefault="009B4622" w:rsidP="000C600C">
            <w:pPr>
              <w:pStyle w:val="Default"/>
            </w:pPr>
            <w:r>
              <w:t>E.COLI 0157</w:t>
            </w:r>
          </w:p>
        </w:tc>
      </w:tr>
      <w:tr w:rsidR="009B4622" w:rsidTr="00CA48A4">
        <w:tc>
          <w:tcPr>
            <w:tcW w:w="2065" w:type="dxa"/>
          </w:tcPr>
          <w:p w:rsidR="009B4622" w:rsidRDefault="009B4622" w:rsidP="000C600C">
            <w:pPr>
              <w:pStyle w:val="Default"/>
            </w:pPr>
            <w:r>
              <w:t>NOROVIRUS</w:t>
            </w:r>
          </w:p>
        </w:tc>
      </w:tr>
    </w:tbl>
    <w:p w:rsidR="00CA48A4" w:rsidRDefault="00CA48A4" w:rsidP="000C600C">
      <w:pPr>
        <w:pStyle w:val="Default"/>
      </w:pPr>
      <w:r>
        <w:t xml:space="preserve"> </w:t>
      </w:r>
    </w:p>
    <w:p w:rsidR="009C7803" w:rsidRPr="009C7803" w:rsidRDefault="009C7803" w:rsidP="009C7803">
      <w:pPr>
        <w:keepNext/>
        <w:spacing w:after="200" w:line="240" w:lineRule="auto"/>
        <w:outlineLvl w:val="2"/>
        <w:rPr>
          <w:rFonts w:ascii="Arial" w:eastAsia="Times New Roman" w:hAnsi="Arial" w:cs="Arial"/>
          <w:b/>
          <w:sz w:val="24"/>
          <w:szCs w:val="24"/>
        </w:rPr>
      </w:pPr>
      <w:r w:rsidRPr="009C7803">
        <w:rPr>
          <w:rFonts w:ascii="Arial" w:eastAsia="Times New Roman" w:hAnsi="Arial" w:cs="Arial"/>
          <w:b/>
          <w:sz w:val="24"/>
          <w:szCs w:val="24"/>
        </w:rPr>
        <w:t>Quality Control:</w:t>
      </w:r>
    </w:p>
    <w:p w:rsidR="009C7803" w:rsidRPr="009C7803" w:rsidRDefault="009C7803" w:rsidP="009C7803">
      <w:pPr>
        <w:spacing w:after="200" w:line="240" w:lineRule="auto"/>
        <w:rPr>
          <w:rFonts w:ascii="Arial" w:eastAsia="Calibri" w:hAnsi="Arial" w:cs="Arial"/>
          <w:b/>
          <w:sz w:val="24"/>
          <w:szCs w:val="24"/>
        </w:rPr>
      </w:pPr>
      <w:r w:rsidRPr="009C7803">
        <w:rPr>
          <w:rFonts w:ascii="Arial" w:eastAsia="Calibri" w:hAnsi="Arial" w:cs="Arial"/>
          <w:b/>
          <w:sz w:val="24"/>
          <w:szCs w:val="24"/>
        </w:rPr>
        <w:t xml:space="preserve">Internal Controls: </w:t>
      </w:r>
    </w:p>
    <w:p w:rsidR="009C7803" w:rsidRPr="009C7803" w:rsidRDefault="009C7803" w:rsidP="009C7803">
      <w:pPr>
        <w:spacing w:after="200" w:line="240" w:lineRule="auto"/>
        <w:rPr>
          <w:rFonts w:ascii="Arial" w:eastAsia="Calibri" w:hAnsi="Arial" w:cs="Arial"/>
          <w:sz w:val="24"/>
          <w:szCs w:val="24"/>
        </w:rPr>
      </w:pPr>
      <w:r w:rsidRPr="009C7803">
        <w:rPr>
          <w:rFonts w:ascii="Arial" w:eastAsia="Calibri" w:hAnsi="Arial" w:cs="Arial"/>
          <w:sz w:val="24"/>
          <w:szCs w:val="24"/>
        </w:rPr>
        <w:t>Two process controls are included in each pouch.</w:t>
      </w:r>
    </w:p>
    <w:p w:rsidR="00B30E23" w:rsidRPr="00B30E23" w:rsidRDefault="009C7803" w:rsidP="009C7803">
      <w:pPr>
        <w:spacing w:after="200" w:line="240" w:lineRule="auto"/>
        <w:rPr>
          <w:rFonts w:ascii="Arial" w:eastAsia="Calibri" w:hAnsi="Arial" w:cs="Arial"/>
          <w:sz w:val="24"/>
          <w:szCs w:val="24"/>
        </w:rPr>
      </w:pPr>
      <w:r w:rsidRPr="00B30E23">
        <w:rPr>
          <w:rFonts w:ascii="Arial" w:eastAsia="Calibri" w:hAnsi="Arial" w:cs="Arial"/>
          <w:sz w:val="24"/>
          <w:szCs w:val="24"/>
        </w:rPr>
        <w:t xml:space="preserve">1. DNA Process Control </w:t>
      </w:r>
    </w:p>
    <w:p w:rsidR="006F76F1" w:rsidRPr="00B30E23" w:rsidRDefault="009C7803" w:rsidP="00B30E23">
      <w:pPr>
        <w:spacing w:after="200" w:line="240" w:lineRule="auto"/>
        <w:rPr>
          <w:rFonts w:ascii="Arial" w:eastAsia="Calibri" w:hAnsi="Arial" w:cs="Arial"/>
          <w:sz w:val="24"/>
          <w:szCs w:val="24"/>
        </w:rPr>
      </w:pPr>
      <w:r w:rsidRPr="00B30E23">
        <w:rPr>
          <w:rFonts w:ascii="Arial" w:eastAsia="Calibri" w:hAnsi="Arial" w:cs="Arial"/>
          <w:sz w:val="24"/>
          <w:szCs w:val="24"/>
        </w:rPr>
        <w:t xml:space="preserve">2. PCR2 Control </w:t>
      </w:r>
    </w:p>
    <w:p w:rsidR="006F76F1" w:rsidRDefault="009C7803" w:rsidP="006F76F1">
      <w:pPr>
        <w:spacing w:after="200" w:line="240" w:lineRule="auto"/>
        <w:rPr>
          <w:rFonts w:ascii="Arial" w:eastAsia="Calibri" w:hAnsi="Arial" w:cs="Arial"/>
          <w:sz w:val="24"/>
          <w:szCs w:val="24"/>
        </w:rPr>
      </w:pPr>
      <w:r w:rsidRPr="009C7803">
        <w:rPr>
          <w:rFonts w:ascii="Arial" w:eastAsia="Times New Roman" w:hAnsi="Arial" w:cs="Arial"/>
          <w:b/>
          <w:sz w:val="24"/>
          <w:szCs w:val="24"/>
        </w:rPr>
        <w:t>EXTERNAL QC:</w:t>
      </w:r>
    </w:p>
    <w:p w:rsidR="009C7803" w:rsidRPr="006F76F1" w:rsidRDefault="009C7803" w:rsidP="006F76F1">
      <w:pPr>
        <w:spacing w:after="200" w:line="240" w:lineRule="auto"/>
        <w:rPr>
          <w:rFonts w:ascii="Arial" w:eastAsia="Calibri" w:hAnsi="Arial" w:cs="Arial"/>
          <w:sz w:val="24"/>
          <w:szCs w:val="24"/>
        </w:rPr>
      </w:pPr>
      <w:r w:rsidRPr="009C7803">
        <w:rPr>
          <w:rFonts w:ascii="Arial" w:eastAsia="Times New Roman" w:hAnsi="Arial" w:cs="Arial"/>
          <w:sz w:val="24"/>
          <w:szCs w:val="24"/>
        </w:rPr>
        <w:t>External controls are performed with each new lot number, shipment, every 30 days a kit is use, and with each new operator.</w:t>
      </w:r>
    </w:p>
    <w:p w:rsidR="009C7803" w:rsidRDefault="009C7803" w:rsidP="009C7803">
      <w:pPr>
        <w:keepNext/>
        <w:spacing w:after="200" w:line="240" w:lineRule="auto"/>
        <w:outlineLvl w:val="2"/>
        <w:rPr>
          <w:rFonts w:ascii="Arial" w:eastAsia="Times New Roman" w:hAnsi="Arial" w:cs="Arial"/>
          <w:b/>
          <w:sz w:val="24"/>
          <w:szCs w:val="24"/>
        </w:rPr>
      </w:pPr>
      <w:r>
        <w:rPr>
          <w:rFonts w:ascii="Arial" w:eastAsia="Times New Roman" w:hAnsi="Arial" w:cs="Arial"/>
          <w:b/>
          <w:sz w:val="24"/>
          <w:szCs w:val="24"/>
        </w:rPr>
        <w:t xml:space="preserve">QC </w:t>
      </w:r>
      <w:r w:rsidRPr="009C7803">
        <w:rPr>
          <w:rFonts w:ascii="Arial" w:eastAsia="Times New Roman" w:hAnsi="Arial" w:cs="Arial"/>
          <w:b/>
          <w:sz w:val="24"/>
          <w:szCs w:val="24"/>
        </w:rPr>
        <w:t>Procedure:</w:t>
      </w:r>
    </w:p>
    <w:p w:rsidR="009C7803" w:rsidRDefault="00F0078E" w:rsidP="009C7803">
      <w:pPr>
        <w:pStyle w:val="ListParagraph"/>
        <w:keepNext/>
        <w:numPr>
          <w:ilvl w:val="0"/>
          <w:numId w:val="11"/>
        </w:numPr>
        <w:spacing w:after="200" w:line="240" w:lineRule="auto"/>
        <w:outlineLvl w:val="2"/>
        <w:rPr>
          <w:rFonts w:ascii="Arial" w:eastAsia="Times New Roman" w:hAnsi="Arial" w:cs="Arial"/>
          <w:sz w:val="24"/>
          <w:szCs w:val="24"/>
        </w:rPr>
      </w:pPr>
      <w:r w:rsidRPr="00F0078E">
        <w:rPr>
          <w:rFonts w:ascii="Arial" w:eastAsia="Times New Roman" w:hAnsi="Arial" w:cs="Arial"/>
          <w:sz w:val="24"/>
          <w:szCs w:val="24"/>
        </w:rPr>
        <w:t>Inoculate 200 µL of Cary Blair media with the entire contents of 1 vial listed below.</w:t>
      </w:r>
      <w:r>
        <w:rPr>
          <w:rFonts w:ascii="Arial" w:eastAsia="Times New Roman" w:hAnsi="Arial" w:cs="Arial"/>
          <w:sz w:val="24"/>
          <w:szCs w:val="24"/>
        </w:rPr>
        <w:t xml:space="preserve"> Rotate </w:t>
      </w:r>
      <w:r w:rsidR="006F76F1">
        <w:rPr>
          <w:rFonts w:ascii="Arial" w:eastAsia="Times New Roman" w:hAnsi="Arial" w:cs="Arial"/>
          <w:sz w:val="24"/>
          <w:szCs w:val="24"/>
        </w:rPr>
        <w:t>organisms</w:t>
      </w:r>
      <w:r>
        <w:rPr>
          <w:rFonts w:ascii="Arial" w:eastAsia="Times New Roman" w:hAnsi="Arial" w:cs="Arial"/>
          <w:sz w:val="24"/>
          <w:szCs w:val="24"/>
        </w:rPr>
        <w:t xml:space="preserve"> between QC runs. Refer to BioFire GI QC Panel. </w:t>
      </w:r>
    </w:p>
    <w:p w:rsidR="00EB7C21" w:rsidRPr="00F0078E" w:rsidRDefault="00EB7C21" w:rsidP="009C7803">
      <w:pPr>
        <w:pStyle w:val="ListParagraph"/>
        <w:keepNext/>
        <w:numPr>
          <w:ilvl w:val="0"/>
          <w:numId w:val="11"/>
        </w:numPr>
        <w:spacing w:after="200" w:line="240" w:lineRule="auto"/>
        <w:outlineLvl w:val="2"/>
        <w:rPr>
          <w:rFonts w:ascii="Arial" w:eastAsia="Times New Roman" w:hAnsi="Arial" w:cs="Arial"/>
          <w:sz w:val="24"/>
          <w:szCs w:val="24"/>
        </w:rPr>
      </w:pPr>
      <w:r>
        <w:rPr>
          <w:rFonts w:ascii="Arial" w:eastAsia="Times New Roman" w:hAnsi="Arial" w:cs="Arial"/>
          <w:sz w:val="24"/>
          <w:szCs w:val="24"/>
        </w:rPr>
        <w:t>Continue QC set up procedure beginning at Step on of Prepare Pouch.</w:t>
      </w:r>
    </w:p>
    <w:p w:rsidR="008354DB" w:rsidRPr="008354DB" w:rsidRDefault="00DA487A" w:rsidP="00DA487A">
      <w:pPr>
        <w:autoSpaceDE w:val="0"/>
        <w:autoSpaceDN w:val="0"/>
        <w:adjustRightInd w:val="0"/>
        <w:spacing w:after="0" w:line="240" w:lineRule="auto"/>
        <w:ind w:left="1440"/>
        <w:rPr>
          <w:rFonts w:ascii="Arial" w:hAnsi="Arial" w:cs="Arial"/>
          <w:color w:val="000000"/>
          <w:sz w:val="24"/>
          <w:szCs w:val="24"/>
        </w:rPr>
      </w:pPr>
      <w:proofErr w:type="spellStart"/>
      <w:r>
        <w:rPr>
          <w:rFonts w:ascii="Arial" w:hAnsi="Arial" w:cs="Arial"/>
          <w:color w:val="000000"/>
          <w:sz w:val="24"/>
          <w:szCs w:val="24"/>
        </w:rPr>
        <w:t>ZeptoMetrix</w:t>
      </w:r>
      <w:proofErr w:type="spellEnd"/>
      <w:r>
        <w:rPr>
          <w:rFonts w:ascii="Arial" w:hAnsi="Arial" w:cs="Arial"/>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3"/>
        <w:gridCol w:w="2700"/>
      </w:tblGrid>
      <w:tr w:rsidR="008354DB" w:rsidRPr="008354DB" w:rsidTr="008354DB">
        <w:trPr>
          <w:trHeight w:val="75"/>
          <w:jc w:val="center"/>
        </w:trPr>
        <w:tc>
          <w:tcPr>
            <w:tcW w:w="3883" w:type="dxa"/>
          </w:tcPr>
          <w:p w:rsidR="008354DB" w:rsidRPr="008354DB" w:rsidRDefault="008354DB" w:rsidP="008354DB">
            <w:pPr>
              <w:autoSpaceDE w:val="0"/>
              <w:autoSpaceDN w:val="0"/>
              <w:adjustRightInd w:val="0"/>
              <w:spacing w:after="0" w:line="240" w:lineRule="auto"/>
              <w:rPr>
                <w:rFonts w:ascii="Arial" w:hAnsi="Arial" w:cs="Arial"/>
                <w:b/>
                <w:color w:val="000000"/>
                <w:sz w:val="24"/>
                <w:szCs w:val="24"/>
              </w:rPr>
            </w:pPr>
            <w:r w:rsidRPr="008354DB">
              <w:rPr>
                <w:rFonts w:ascii="Arial" w:hAnsi="Arial" w:cs="Arial"/>
                <w:b/>
                <w:color w:val="000000"/>
                <w:sz w:val="24"/>
                <w:szCs w:val="24"/>
              </w:rPr>
              <w:t>Panel Member</w:t>
            </w:r>
          </w:p>
        </w:tc>
        <w:tc>
          <w:tcPr>
            <w:tcW w:w="2700" w:type="dxa"/>
          </w:tcPr>
          <w:p w:rsidR="008354DB" w:rsidRPr="008354DB" w:rsidRDefault="008354DB" w:rsidP="008354DB">
            <w:pPr>
              <w:autoSpaceDE w:val="0"/>
              <w:autoSpaceDN w:val="0"/>
              <w:adjustRightInd w:val="0"/>
              <w:spacing w:after="0" w:line="240" w:lineRule="auto"/>
              <w:rPr>
                <w:rFonts w:ascii="Arial" w:hAnsi="Arial" w:cs="Arial"/>
                <w:b/>
                <w:color w:val="000000"/>
                <w:sz w:val="24"/>
                <w:szCs w:val="24"/>
              </w:rPr>
            </w:pPr>
            <w:r w:rsidRPr="008354DB">
              <w:rPr>
                <w:rFonts w:ascii="Arial" w:hAnsi="Arial" w:cs="Arial"/>
                <w:b/>
                <w:color w:val="000000"/>
                <w:sz w:val="24"/>
                <w:szCs w:val="24"/>
              </w:rPr>
              <w:t>Strain</w:t>
            </w:r>
          </w:p>
        </w:tc>
      </w:tr>
      <w:tr w:rsidR="008354DB" w:rsidRPr="008354DB" w:rsidTr="008354DB">
        <w:trPr>
          <w:trHeight w:val="75"/>
          <w:jc w:val="center"/>
        </w:trPr>
        <w:tc>
          <w:tcPr>
            <w:tcW w:w="3883" w:type="dxa"/>
          </w:tcPr>
          <w:p w:rsidR="008354DB" w:rsidRPr="008354DB" w:rsidRDefault="008354DB" w:rsidP="008354DB">
            <w:pPr>
              <w:autoSpaceDE w:val="0"/>
              <w:autoSpaceDN w:val="0"/>
              <w:adjustRightInd w:val="0"/>
              <w:spacing w:after="0" w:line="240" w:lineRule="auto"/>
              <w:rPr>
                <w:rFonts w:ascii="Arial" w:hAnsi="Arial" w:cs="Arial"/>
                <w:color w:val="000000"/>
                <w:sz w:val="20"/>
                <w:szCs w:val="20"/>
              </w:rPr>
            </w:pPr>
            <w:r w:rsidRPr="008354DB">
              <w:rPr>
                <w:rFonts w:ascii="Arial" w:hAnsi="Arial" w:cs="Arial"/>
                <w:color w:val="000000"/>
                <w:sz w:val="20"/>
                <w:szCs w:val="20"/>
              </w:rPr>
              <w:t xml:space="preserve">Salmonella </w:t>
            </w:r>
            <w:r w:rsidRPr="008354DB">
              <w:rPr>
                <w:rFonts w:ascii="Arial" w:hAnsi="Arial" w:cs="Arial"/>
                <w:i/>
                <w:iCs/>
                <w:color w:val="000000"/>
                <w:sz w:val="20"/>
                <w:szCs w:val="20"/>
              </w:rPr>
              <w:t>typhimurium</w:t>
            </w:r>
          </w:p>
        </w:tc>
        <w:tc>
          <w:tcPr>
            <w:tcW w:w="2700" w:type="dxa"/>
          </w:tcPr>
          <w:p w:rsidR="008354DB" w:rsidRPr="008354DB" w:rsidRDefault="008354DB" w:rsidP="008354DB">
            <w:pPr>
              <w:autoSpaceDE w:val="0"/>
              <w:autoSpaceDN w:val="0"/>
              <w:adjustRightInd w:val="0"/>
              <w:spacing w:after="0" w:line="240" w:lineRule="auto"/>
              <w:rPr>
                <w:rFonts w:ascii="Arial" w:hAnsi="Arial" w:cs="Arial"/>
                <w:color w:val="000000"/>
                <w:sz w:val="20"/>
                <w:szCs w:val="20"/>
              </w:rPr>
            </w:pPr>
            <w:r w:rsidRPr="008354DB">
              <w:rPr>
                <w:rFonts w:ascii="Arial" w:hAnsi="Arial" w:cs="Arial"/>
                <w:color w:val="000000"/>
                <w:sz w:val="20"/>
                <w:szCs w:val="20"/>
              </w:rPr>
              <w:t>Z005</w:t>
            </w:r>
          </w:p>
        </w:tc>
      </w:tr>
      <w:tr w:rsidR="008354DB" w:rsidRPr="008354DB" w:rsidTr="008354DB">
        <w:trPr>
          <w:trHeight w:val="75"/>
          <w:jc w:val="center"/>
        </w:trPr>
        <w:tc>
          <w:tcPr>
            <w:tcW w:w="3883" w:type="dxa"/>
          </w:tcPr>
          <w:p w:rsidR="008354DB" w:rsidRPr="008354DB" w:rsidRDefault="008354DB" w:rsidP="008354DB">
            <w:pPr>
              <w:autoSpaceDE w:val="0"/>
              <w:autoSpaceDN w:val="0"/>
              <w:adjustRightInd w:val="0"/>
              <w:spacing w:after="0" w:line="240" w:lineRule="auto"/>
              <w:rPr>
                <w:rFonts w:ascii="Arial" w:hAnsi="Arial" w:cs="Arial"/>
                <w:color w:val="000000"/>
                <w:sz w:val="20"/>
                <w:szCs w:val="20"/>
              </w:rPr>
            </w:pPr>
            <w:r w:rsidRPr="008354DB">
              <w:rPr>
                <w:rFonts w:ascii="Arial" w:hAnsi="Arial" w:cs="Arial"/>
                <w:i/>
                <w:iCs/>
                <w:color w:val="000000"/>
                <w:sz w:val="20"/>
                <w:szCs w:val="20"/>
              </w:rPr>
              <w:t>Escherichia coli</w:t>
            </w:r>
          </w:p>
        </w:tc>
        <w:tc>
          <w:tcPr>
            <w:tcW w:w="2700" w:type="dxa"/>
          </w:tcPr>
          <w:p w:rsidR="008354DB" w:rsidRPr="008354DB" w:rsidRDefault="008354DB" w:rsidP="008354DB">
            <w:pPr>
              <w:autoSpaceDE w:val="0"/>
              <w:autoSpaceDN w:val="0"/>
              <w:adjustRightInd w:val="0"/>
              <w:spacing w:after="0" w:line="240" w:lineRule="auto"/>
              <w:rPr>
                <w:rFonts w:ascii="Arial" w:hAnsi="Arial" w:cs="Arial"/>
                <w:color w:val="000000"/>
                <w:sz w:val="20"/>
                <w:szCs w:val="20"/>
              </w:rPr>
            </w:pPr>
            <w:r w:rsidRPr="008354DB">
              <w:rPr>
                <w:rFonts w:ascii="Arial" w:hAnsi="Arial" w:cs="Arial"/>
                <w:color w:val="000000"/>
                <w:sz w:val="20"/>
                <w:szCs w:val="20"/>
              </w:rPr>
              <w:t>EDL933</w:t>
            </w:r>
          </w:p>
        </w:tc>
      </w:tr>
      <w:tr w:rsidR="008354DB" w:rsidRPr="008354DB" w:rsidTr="008354DB">
        <w:trPr>
          <w:trHeight w:val="75"/>
          <w:jc w:val="center"/>
        </w:trPr>
        <w:tc>
          <w:tcPr>
            <w:tcW w:w="3883" w:type="dxa"/>
          </w:tcPr>
          <w:p w:rsidR="008354DB" w:rsidRPr="008354DB" w:rsidRDefault="008354DB" w:rsidP="008354DB">
            <w:pPr>
              <w:autoSpaceDE w:val="0"/>
              <w:autoSpaceDN w:val="0"/>
              <w:adjustRightInd w:val="0"/>
              <w:spacing w:after="0" w:line="240" w:lineRule="auto"/>
              <w:rPr>
                <w:rFonts w:ascii="Arial" w:hAnsi="Arial" w:cs="Arial"/>
                <w:color w:val="000000"/>
                <w:sz w:val="20"/>
                <w:szCs w:val="20"/>
              </w:rPr>
            </w:pPr>
            <w:r w:rsidRPr="008354DB">
              <w:rPr>
                <w:rFonts w:ascii="Arial" w:hAnsi="Arial" w:cs="Arial"/>
                <w:i/>
                <w:iCs/>
                <w:color w:val="000000"/>
                <w:sz w:val="20"/>
                <w:szCs w:val="20"/>
              </w:rPr>
              <w:t>Escherichia coli</w:t>
            </w:r>
          </w:p>
        </w:tc>
        <w:tc>
          <w:tcPr>
            <w:tcW w:w="2700" w:type="dxa"/>
          </w:tcPr>
          <w:p w:rsidR="008354DB" w:rsidRPr="008354DB" w:rsidRDefault="008354DB" w:rsidP="008354DB">
            <w:pPr>
              <w:autoSpaceDE w:val="0"/>
              <w:autoSpaceDN w:val="0"/>
              <w:adjustRightInd w:val="0"/>
              <w:spacing w:after="0" w:line="240" w:lineRule="auto"/>
              <w:rPr>
                <w:rFonts w:ascii="Arial" w:hAnsi="Arial" w:cs="Arial"/>
                <w:color w:val="000000"/>
                <w:sz w:val="20"/>
                <w:szCs w:val="20"/>
              </w:rPr>
            </w:pPr>
            <w:r w:rsidRPr="008354DB">
              <w:rPr>
                <w:rFonts w:ascii="Arial" w:hAnsi="Arial" w:cs="Arial"/>
                <w:color w:val="000000"/>
                <w:sz w:val="20"/>
                <w:szCs w:val="20"/>
              </w:rPr>
              <w:t>92.0147; EAEC*</w:t>
            </w:r>
          </w:p>
        </w:tc>
      </w:tr>
      <w:tr w:rsidR="008354DB" w:rsidRPr="008354DB" w:rsidTr="008354DB">
        <w:trPr>
          <w:trHeight w:val="75"/>
          <w:jc w:val="center"/>
        </w:trPr>
        <w:tc>
          <w:tcPr>
            <w:tcW w:w="3883" w:type="dxa"/>
          </w:tcPr>
          <w:p w:rsidR="008354DB" w:rsidRPr="008354DB" w:rsidRDefault="008354DB" w:rsidP="008354DB">
            <w:pPr>
              <w:autoSpaceDE w:val="0"/>
              <w:autoSpaceDN w:val="0"/>
              <w:adjustRightInd w:val="0"/>
              <w:spacing w:after="0" w:line="240" w:lineRule="auto"/>
              <w:rPr>
                <w:rFonts w:ascii="Arial" w:hAnsi="Arial" w:cs="Arial"/>
                <w:color w:val="000000"/>
                <w:sz w:val="20"/>
                <w:szCs w:val="20"/>
              </w:rPr>
            </w:pPr>
            <w:r w:rsidRPr="008354DB">
              <w:rPr>
                <w:rFonts w:ascii="Arial" w:hAnsi="Arial" w:cs="Arial"/>
                <w:i/>
                <w:iCs/>
                <w:color w:val="000000"/>
                <w:sz w:val="20"/>
                <w:szCs w:val="20"/>
              </w:rPr>
              <w:t>Escherichia coli</w:t>
            </w:r>
          </w:p>
        </w:tc>
        <w:tc>
          <w:tcPr>
            <w:tcW w:w="2700" w:type="dxa"/>
          </w:tcPr>
          <w:p w:rsidR="008354DB" w:rsidRPr="008354DB" w:rsidRDefault="008354DB" w:rsidP="008354DB">
            <w:pPr>
              <w:autoSpaceDE w:val="0"/>
              <w:autoSpaceDN w:val="0"/>
              <w:adjustRightInd w:val="0"/>
              <w:spacing w:after="0" w:line="240" w:lineRule="auto"/>
              <w:rPr>
                <w:rFonts w:ascii="Arial" w:hAnsi="Arial" w:cs="Arial"/>
                <w:color w:val="000000"/>
                <w:sz w:val="20"/>
                <w:szCs w:val="20"/>
              </w:rPr>
            </w:pPr>
            <w:r w:rsidRPr="008354DB">
              <w:rPr>
                <w:rFonts w:ascii="Arial" w:hAnsi="Arial" w:cs="Arial"/>
                <w:color w:val="000000"/>
                <w:sz w:val="20"/>
                <w:szCs w:val="20"/>
              </w:rPr>
              <w:t>ETEC; ST+, LT+</w:t>
            </w:r>
          </w:p>
        </w:tc>
      </w:tr>
      <w:tr w:rsidR="008354DB" w:rsidRPr="008354DB" w:rsidTr="008354DB">
        <w:trPr>
          <w:trHeight w:val="75"/>
          <w:jc w:val="center"/>
        </w:trPr>
        <w:tc>
          <w:tcPr>
            <w:tcW w:w="3883" w:type="dxa"/>
          </w:tcPr>
          <w:p w:rsidR="008354DB" w:rsidRPr="008354DB" w:rsidRDefault="008354DB" w:rsidP="008354DB">
            <w:pPr>
              <w:autoSpaceDE w:val="0"/>
              <w:autoSpaceDN w:val="0"/>
              <w:adjustRightInd w:val="0"/>
              <w:spacing w:after="0" w:line="240" w:lineRule="auto"/>
              <w:rPr>
                <w:rFonts w:ascii="Arial" w:hAnsi="Arial" w:cs="Arial"/>
                <w:color w:val="000000"/>
                <w:sz w:val="20"/>
                <w:szCs w:val="20"/>
              </w:rPr>
            </w:pPr>
            <w:r w:rsidRPr="008354DB">
              <w:rPr>
                <w:rFonts w:ascii="Arial" w:hAnsi="Arial" w:cs="Arial"/>
                <w:i/>
                <w:iCs/>
                <w:color w:val="000000"/>
                <w:sz w:val="20"/>
                <w:szCs w:val="20"/>
              </w:rPr>
              <w:t>Escherichia coli</w:t>
            </w:r>
          </w:p>
        </w:tc>
        <w:tc>
          <w:tcPr>
            <w:tcW w:w="2700" w:type="dxa"/>
          </w:tcPr>
          <w:p w:rsidR="008354DB" w:rsidRPr="008354DB" w:rsidRDefault="008354DB" w:rsidP="008354DB">
            <w:pPr>
              <w:autoSpaceDE w:val="0"/>
              <w:autoSpaceDN w:val="0"/>
              <w:adjustRightInd w:val="0"/>
              <w:spacing w:after="0" w:line="240" w:lineRule="auto"/>
              <w:rPr>
                <w:rFonts w:ascii="Arial" w:hAnsi="Arial" w:cs="Arial"/>
                <w:color w:val="000000"/>
                <w:sz w:val="20"/>
                <w:szCs w:val="20"/>
              </w:rPr>
            </w:pPr>
            <w:r w:rsidRPr="008354DB">
              <w:rPr>
                <w:rFonts w:ascii="Arial" w:hAnsi="Arial" w:cs="Arial"/>
                <w:color w:val="000000"/>
                <w:sz w:val="20"/>
                <w:szCs w:val="20"/>
              </w:rPr>
              <w:t>7.1493; O84:H28; EPEC*</w:t>
            </w:r>
          </w:p>
        </w:tc>
      </w:tr>
      <w:tr w:rsidR="008354DB" w:rsidRPr="008354DB" w:rsidTr="008354DB">
        <w:trPr>
          <w:trHeight w:val="75"/>
          <w:jc w:val="center"/>
        </w:trPr>
        <w:tc>
          <w:tcPr>
            <w:tcW w:w="3883" w:type="dxa"/>
          </w:tcPr>
          <w:p w:rsidR="008354DB" w:rsidRPr="008354DB" w:rsidRDefault="008354DB" w:rsidP="008354DB">
            <w:pPr>
              <w:autoSpaceDE w:val="0"/>
              <w:autoSpaceDN w:val="0"/>
              <w:adjustRightInd w:val="0"/>
              <w:spacing w:after="0" w:line="240" w:lineRule="auto"/>
              <w:rPr>
                <w:rFonts w:ascii="Arial" w:hAnsi="Arial" w:cs="Arial"/>
                <w:color w:val="000000"/>
                <w:sz w:val="20"/>
                <w:szCs w:val="20"/>
              </w:rPr>
            </w:pPr>
            <w:r w:rsidRPr="008354DB">
              <w:rPr>
                <w:rFonts w:ascii="Arial" w:hAnsi="Arial" w:cs="Arial"/>
                <w:i/>
                <w:iCs/>
                <w:color w:val="000000"/>
                <w:sz w:val="20"/>
                <w:szCs w:val="20"/>
              </w:rPr>
              <w:t xml:space="preserve">Shigella </w:t>
            </w:r>
            <w:proofErr w:type="spellStart"/>
            <w:r w:rsidRPr="008354DB">
              <w:rPr>
                <w:rFonts w:ascii="Arial" w:hAnsi="Arial" w:cs="Arial"/>
                <w:i/>
                <w:iCs/>
                <w:color w:val="000000"/>
                <w:sz w:val="20"/>
                <w:szCs w:val="20"/>
              </w:rPr>
              <w:t>sonnei</w:t>
            </w:r>
            <w:proofErr w:type="spellEnd"/>
          </w:p>
        </w:tc>
        <w:tc>
          <w:tcPr>
            <w:tcW w:w="2700" w:type="dxa"/>
          </w:tcPr>
          <w:p w:rsidR="008354DB" w:rsidRPr="008354DB" w:rsidRDefault="008354DB" w:rsidP="008354DB">
            <w:pPr>
              <w:autoSpaceDE w:val="0"/>
              <w:autoSpaceDN w:val="0"/>
              <w:adjustRightInd w:val="0"/>
              <w:spacing w:after="0" w:line="240" w:lineRule="auto"/>
              <w:rPr>
                <w:rFonts w:ascii="Arial" w:hAnsi="Arial" w:cs="Arial"/>
                <w:color w:val="000000"/>
                <w:sz w:val="20"/>
                <w:szCs w:val="20"/>
              </w:rPr>
            </w:pPr>
            <w:r w:rsidRPr="008354DB">
              <w:rPr>
                <w:rFonts w:ascii="Arial" w:hAnsi="Arial" w:cs="Arial"/>
                <w:color w:val="000000"/>
                <w:sz w:val="20"/>
                <w:szCs w:val="20"/>
              </w:rPr>
              <w:t>Z004</w:t>
            </w:r>
          </w:p>
        </w:tc>
      </w:tr>
      <w:tr w:rsidR="008354DB" w:rsidRPr="008354DB" w:rsidTr="008354DB">
        <w:trPr>
          <w:trHeight w:val="75"/>
          <w:jc w:val="center"/>
        </w:trPr>
        <w:tc>
          <w:tcPr>
            <w:tcW w:w="3883" w:type="dxa"/>
          </w:tcPr>
          <w:p w:rsidR="008354DB" w:rsidRPr="008354DB" w:rsidRDefault="008354DB" w:rsidP="008354DB">
            <w:pPr>
              <w:autoSpaceDE w:val="0"/>
              <w:autoSpaceDN w:val="0"/>
              <w:adjustRightInd w:val="0"/>
              <w:spacing w:after="0" w:line="240" w:lineRule="auto"/>
              <w:rPr>
                <w:rFonts w:ascii="Arial" w:hAnsi="Arial" w:cs="Arial"/>
                <w:color w:val="000000"/>
                <w:sz w:val="20"/>
                <w:szCs w:val="20"/>
              </w:rPr>
            </w:pPr>
            <w:r w:rsidRPr="008354DB">
              <w:rPr>
                <w:rFonts w:ascii="Arial" w:hAnsi="Arial" w:cs="Arial"/>
                <w:i/>
                <w:iCs/>
                <w:color w:val="000000"/>
                <w:sz w:val="20"/>
                <w:szCs w:val="20"/>
              </w:rPr>
              <w:t xml:space="preserve">Entamoeba </w:t>
            </w:r>
            <w:proofErr w:type="spellStart"/>
            <w:r w:rsidRPr="008354DB">
              <w:rPr>
                <w:rFonts w:ascii="Arial" w:hAnsi="Arial" w:cs="Arial"/>
                <w:i/>
                <w:iCs/>
                <w:color w:val="000000"/>
                <w:sz w:val="20"/>
                <w:szCs w:val="20"/>
              </w:rPr>
              <w:t>histolytica</w:t>
            </w:r>
            <w:proofErr w:type="spellEnd"/>
          </w:p>
        </w:tc>
        <w:tc>
          <w:tcPr>
            <w:tcW w:w="2700" w:type="dxa"/>
          </w:tcPr>
          <w:p w:rsidR="008354DB" w:rsidRPr="008354DB" w:rsidRDefault="008354DB" w:rsidP="008354DB">
            <w:pPr>
              <w:autoSpaceDE w:val="0"/>
              <w:autoSpaceDN w:val="0"/>
              <w:adjustRightInd w:val="0"/>
              <w:spacing w:after="0" w:line="240" w:lineRule="auto"/>
              <w:rPr>
                <w:rFonts w:ascii="Arial" w:hAnsi="Arial" w:cs="Arial"/>
                <w:color w:val="000000"/>
                <w:sz w:val="20"/>
                <w:szCs w:val="20"/>
              </w:rPr>
            </w:pPr>
            <w:r w:rsidRPr="008354DB">
              <w:rPr>
                <w:rFonts w:ascii="Arial" w:hAnsi="Arial" w:cs="Arial"/>
                <w:color w:val="000000"/>
                <w:sz w:val="20"/>
                <w:szCs w:val="20"/>
              </w:rPr>
              <w:t>DS4-868</w:t>
            </w:r>
          </w:p>
        </w:tc>
      </w:tr>
      <w:tr w:rsidR="008354DB" w:rsidRPr="008354DB" w:rsidTr="008354DB">
        <w:trPr>
          <w:trHeight w:val="75"/>
          <w:jc w:val="center"/>
        </w:trPr>
        <w:tc>
          <w:tcPr>
            <w:tcW w:w="3883" w:type="dxa"/>
          </w:tcPr>
          <w:p w:rsidR="008354DB" w:rsidRPr="008354DB" w:rsidRDefault="008354DB" w:rsidP="008354DB">
            <w:pPr>
              <w:autoSpaceDE w:val="0"/>
              <w:autoSpaceDN w:val="0"/>
              <w:adjustRightInd w:val="0"/>
              <w:spacing w:after="0" w:line="240" w:lineRule="auto"/>
              <w:rPr>
                <w:rFonts w:ascii="Arial" w:hAnsi="Arial" w:cs="Arial"/>
                <w:color w:val="000000"/>
                <w:sz w:val="20"/>
                <w:szCs w:val="20"/>
              </w:rPr>
            </w:pPr>
            <w:r w:rsidRPr="008354DB">
              <w:rPr>
                <w:rFonts w:ascii="Arial" w:hAnsi="Arial" w:cs="Arial"/>
                <w:i/>
                <w:iCs/>
                <w:color w:val="000000"/>
                <w:sz w:val="20"/>
                <w:szCs w:val="20"/>
              </w:rPr>
              <w:t xml:space="preserve">Vibrio </w:t>
            </w:r>
            <w:proofErr w:type="spellStart"/>
            <w:r w:rsidRPr="008354DB">
              <w:rPr>
                <w:rFonts w:ascii="Arial" w:hAnsi="Arial" w:cs="Arial"/>
                <w:i/>
                <w:iCs/>
                <w:color w:val="000000"/>
                <w:sz w:val="20"/>
                <w:szCs w:val="20"/>
              </w:rPr>
              <w:t>cholerae</w:t>
            </w:r>
            <w:proofErr w:type="spellEnd"/>
          </w:p>
        </w:tc>
        <w:tc>
          <w:tcPr>
            <w:tcW w:w="2700" w:type="dxa"/>
          </w:tcPr>
          <w:p w:rsidR="008354DB" w:rsidRPr="008354DB" w:rsidRDefault="008354DB" w:rsidP="008354DB">
            <w:pPr>
              <w:autoSpaceDE w:val="0"/>
              <w:autoSpaceDN w:val="0"/>
              <w:adjustRightInd w:val="0"/>
              <w:spacing w:after="0" w:line="240" w:lineRule="auto"/>
              <w:rPr>
                <w:rFonts w:ascii="Arial" w:hAnsi="Arial" w:cs="Arial"/>
                <w:color w:val="000000"/>
                <w:sz w:val="20"/>
                <w:szCs w:val="20"/>
              </w:rPr>
            </w:pPr>
            <w:r w:rsidRPr="008354DB">
              <w:rPr>
                <w:rFonts w:ascii="Arial" w:hAnsi="Arial" w:cs="Arial"/>
                <w:color w:val="000000"/>
                <w:sz w:val="20"/>
                <w:szCs w:val="20"/>
              </w:rPr>
              <w:t>Z133; non-toxigenic</w:t>
            </w:r>
          </w:p>
        </w:tc>
      </w:tr>
      <w:tr w:rsidR="008354DB" w:rsidRPr="008354DB" w:rsidTr="008354DB">
        <w:trPr>
          <w:trHeight w:val="166"/>
          <w:jc w:val="center"/>
        </w:trPr>
        <w:tc>
          <w:tcPr>
            <w:tcW w:w="3883" w:type="dxa"/>
          </w:tcPr>
          <w:p w:rsidR="008354DB" w:rsidRPr="008354DB" w:rsidRDefault="008354DB" w:rsidP="008354DB">
            <w:pPr>
              <w:autoSpaceDE w:val="0"/>
              <w:autoSpaceDN w:val="0"/>
              <w:adjustRightInd w:val="0"/>
              <w:spacing w:after="0" w:line="240" w:lineRule="auto"/>
              <w:rPr>
                <w:rFonts w:ascii="Arial" w:hAnsi="Arial" w:cs="Arial"/>
                <w:color w:val="000000"/>
                <w:sz w:val="20"/>
                <w:szCs w:val="20"/>
              </w:rPr>
            </w:pPr>
            <w:r w:rsidRPr="008354DB">
              <w:rPr>
                <w:rFonts w:ascii="Arial" w:hAnsi="Arial" w:cs="Arial"/>
                <w:i/>
                <w:iCs/>
                <w:color w:val="000000"/>
                <w:sz w:val="20"/>
                <w:szCs w:val="20"/>
              </w:rPr>
              <w:t xml:space="preserve">Cryptosporidium </w:t>
            </w:r>
            <w:proofErr w:type="spellStart"/>
            <w:r w:rsidRPr="008354DB">
              <w:rPr>
                <w:rFonts w:ascii="Arial" w:hAnsi="Arial" w:cs="Arial"/>
                <w:i/>
                <w:iCs/>
                <w:color w:val="000000"/>
                <w:sz w:val="20"/>
                <w:szCs w:val="20"/>
              </w:rPr>
              <w:t>parvum</w:t>
            </w:r>
            <w:proofErr w:type="spellEnd"/>
          </w:p>
        </w:tc>
        <w:tc>
          <w:tcPr>
            <w:tcW w:w="2700" w:type="dxa"/>
          </w:tcPr>
          <w:p w:rsidR="008354DB" w:rsidRPr="008354DB" w:rsidRDefault="008354DB" w:rsidP="008354DB">
            <w:pPr>
              <w:autoSpaceDE w:val="0"/>
              <w:autoSpaceDN w:val="0"/>
              <w:adjustRightInd w:val="0"/>
              <w:spacing w:after="0" w:line="240" w:lineRule="auto"/>
              <w:rPr>
                <w:rFonts w:ascii="Arial" w:hAnsi="Arial" w:cs="Arial"/>
                <w:color w:val="000000"/>
                <w:sz w:val="20"/>
                <w:szCs w:val="20"/>
              </w:rPr>
            </w:pPr>
            <w:r w:rsidRPr="008354DB">
              <w:rPr>
                <w:rFonts w:ascii="Arial" w:hAnsi="Arial" w:cs="Arial"/>
                <w:color w:val="000000"/>
                <w:sz w:val="20"/>
                <w:szCs w:val="20"/>
              </w:rPr>
              <w:t>Iowa</w:t>
            </w:r>
          </w:p>
        </w:tc>
      </w:tr>
      <w:tr w:rsidR="008354DB" w:rsidRPr="008354DB" w:rsidTr="008354DB">
        <w:trPr>
          <w:trHeight w:val="75"/>
          <w:jc w:val="center"/>
        </w:trPr>
        <w:tc>
          <w:tcPr>
            <w:tcW w:w="3883" w:type="dxa"/>
          </w:tcPr>
          <w:p w:rsidR="008354DB" w:rsidRPr="008354DB" w:rsidRDefault="008354DB" w:rsidP="008354DB">
            <w:pPr>
              <w:autoSpaceDE w:val="0"/>
              <w:autoSpaceDN w:val="0"/>
              <w:adjustRightInd w:val="0"/>
              <w:spacing w:after="0" w:line="240" w:lineRule="auto"/>
              <w:rPr>
                <w:rFonts w:ascii="Arial" w:hAnsi="Arial" w:cs="Arial"/>
                <w:color w:val="000000"/>
                <w:sz w:val="20"/>
                <w:szCs w:val="20"/>
              </w:rPr>
            </w:pPr>
            <w:r w:rsidRPr="008354DB">
              <w:rPr>
                <w:rFonts w:ascii="Arial" w:hAnsi="Arial" w:cs="Arial"/>
                <w:i/>
                <w:iCs/>
                <w:color w:val="000000"/>
                <w:sz w:val="20"/>
                <w:szCs w:val="20"/>
              </w:rPr>
              <w:t>Giardia lamblia</w:t>
            </w:r>
          </w:p>
        </w:tc>
        <w:tc>
          <w:tcPr>
            <w:tcW w:w="2700" w:type="dxa"/>
          </w:tcPr>
          <w:p w:rsidR="008354DB" w:rsidRPr="008354DB" w:rsidRDefault="008354DB" w:rsidP="008354DB">
            <w:pPr>
              <w:autoSpaceDE w:val="0"/>
              <w:autoSpaceDN w:val="0"/>
              <w:adjustRightInd w:val="0"/>
              <w:spacing w:after="0" w:line="240" w:lineRule="auto"/>
              <w:rPr>
                <w:rFonts w:ascii="Arial" w:hAnsi="Arial" w:cs="Arial"/>
                <w:color w:val="000000"/>
                <w:sz w:val="20"/>
                <w:szCs w:val="20"/>
              </w:rPr>
            </w:pPr>
            <w:r w:rsidRPr="008354DB">
              <w:rPr>
                <w:rFonts w:ascii="Arial" w:hAnsi="Arial" w:cs="Arial"/>
                <w:color w:val="000000"/>
                <w:sz w:val="20"/>
                <w:szCs w:val="20"/>
              </w:rPr>
              <w:t>H3</w:t>
            </w:r>
          </w:p>
        </w:tc>
      </w:tr>
      <w:tr w:rsidR="008354DB" w:rsidRPr="008354DB" w:rsidTr="008354DB">
        <w:trPr>
          <w:trHeight w:val="75"/>
          <w:jc w:val="center"/>
        </w:trPr>
        <w:tc>
          <w:tcPr>
            <w:tcW w:w="3883" w:type="dxa"/>
          </w:tcPr>
          <w:p w:rsidR="008354DB" w:rsidRPr="008354DB" w:rsidRDefault="008354DB" w:rsidP="008354DB">
            <w:pPr>
              <w:autoSpaceDE w:val="0"/>
              <w:autoSpaceDN w:val="0"/>
              <w:adjustRightInd w:val="0"/>
              <w:spacing w:after="0" w:line="240" w:lineRule="auto"/>
              <w:rPr>
                <w:rFonts w:ascii="Arial" w:hAnsi="Arial" w:cs="Arial"/>
                <w:color w:val="000000"/>
                <w:sz w:val="20"/>
                <w:szCs w:val="20"/>
              </w:rPr>
            </w:pPr>
            <w:r w:rsidRPr="008354DB">
              <w:rPr>
                <w:rFonts w:ascii="Arial" w:hAnsi="Arial" w:cs="Arial"/>
                <w:i/>
                <w:iCs/>
                <w:color w:val="000000"/>
                <w:sz w:val="20"/>
                <w:szCs w:val="20"/>
              </w:rPr>
              <w:t>Clostridium difficile</w:t>
            </w:r>
          </w:p>
        </w:tc>
        <w:tc>
          <w:tcPr>
            <w:tcW w:w="2700" w:type="dxa"/>
          </w:tcPr>
          <w:p w:rsidR="008354DB" w:rsidRPr="008354DB" w:rsidRDefault="008354DB" w:rsidP="008354DB">
            <w:pPr>
              <w:autoSpaceDE w:val="0"/>
              <w:autoSpaceDN w:val="0"/>
              <w:adjustRightInd w:val="0"/>
              <w:spacing w:after="0" w:line="240" w:lineRule="auto"/>
              <w:rPr>
                <w:rFonts w:ascii="Arial" w:hAnsi="Arial" w:cs="Arial"/>
                <w:color w:val="000000"/>
                <w:sz w:val="20"/>
                <w:szCs w:val="20"/>
              </w:rPr>
            </w:pPr>
            <w:r w:rsidRPr="008354DB">
              <w:rPr>
                <w:rFonts w:ascii="Arial" w:hAnsi="Arial" w:cs="Arial"/>
                <w:color w:val="000000"/>
                <w:sz w:val="20"/>
                <w:szCs w:val="20"/>
              </w:rPr>
              <w:t>NAP1</w:t>
            </w:r>
          </w:p>
        </w:tc>
      </w:tr>
      <w:tr w:rsidR="008354DB" w:rsidRPr="008354DB" w:rsidTr="008354DB">
        <w:trPr>
          <w:trHeight w:val="75"/>
          <w:jc w:val="center"/>
        </w:trPr>
        <w:tc>
          <w:tcPr>
            <w:tcW w:w="3883" w:type="dxa"/>
          </w:tcPr>
          <w:p w:rsidR="008354DB" w:rsidRPr="008354DB" w:rsidRDefault="008354DB" w:rsidP="008354DB">
            <w:pPr>
              <w:autoSpaceDE w:val="0"/>
              <w:autoSpaceDN w:val="0"/>
              <w:adjustRightInd w:val="0"/>
              <w:spacing w:after="0" w:line="240" w:lineRule="auto"/>
              <w:rPr>
                <w:rFonts w:ascii="Arial" w:hAnsi="Arial" w:cs="Arial"/>
                <w:color w:val="000000"/>
                <w:sz w:val="20"/>
                <w:szCs w:val="20"/>
              </w:rPr>
            </w:pPr>
            <w:r w:rsidRPr="008354DB">
              <w:rPr>
                <w:rFonts w:ascii="Arial" w:hAnsi="Arial" w:cs="Arial"/>
                <w:i/>
                <w:iCs/>
                <w:color w:val="000000"/>
                <w:sz w:val="20"/>
                <w:szCs w:val="20"/>
              </w:rPr>
              <w:t xml:space="preserve">Campylobacter </w:t>
            </w:r>
            <w:proofErr w:type="spellStart"/>
            <w:r w:rsidRPr="008354DB">
              <w:rPr>
                <w:rFonts w:ascii="Arial" w:hAnsi="Arial" w:cs="Arial"/>
                <w:i/>
                <w:iCs/>
                <w:color w:val="000000"/>
                <w:sz w:val="20"/>
                <w:szCs w:val="20"/>
              </w:rPr>
              <w:t>jejuni</w:t>
            </w:r>
            <w:proofErr w:type="spellEnd"/>
          </w:p>
        </w:tc>
        <w:tc>
          <w:tcPr>
            <w:tcW w:w="2700" w:type="dxa"/>
          </w:tcPr>
          <w:p w:rsidR="008354DB" w:rsidRPr="008354DB" w:rsidRDefault="008354DB" w:rsidP="008354DB">
            <w:pPr>
              <w:autoSpaceDE w:val="0"/>
              <w:autoSpaceDN w:val="0"/>
              <w:adjustRightInd w:val="0"/>
              <w:spacing w:after="0" w:line="240" w:lineRule="auto"/>
              <w:rPr>
                <w:rFonts w:ascii="Arial" w:hAnsi="Arial" w:cs="Arial"/>
                <w:color w:val="000000"/>
                <w:sz w:val="20"/>
                <w:szCs w:val="20"/>
              </w:rPr>
            </w:pPr>
            <w:r w:rsidRPr="008354DB">
              <w:rPr>
                <w:rFonts w:ascii="Arial" w:hAnsi="Arial" w:cs="Arial"/>
                <w:color w:val="000000"/>
                <w:sz w:val="20"/>
                <w:szCs w:val="20"/>
              </w:rPr>
              <w:t>Clinical isolate</w:t>
            </w:r>
          </w:p>
        </w:tc>
      </w:tr>
      <w:tr w:rsidR="008354DB" w:rsidRPr="008354DB" w:rsidTr="008354DB">
        <w:trPr>
          <w:trHeight w:val="75"/>
          <w:jc w:val="center"/>
        </w:trPr>
        <w:tc>
          <w:tcPr>
            <w:tcW w:w="3883" w:type="dxa"/>
          </w:tcPr>
          <w:p w:rsidR="008354DB" w:rsidRPr="008354DB" w:rsidRDefault="008354DB" w:rsidP="008354DB">
            <w:pPr>
              <w:autoSpaceDE w:val="0"/>
              <w:autoSpaceDN w:val="0"/>
              <w:adjustRightInd w:val="0"/>
              <w:spacing w:after="0" w:line="240" w:lineRule="auto"/>
              <w:rPr>
                <w:rFonts w:ascii="Arial" w:hAnsi="Arial" w:cs="Arial"/>
                <w:color w:val="000000"/>
                <w:sz w:val="20"/>
                <w:szCs w:val="20"/>
              </w:rPr>
            </w:pPr>
            <w:r w:rsidRPr="008354DB">
              <w:rPr>
                <w:rFonts w:ascii="Arial" w:hAnsi="Arial" w:cs="Arial"/>
                <w:i/>
                <w:iCs/>
                <w:color w:val="000000"/>
                <w:sz w:val="20"/>
                <w:szCs w:val="20"/>
              </w:rPr>
              <w:t>Campylobacter coli</w:t>
            </w:r>
          </w:p>
        </w:tc>
        <w:tc>
          <w:tcPr>
            <w:tcW w:w="2700" w:type="dxa"/>
          </w:tcPr>
          <w:p w:rsidR="008354DB" w:rsidRPr="008354DB" w:rsidRDefault="008354DB" w:rsidP="008354DB">
            <w:pPr>
              <w:autoSpaceDE w:val="0"/>
              <w:autoSpaceDN w:val="0"/>
              <w:adjustRightInd w:val="0"/>
              <w:spacing w:after="0" w:line="240" w:lineRule="auto"/>
              <w:rPr>
                <w:rFonts w:ascii="Arial" w:hAnsi="Arial" w:cs="Arial"/>
                <w:color w:val="000000"/>
                <w:sz w:val="20"/>
                <w:szCs w:val="20"/>
              </w:rPr>
            </w:pPr>
            <w:r w:rsidRPr="008354DB">
              <w:rPr>
                <w:rFonts w:ascii="Arial" w:hAnsi="Arial" w:cs="Arial"/>
                <w:color w:val="000000"/>
                <w:sz w:val="20"/>
                <w:szCs w:val="20"/>
              </w:rPr>
              <w:t>Clinical isolate</w:t>
            </w:r>
          </w:p>
        </w:tc>
      </w:tr>
      <w:tr w:rsidR="008354DB" w:rsidRPr="008354DB" w:rsidTr="008354DB">
        <w:trPr>
          <w:trHeight w:val="75"/>
          <w:jc w:val="center"/>
        </w:trPr>
        <w:tc>
          <w:tcPr>
            <w:tcW w:w="3883" w:type="dxa"/>
          </w:tcPr>
          <w:p w:rsidR="008354DB" w:rsidRPr="008354DB" w:rsidRDefault="008354DB" w:rsidP="008354DB">
            <w:pPr>
              <w:autoSpaceDE w:val="0"/>
              <w:autoSpaceDN w:val="0"/>
              <w:adjustRightInd w:val="0"/>
              <w:spacing w:after="0" w:line="240" w:lineRule="auto"/>
              <w:rPr>
                <w:rFonts w:ascii="Arial" w:hAnsi="Arial" w:cs="Arial"/>
                <w:color w:val="000000"/>
                <w:sz w:val="20"/>
                <w:szCs w:val="20"/>
              </w:rPr>
            </w:pPr>
            <w:r w:rsidRPr="008354DB">
              <w:rPr>
                <w:rFonts w:ascii="Arial" w:hAnsi="Arial" w:cs="Arial"/>
                <w:i/>
                <w:iCs/>
                <w:color w:val="000000"/>
                <w:sz w:val="20"/>
                <w:szCs w:val="20"/>
              </w:rPr>
              <w:t xml:space="preserve">Yersinia </w:t>
            </w:r>
            <w:proofErr w:type="spellStart"/>
            <w:r w:rsidRPr="008354DB">
              <w:rPr>
                <w:rFonts w:ascii="Arial" w:hAnsi="Arial" w:cs="Arial"/>
                <w:i/>
                <w:iCs/>
                <w:color w:val="000000"/>
                <w:sz w:val="20"/>
                <w:szCs w:val="20"/>
              </w:rPr>
              <w:t>enterocolitica</w:t>
            </w:r>
            <w:proofErr w:type="spellEnd"/>
          </w:p>
        </w:tc>
        <w:tc>
          <w:tcPr>
            <w:tcW w:w="2700" w:type="dxa"/>
          </w:tcPr>
          <w:p w:rsidR="008354DB" w:rsidRPr="008354DB" w:rsidRDefault="008354DB" w:rsidP="008354DB">
            <w:pPr>
              <w:autoSpaceDE w:val="0"/>
              <w:autoSpaceDN w:val="0"/>
              <w:adjustRightInd w:val="0"/>
              <w:spacing w:after="0" w:line="240" w:lineRule="auto"/>
              <w:rPr>
                <w:rFonts w:ascii="Arial" w:hAnsi="Arial" w:cs="Arial"/>
                <w:color w:val="000000"/>
                <w:sz w:val="20"/>
                <w:szCs w:val="20"/>
              </w:rPr>
            </w:pPr>
            <w:r w:rsidRPr="008354DB">
              <w:rPr>
                <w:rFonts w:ascii="Arial" w:hAnsi="Arial" w:cs="Arial"/>
                <w:color w:val="000000"/>
                <w:sz w:val="20"/>
                <w:szCs w:val="20"/>
              </w:rPr>
              <w:t>Clinical isolate</w:t>
            </w:r>
          </w:p>
        </w:tc>
      </w:tr>
      <w:tr w:rsidR="008354DB" w:rsidRPr="008354DB" w:rsidTr="008354DB">
        <w:trPr>
          <w:trHeight w:val="167"/>
          <w:jc w:val="center"/>
        </w:trPr>
        <w:tc>
          <w:tcPr>
            <w:tcW w:w="3883" w:type="dxa"/>
          </w:tcPr>
          <w:p w:rsidR="008354DB" w:rsidRPr="008354DB" w:rsidRDefault="008354DB" w:rsidP="008354DB">
            <w:pPr>
              <w:autoSpaceDE w:val="0"/>
              <w:autoSpaceDN w:val="0"/>
              <w:adjustRightInd w:val="0"/>
              <w:spacing w:after="0" w:line="240" w:lineRule="auto"/>
              <w:rPr>
                <w:rFonts w:ascii="Arial" w:hAnsi="Arial" w:cs="Arial"/>
                <w:color w:val="000000"/>
                <w:sz w:val="20"/>
                <w:szCs w:val="20"/>
              </w:rPr>
            </w:pPr>
            <w:proofErr w:type="spellStart"/>
            <w:r w:rsidRPr="008354DB">
              <w:rPr>
                <w:rFonts w:ascii="Arial" w:hAnsi="Arial" w:cs="Arial"/>
                <w:i/>
                <w:iCs/>
                <w:color w:val="000000"/>
                <w:sz w:val="20"/>
                <w:szCs w:val="20"/>
              </w:rPr>
              <w:t>Pleisomonas</w:t>
            </w:r>
            <w:proofErr w:type="spellEnd"/>
            <w:r w:rsidRPr="008354DB">
              <w:rPr>
                <w:rFonts w:ascii="Arial" w:hAnsi="Arial" w:cs="Arial"/>
                <w:i/>
                <w:iCs/>
                <w:color w:val="000000"/>
                <w:sz w:val="20"/>
                <w:szCs w:val="20"/>
              </w:rPr>
              <w:t xml:space="preserve"> </w:t>
            </w:r>
            <w:proofErr w:type="spellStart"/>
            <w:r w:rsidRPr="008354DB">
              <w:rPr>
                <w:rFonts w:ascii="Arial" w:hAnsi="Arial" w:cs="Arial"/>
                <w:i/>
                <w:iCs/>
                <w:color w:val="000000"/>
                <w:sz w:val="20"/>
                <w:szCs w:val="20"/>
              </w:rPr>
              <w:t>shigelloides</w:t>
            </w:r>
            <w:proofErr w:type="spellEnd"/>
          </w:p>
        </w:tc>
        <w:tc>
          <w:tcPr>
            <w:tcW w:w="2700" w:type="dxa"/>
          </w:tcPr>
          <w:p w:rsidR="008354DB" w:rsidRPr="008354DB" w:rsidRDefault="008354DB" w:rsidP="008354DB">
            <w:pPr>
              <w:autoSpaceDE w:val="0"/>
              <w:autoSpaceDN w:val="0"/>
              <w:adjustRightInd w:val="0"/>
              <w:spacing w:after="0" w:line="240" w:lineRule="auto"/>
              <w:rPr>
                <w:rFonts w:ascii="Arial" w:hAnsi="Arial" w:cs="Arial"/>
                <w:color w:val="000000"/>
                <w:sz w:val="20"/>
                <w:szCs w:val="20"/>
              </w:rPr>
            </w:pPr>
            <w:r w:rsidRPr="008354DB">
              <w:rPr>
                <w:rFonts w:ascii="Arial" w:hAnsi="Arial" w:cs="Arial"/>
                <w:color w:val="000000"/>
                <w:sz w:val="20"/>
                <w:szCs w:val="20"/>
              </w:rPr>
              <w:t>Z130</w:t>
            </w:r>
          </w:p>
        </w:tc>
      </w:tr>
      <w:tr w:rsidR="008354DB" w:rsidRPr="008354DB" w:rsidTr="008354DB">
        <w:trPr>
          <w:trHeight w:val="166"/>
          <w:jc w:val="center"/>
        </w:trPr>
        <w:tc>
          <w:tcPr>
            <w:tcW w:w="3883" w:type="dxa"/>
          </w:tcPr>
          <w:p w:rsidR="008354DB" w:rsidRPr="008354DB" w:rsidRDefault="008354DB" w:rsidP="008354DB">
            <w:pPr>
              <w:autoSpaceDE w:val="0"/>
              <w:autoSpaceDN w:val="0"/>
              <w:adjustRightInd w:val="0"/>
              <w:spacing w:after="0" w:line="240" w:lineRule="auto"/>
              <w:rPr>
                <w:rFonts w:ascii="Arial" w:hAnsi="Arial" w:cs="Arial"/>
                <w:color w:val="000000"/>
                <w:sz w:val="20"/>
                <w:szCs w:val="20"/>
              </w:rPr>
            </w:pPr>
            <w:proofErr w:type="spellStart"/>
            <w:r w:rsidRPr="008354DB">
              <w:rPr>
                <w:rFonts w:ascii="Arial" w:hAnsi="Arial" w:cs="Arial"/>
                <w:i/>
                <w:iCs/>
                <w:color w:val="000000"/>
                <w:sz w:val="20"/>
                <w:szCs w:val="20"/>
              </w:rPr>
              <w:t>Cyclospora</w:t>
            </w:r>
            <w:proofErr w:type="spellEnd"/>
            <w:r w:rsidRPr="008354DB">
              <w:rPr>
                <w:rFonts w:ascii="Arial" w:hAnsi="Arial" w:cs="Arial"/>
                <w:i/>
                <w:iCs/>
                <w:color w:val="000000"/>
                <w:sz w:val="20"/>
                <w:szCs w:val="20"/>
              </w:rPr>
              <w:t xml:space="preserve"> </w:t>
            </w:r>
            <w:proofErr w:type="spellStart"/>
            <w:r w:rsidRPr="008354DB">
              <w:rPr>
                <w:rFonts w:ascii="Arial" w:hAnsi="Arial" w:cs="Arial"/>
                <w:i/>
                <w:iCs/>
                <w:color w:val="000000"/>
                <w:sz w:val="20"/>
                <w:szCs w:val="20"/>
              </w:rPr>
              <w:t>cayetanensis</w:t>
            </w:r>
            <w:proofErr w:type="spellEnd"/>
          </w:p>
        </w:tc>
        <w:tc>
          <w:tcPr>
            <w:tcW w:w="2700" w:type="dxa"/>
          </w:tcPr>
          <w:p w:rsidR="008354DB" w:rsidRPr="008354DB" w:rsidRDefault="008354DB" w:rsidP="008354DB">
            <w:pPr>
              <w:autoSpaceDE w:val="0"/>
              <w:autoSpaceDN w:val="0"/>
              <w:adjustRightInd w:val="0"/>
              <w:spacing w:after="0" w:line="240" w:lineRule="auto"/>
              <w:rPr>
                <w:rFonts w:ascii="Arial" w:hAnsi="Arial" w:cs="Arial"/>
                <w:color w:val="000000"/>
                <w:sz w:val="20"/>
                <w:szCs w:val="20"/>
              </w:rPr>
            </w:pPr>
            <w:r w:rsidRPr="008354DB">
              <w:rPr>
                <w:rFonts w:ascii="Arial" w:hAnsi="Arial" w:cs="Arial"/>
                <w:color w:val="000000"/>
                <w:sz w:val="20"/>
                <w:szCs w:val="20"/>
              </w:rPr>
              <w:t>recombinant</w:t>
            </w:r>
          </w:p>
        </w:tc>
      </w:tr>
      <w:tr w:rsidR="008354DB" w:rsidRPr="008354DB" w:rsidTr="008354DB">
        <w:trPr>
          <w:trHeight w:val="75"/>
          <w:jc w:val="center"/>
        </w:trPr>
        <w:tc>
          <w:tcPr>
            <w:tcW w:w="3883" w:type="dxa"/>
          </w:tcPr>
          <w:p w:rsidR="008354DB" w:rsidRPr="008354DB" w:rsidRDefault="008354DB" w:rsidP="008354DB">
            <w:pPr>
              <w:autoSpaceDE w:val="0"/>
              <w:autoSpaceDN w:val="0"/>
              <w:adjustRightInd w:val="0"/>
              <w:spacing w:after="0" w:line="240" w:lineRule="auto"/>
              <w:rPr>
                <w:rFonts w:ascii="Arial" w:hAnsi="Arial" w:cs="Arial"/>
                <w:color w:val="000000"/>
                <w:sz w:val="20"/>
                <w:szCs w:val="20"/>
              </w:rPr>
            </w:pPr>
            <w:proofErr w:type="spellStart"/>
            <w:r w:rsidRPr="008354DB">
              <w:rPr>
                <w:rFonts w:ascii="Arial" w:hAnsi="Arial" w:cs="Arial"/>
                <w:color w:val="000000"/>
                <w:sz w:val="20"/>
                <w:szCs w:val="20"/>
              </w:rPr>
              <w:t>Astrovirus</w:t>
            </w:r>
            <w:proofErr w:type="spellEnd"/>
          </w:p>
        </w:tc>
        <w:tc>
          <w:tcPr>
            <w:tcW w:w="2700" w:type="dxa"/>
          </w:tcPr>
          <w:p w:rsidR="008354DB" w:rsidRPr="008354DB" w:rsidRDefault="008354DB" w:rsidP="008354DB">
            <w:pPr>
              <w:autoSpaceDE w:val="0"/>
              <w:autoSpaceDN w:val="0"/>
              <w:adjustRightInd w:val="0"/>
              <w:spacing w:after="0" w:line="240" w:lineRule="auto"/>
              <w:rPr>
                <w:rFonts w:ascii="Arial" w:hAnsi="Arial" w:cs="Arial"/>
                <w:color w:val="000000"/>
                <w:sz w:val="20"/>
                <w:szCs w:val="20"/>
              </w:rPr>
            </w:pPr>
            <w:r w:rsidRPr="008354DB">
              <w:rPr>
                <w:rFonts w:ascii="Arial" w:hAnsi="Arial" w:cs="Arial"/>
                <w:color w:val="000000"/>
                <w:sz w:val="20"/>
                <w:szCs w:val="20"/>
              </w:rPr>
              <w:t>recombinant</w:t>
            </w:r>
          </w:p>
        </w:tc>
      </w:tr>
      <w:tr w:rsidR="008354DB" w:rsidRPr="008354DB" w:rsidTr="008354DB">
        <w:trPr>
          <w:trHeight w:val="75"/>
          <w:jc w:val="center"/>
        </w:trPr>
        <w:tc>
          <w:tcPr>
            <w:tcW w:w="3883" w:type="dxa"/>
          </w:tcPr>
          <w:p w:rsidR="008354DB" w:rsidRPr="008354DB" w:rsidRDefault="008354DB" w:rsidP="008354DB">
            <w:pPr>
              <w:autoSpaceDE w:val="0"/>
              <w:autoSpaceDN w:val="0"/>
              <w:adjustRightInd w:val="0"/>
              <w:spacing w:after="0" w:line="240" w:lineRule="auto"/>
              <w:rPr>
                <w:rFonts w:ascii="Arial" w:hAnsi="Arial" w:cs="Arial"/>
                <w:color w:val="000000"/>
                <w:sz w:val="20"/>
                <w:szCs w:val="20"/>
              </w:rPr>
            </w:pPr>
            <w:proofErr w:type="spellStart"/>
            <w:r w:rsidRPr="008354DB">
              <w:rPr>
                <w:rFonts w:ascii="Arial" w:hAnsi="Arial" w:cs="Arial"/>
                <w:color w:val="000000"/>
                <w:sz w:val="20"/>
                <w:szCs w:val="20"/>
              </w:rPr>
              <w:lastRenderedPageBreak/>
              <w:t>Sapovirus</w:t>
            </w:r>
            <w:proofErr w:type="spellEnd"/>
          </w:p>
        </w:tc>
        <w:tc>
          <w:tcPr>
            <w:tcW w:w="2700" w:type="dxa"/>
          </w:tcPr>
          <w:p w:rsidR="008354DB" w:rsidRPr="008354DB" w:rsidRDefault="008354DB" w:rsidP="008354DB">
            <w:pPr>
              <w:autoSpaceDE w:val="0"/>
              <w:autoSpaceDN w:val="0"/>
              <w:adjustRightInd w:val="0"/>
              <w:spacing w:after="0" w:line="240" w:lineRule="auto"/>
              <w:rPr>
                <w:rFonts w:ascii="Arial" w:hAnsi="Arial" w:cs="Arial"/>
                <w:color w:val="000000"/>
                <w:sz w:val="20"/>
                <w:szCs w:val="20"/>
              </w:rPr>
            </w:pPr>
            <w:r w:rsidRPr="008354DB">
              <w:rPr>
                <w:rFonts w:ascii="Arial" w:hAnsi="Arial" w:cs="Arial"/>
                <w:color w:val="000000"/>
                <w:sz w:val="20"/>
                <w:szCs w:val="20"/>
              </w:rPr>
              <w:t>recombinant</w:t>
            </w:r>
          </w:p>
        </w:tc>
      </w:tr>
      <w:tr w:rsidR="008354DB" w:rsidRPr="008354DB" w:rsidTr="008354DB">
        <w:trPr>
          <w:trHeight w:val="75"/>
          <w:jc w:val="center"/>
        </w:trPr>
        <w:tc>
          <w:tcPr>
            <w:tcW w:w="3883" w:type="dxa"/>
          </w:tcPr>
          <w:p w:rsidR="008354DB" w:rsidRPr="008354DB" w:rsidRDefault="008354DB" w:rsidP="008354DB">
            <w:pPr>
              <w:autoSpaceDE w:val="0"/>
              <w:autoSpaceDN w:val="0"/>
              <w:adjustRightInd w:val="0"/>
              <w:spacing w:after="0" w:line="240" w:lineRule="auto"/>
              <w:rPr>
                <w:rFonts w:ascii="Arial" w:hAnsi="Arial" w:cs="Arial"/>
                <w:color w:val="000000"/>
                <w:sz w:val="20"/>
                <w:szCs w:val="20"/>
              </w:rPr>
            </w:pPr>
            <w:r w:rsidRPr="008354DB">
              <w:rPr>
                <w:rFonts w:ascii="Arial" w:hAnsi="Arial" w:cs="Arial"/>
                <w:color w:val="000000"/>
                <w:sz w:val="20"/>
                <w:szCs w:val="20"/>
              </w:rPr>
              <w:t>Rotavirus</w:t>
            </w:r>
          </w:p>
        </w:tc>
        <w:tc>
          <w:tcPr>
            <w:tcW w:w="2700" w:type="dxa"/>
          </w:tcPr>
          <w:p w:rsidR="008354DB" w:rsidRPr="008354DB" w:rsidRDefault="008354DB" w:rsidP="008354DB">
            <w:pPr>
              <w:autoSpaceDE w:val="0"/>
              <w:autoSpaceDN w:val="0"/>
              <w:adjustRightInd w:val="0"/>
              <w:spacing w:after="0" w:line="240" w:lineRule="auto"/>
              <w:rPr>
                <w:rFonts w:ascii="Arial" w:hAnsi="Arial" w:cs="Arial"/>
                <w:color w:val="000000"/>
                <w:sz w:val="20"/>
                <w:szCs w:val="20"/>
              </w:rPr>
            </w:pPr>
            <w:r w:rsidRPr="008354DB">
              <w:rPr>
                <w:rFonts w:ascii="Arial" w:hAnsi="Arial" w:cs="Arial"/>
                <w:color w:val="000000"/>
                <w:sz w:val="20"/>
                <w:szCs w:val="20"/>
              </w:rPr>
              <w:t>WA</w:t>
            </w:r>
          </w:p>
        </w:tc>
      </w:tr>
      <w:tr w:rsidR="008354DB" w:rsidRPr="008354DB" w:rsidTr="008354DB">
        <w:trPr>
          <w:trHeight w:val="75"/>
          <w:jc w:val="center"/>
        </w:trPr>
        <w:tc>
          <w:tcPr>
            <w:tcW w:w="3883" w:type="dxa"/>
          </w:tcPr>
          <w:p w:rsidR="008354DB" w:rsidRPr="008354DB" w:rsidRDefault="008354DB" w:rsidP="008354DB">
            <w:pPr>
              <w:autoSpaceDE w:val="0"/>
              <w:autoSpaceDN w:val="0"/>
              <w:adjustRightInd w:val="0"/>
              <w:spacing w:after="0" w:line="240" w:lineRule="auto"/>
              <w:rPr>
                <w:rFonts w:ascii="Arial" w:hAnsi="Arial" w:cs="Arial"/>
                <w:color w:val="000000"/>
                <w:sz w:val="20"/>
                <w:szCs w:val="20"/>
              </w:rPr>
            </w:pPr>
            <w:r w:rsidRPr="008354DB">
              <w:rPr>
                <w:rFonts w:ascii="Arial" w:hAnsi="Arial" w:cs="Arial"/>
                <w:color w:val="000000"/>
                <w:sz w:val="20"/>
                <w:szCs w:val="20"/>
              </w:rPr>
              <w:t>Norovirus GI</w:t>
            </w:r>
          </w:p>
        </w:tc>
        <w:tc>
          <w:tcPr>
            <w:tcW w:w="2700" w:type="dxa"/>
          </w:tcPr>
          <w:p w:rsidR="008354DB" w:rsidRPr="008354DB" w:rsidRDefault="008354DB" w:rsidP="008354DB">
            <w:pPr>
              <w:autoSpaceDE w:val="0"/>
              <w:autoSpaceDN w:val="0"/>
              <w:adjustRightInd w:val="0"/>
              <w:spacing w:after="0" w:line="240" w:lineRule="auto"/>
              <w:rPr>
                <w:rFonts w:ascii="Arial" w:hAnsi="Arial" w:cs="Arial"/>
                <w:color w:val="000000"/>
                <w:sz w:val="20"/>
                <w:szCs w:val="20"/>
              </w:rPr>
            </w:pPr>
            <w:r w:rsidRPr="008354DB">
              <w:rPr>
                <w:rFonts w:ascii="Arial" w:hAnsi="Arial" w:cs="Arial"/>
                <w:color w:val="000000"/>
                <w:sz w:val="20"/>
                <w:szCs w:val="20"/>
              </w:rPr>
              <w:t>recombinant</w:t>
            </w:r>
          </w:p>
        </w:tc>
      </w:tr>
      <w:tr w:rsidR="008354DB" w:rsidRPr="008354DB" w:rsidTr="008354DB">
        <w:trPr>
          <w:trHeight w:val="75"/>
          <w:jc w:val="center"/>
        </w:trPr>
        <w:tc>
          <w:tcPr>
            <w:tcW w:w="3883" w:type="dxa"/>
          </w:tcPr>
          <w:p w:rsidR="008354DB" w:rsidRPr="008354DB" w:rsidRDefault="008354DB" w:rsidP="008354DB">
            <w:pPr>
              <w:autoSpaceDE w:val="0"/>
              <w:autoSpaceDN w:val="0"/>
              <w:adjustRightInd w:val="0"/>
              <w:spacing w:after="0" w:line="240" w:lineRule="auto"/>
              <w:rPr>
                <w:rFonts w:ascii="Arial" w:hAnsi="Arial" w:cs="Arial"/>
                <w:color w:val="000000"/>
                <w:sz w:val="20"/>
                <w:szCs w:val="20"/>
              </w:rPr>
            </w:pPr>
            <w:r w:rsidRPr="008354DB">
              <w:rPr>
                <w:rFonts w:ascii="Arial" w:hAnsi="Arial" w:cs="Arial"/>
                <w:color w:val="000000"/>
                <w:sz w:val="20"/>
                <w:szCs w:val="20"/>
              </w:rPr>
              <w:t>Norovirus GII</w:t>
            </w:r>
          </w:p>
        </w:tc>
        <w:tc>
          <w:tcPr>
            <w:tcW w:w="2700" w:type="dxa"/>
          </w:tcPr>
          <w:p w:rsidR="008354DB" w:rsidRPr="008354DB" w:rsidRDefault="008354DB" w:rsidP="008354DB">
            <w:pPr>
              <w:autoSpaceDE w:val="0"/>
              <w:autoSpaceDN w:val="0"/>
              <w:adjustRightInd w:val="0"/>
              <w:spacing w:after="0" w:line="240" w:lineRule="auto"/>
              <w:rPr>
                <w:rFonts w:ascii="Arial" w:hAnsi="Arial" w:cs="Arial"/>
                <w:color w:val="000000"/>
                <w:sz w:val="20"/>
                <w:szCs w:val="20"/>
              </w:rPr>
            </w:pPr>
            <w:r w:rsidRPr="008354DB">
              <w:rPr>
                <w:rFonts w:ascii="Arial" w:hAnsi="Arial" w:cs="Arial"/>
                <w:color w:val="000000"/>
                <w:sz w:val="20"/>
                <w:szCs w:val="20"/>
              </w:rPr>
              <w:t>recombinant</w:t>
            </w:r>
          </w:p>
        </w:tc>
      </w:tr>
      <w:tr w:rsidR="008354DB" w:rsidRPr="008354DB" w:rsidTr="008354DB">
        <w:trPr>
          <w:trHeight w:val="75"/>
          <w:jc w:val="center"/>
        </w:trPr>
        <w:tc>
          <w:tcPr>
            <w:tcW w:w="3883" w:type="dxa"/>
          </w:tcPr>
          <w:p w:rsidR="008354DB" w:rsidRPr="008354DB" w:rsidRDefault="008354DB" w:rsidP="008354DB">
            <w:pPr>
              <w:autoSpaceDE w:val="0"/>
              <w:autoSpaceDN w:val="0"/>
              <w:adjustRightInd w:val="0"/>
              <w:spacing w:after="0" w:line="240" w:lineRule="auto"/>
              <w:rPr>
                <w:rFonts w:ascii="Arial" w:hAnsi="Arial" w:cs="Arial"/>
                <w:color w:val="000000"/>
                <w:sz w:val="20"/>
                <w:szCs w:val="20"/>
              </w:rPr>
            </w:pPr>
            <w:r w:rsidRPr="008354DB">
              <w:rPr>
                <w:rFonts w:ascii="Arial" w:hAnsi="Arial" w:cs="Arial"/>
                <w:color w:val="000000"/>
                <w:sz w:val="20"/>
                <w:szCs w:val="20"/>
              </w:rPr>
              <w:t>Adenovirus Type 41</w:t>
            </w:r>
          </w:p>
        </w:tc>
        <w:tc>
          <w:tcPr>
            <w:tcW w:w="2700" w:type="dxa"/>
          </w:tcPr>
          <w:p w:rsidR="008354DB" w:rsidRPr="008354DB" w:rsidRDefault="008354DB" w:rsidP="008354DB">
            <w:pPr>
              <w:autoSpaceDE w:val="0"/>
              <w:autoSpaceDN w:val="0"/>
              <w:adjustRightInd w:val="0"/>
              <w:spacing w:after="0" w:line="240" w:lineRule="auto"/>
              <w:rPr>
                <w:rFonts w:ascii="Arial" w:hAnsi="Arial" w:cs="Arial"/>
                <w:color w:val="000000"/>
                <w:sz w:val="20"/>
                <w:szCs w:val="20"/>
              </w:rPr>
            </w:pPr>
            <w:r w:rsidRPr="008354DB">
              <w:rPr>
                <w:rFonts w:ascii="Arial" w:hAnsi="Arial" w:cs="Arial"/>
                <w:color w:val="000000"/>
                <w:sz w:val="20"/>
                <w:szCs w:val="20"/>
              </w:rPr>
              <w:t>TAK</w:t>
            </w:r>
          </w:p>
        </w:tc>
      </w:tr>
      <w:tr w:rsidR="008354DB" w:rsidRPr="008354DB" w:rsidTr="008354DB">
        <w:trPr>
          <w:trHeight w:val="75"/>
          <w:jc w:val="center"/>
        </w:trPr>
        <w:tc>
          <w:tcPr>
            <w:tcW w:w="3883" w:type="dxa"/>
          </w:tcPr>
          <w:p w:rsidR="008354DB" w:rsidRPr="008354DB" w:rsidRDefault="008354DB" w:rsidP="008354DB">
            <w:pPr>
              <w:autoSpaceDE w:val="0"/>
              <w:autoSpaceDN w:val="0"/>
              <w:adjustRightInd w:val="0"/>
              <w:spacing w:after="0" w:line="240" w:lineRule="auto"/>
              <w:rPr>
                <w:rFonts w:ascii="Arial" w:hAnsi="Arial" w:cs="Arial"/>
                <w:color w:val="000000"/>
                <w:sz w:val="20"/>
                <w:szCs w:val="20"/>
              </w:rPr>
            </w:pPr>
            <w:r w:rsidRPr="008354DB">
              <w:rPr>
                <w:rFonts w:ascii="Arial" w:hAnsi="Arial" w:cs="Arial"/>
                <w:color w:val="000000"/>
                <w:sz w:val="20"/>
                <w:szCs w:val="20"/>
              </w:rPr>
              <w:t>Negative</w:t>
            </w:r>
          </w:p>
        </w:tc>
        <w:tc>
          <w:tcPr>
            <w:tcW w:w="2700" w:type="dxa"/>
          </w:tcPr>
          <w:p w:rsidR="008354DB" w:rsidRPr="008354DB" w:rsidRDefault="008354DB" w:rsidP="008354DB">
            <w:pPr>
              <w:autoSpaceDE w:val="0"/>
              <w:autoSpaceDN w:val="0"/>
              <w:adjustRightInd w:val="0"/>
              <w:spacing w:after="0" w:line="240" w:lineRule="auto"/>
              <w:rPr>
                <w:rFonts w:ascii="Arial" w:hAnsi="Arial" w:cs="Arial"/>
                <w:color w:val="000000"/>
                <w:sz w:val="20"/>
                <w:szCs w:val="20"/>
              </w:rPr>
            </w:pPr>
            <w:r w:rsidRPr="008354DB">
              <w:rPr>
                <w:rFonts w:ascii="Arial" w:hAnsi="Arial" w:cs="Arial"/>
                <w:color w:val="000000"/>
                <w:sz w:val="20"/>
                <w:szCs w:val="20"/>
              </w:rPr>
              <w:t>N/A</w:t>
            </w:r>
          </w:p>
        </w:tc>
      </w:tr>
    </w:tbl>
    <w:p w:rsidR="009C7803" w:rsidRPr="000C600C" w:rsidRDefault="009C7803" w:rsidP="000C600C">
      <w:pPr>
        <w:pStyle w:val="Default"/>
      </w:pPr>
    </w:p>
    <w:p w:rsidR="000C600C" w:rsidRPr="000C600C" w:rsidRDefault="000C600C" w:rsidP="00FA1677">
      <w:pPr>
        <w:pStyle w:val="Default"/>
      </w:pPr>
    </w:p>
    <w:p w:rsidR="00FA1677" w:rsidRPr="006F76F1" w:rsidRDefault="00FA1677" w:rsidP="00FA1677">
      <w:pPr>
        <w:pStyle w:val="Default"/>
        <w:rPr>
          <w:b/>
        </w:rPr>
      </w:pPr>
      <w:r w:rsidRPr="006F76F1">
        <w:rPr>
          <w:b/>
        </w:rPr>
        <w:t>PROCEDURAL NOTES:</w:t>
      </w:r>
    </w:p>
    <w:p w:rsidR="00FA1677" w:rsidRPr="006F76F1" w:rsidRDefault="00FA1677" w:rsidP="00FA1677">
      <w:pPr>
        <w:pStyle w:val="Default"/>
        <w:numPr>
          <w:ilvl w:val="0"/>
          <w:numId w:val="2"/>
        </w:numPr>
      </w:pPr>
      <w:r w:rsidRPr="006F76F1">
        <w:t>A trained healthcare professional should carefully interpret the results from the Film Array GI Panel in conjunction with a patient’s signs and symptoms and results from other diagnostic tests.</w:t>
      </w:r>
    </w:p>
    <w:p w:rsidR="005C2EF4" w:rsidRPr="006F76F1" w:rsidRDefault="00FA1677" w:rsidP="005C2EF4">
      <w:pPr>
        <w:pStyle w:val="Default"/>
        <w:numPr>
          <w:ilvl w:val="0"/>
          <w:numId w:val="2"/>
        </w:numPr>
      </w:pPr>
      <w:r w:rsidRPr="006F76F1">
        <w:t>Due to the sensitive nature of the FilmArray, it is important to guard against contamination of the work area by carefully following the testing process outlined in the procedure section of this procedure.</w:t>
      </w:r>
    </w:p>
    <w:p w:rsidR="00B30E23" w:rsidRPr="006F76F1" w:rsidRDefault="00B30E23" w:rsidP="005C2EF4">
      <w:pPr>
        <w:pStyle w:val="Default"/>
      </w:pPr>
    </w:p>
    <w:p w:rsidR="005C2EF4" w:rsidRPr="006F76F1" w:rsidRDefault="005C2EF4" w:rsidP="005C2EF4">
      <w:pPr>
        <w:pStyle w:val="Default"/>
        <w:rPr>
          <w:b/>
        </w:rPr>
      </w:pPr>
      <w:r w:rsidRPr="006F76F1">
        <w:rPr>
          <w:b/>
        </w:rPr>
        <w:t>RESULTS INTERPRETATION:</w:t>
      </w:r>
    </w:p>
    <w:p w:rsidR="008A55FC" w:rsidRDefault="008A55FC" w:rsidP="00FA1677">
      <w:pPr>
        <w:pStyle w:val="Default"/>
      </w:pPr>
    </w:p>
    <w:p w:rsidR="008A55FC" w:rsidRDefault="008A55FC" w:rsidP="00FA1677">
      <w:pPr>
        <w:pStyle w:val="Default"/>
      </w:pPr>
      <w:r w:rsidRPr="00A85CEF">
        <w:rPr>
          <w:b/>
        </w:rPr>
        <w:t>Detected</w:t>
      </w:r>
      <w:r>
        <w:t xml:space="preserve"> = </w:t>
      </w:r>
      <w:proofErr w:type="gramStart"/>
      <w:r>
        <w:t>The</w:t>
      </w:r>
      <w:proofErr w:type="gramEnd"/>
      <w:r>
        <w:t xml:space="preserve"> target organism was detected.</w:t>
      </w:r>
    </w:p>
    <w:p w:rsidR="008A55FC" w:rsidRDefault="008A55FC" w:rsidP="00FA1677">
      <w:pPr>
        <w:pStyle w:val="Default"/>
      </w:pPr>
      <w:r w:rsidRPr="00A85CEF">
        <w:rPr>
          <w:b/>
        </w:rPr>
        <w:t>Not Detected</w:t>
      </w:r>
      <w:r>
        <w:t xml:space="preserve"> = No target organisms were detected.</w:t>
      </w:r>
    </w:p>
    <w:p w:rsidR="00A85CEF" w:rsidRDefault="00A85CEF" w:rsidP="00FA1677">
      <w:pPr>
        <w:pStyle w:val="Default"/>
      </w:pPr>
      <w:r w:rsidRPr="00A85CEF">
        <w:rPr>
          <w:b/>
        </w:rPr>
        <w:t>Invalid</w:t>
      </w:r>
      <w:r>
        <w:t xml:space="preserve"> = One or more of the internal controls failed. Repeat FilmArray test with a new pouch.</w:t>
      </w:r>
    </w:p>
    <w:p w:rsidR="00A85CEF" w:rsidRDefault="00A85CEF" w:rsidP="00FA1677">
      <w:pPr>
        <w:pStyle w:val="Default"/>
      </w:pPr>
      <w:r w:rsidRPr="00A85CEF">
        <w:rPr>
          <w:b/>
        </w:rPr>
        <w:t>Error</w:t>
      </w:r>
      <w:r>
        <w:t xml:space="preserve"> = The </w:t>
      </w:r>
      <w:proofErr w:type="spellStart"/>
      <w:r>
        <w:t>BioFire</w:t>
      </w:r>
      <w:proofErr w:type="spellEnd"/>
      <w:r>
        <w:t xml:space="preserve"> </w:t>
      </w:r>
      <w:proofErr w:type="spellStart"/>
      <w:r>
        <w:t>FilmArray</w:t>
      </w:r>
      <w:proofErr w:type="spellEnd"/>
      <w:r>
        <w:t xml:space="preserve"> </w:t>
      </w:r>
      <w:proofErr w:type="spellStart"/>
      <w:r>
        <w:t>dectected</w:t>
      </w:r>
      <w:proofErr w:type="spellEnd"/>
      <w:r>
        <w:t xml:space="preserve"> an error with the test run. Repeat FilmArray test with a new pouch.</w:t>
      </w:r>
    </w:p>
    <w:p w:rsidR="00A85CEF" w:rsidRDefault="00A85CEF" w:rsidP="00FA1677">
      <w:pPr>
        <w:pStyle w:val="Default"/>
      </w:pPr>
    </w:p>
    <w:p w:rsidR="00BC7B82" w:rsidRDefault="00BC7B82" w:rsidP="00FA1677">
      <w:pPr>
        <w:pStyle w:val="Default"/>
      </w:pPr>
      <w:r>
        <w:t xml:space="preserve">Any DETECTED target must be called to a qualified healthcare provider. </w:t>
      </w:r>
    </w:p>
    <w:p w:rsidR="00BC7B82" w:rsidRDefault="00BC7B82" w:rsidP="00FA1677">
      <w:pPr>
        <w:pStyle w:val="Default"/>
      </w:pPr>
    </w:p>
    <w:p w:rsidR="00BC7B82" w:rsidRDefault="00BC7B82" w:rsidP="00FA1677">
      <w:pPr>
        <w:pStyle w:val="Default"/>
      </w:pPr>
      <w:r>
        <w:t xml:space="preserve">The following DETECTED targets must be reported to the appropriate Health Department within 24 hours. (Refer to the Communicable Disease Reporting </w:t>
      </w:r>
      <w:proofErr w:type="spellStart"/>
      <w:r>
        <w:t>procdure</w:t>
      </w:r>
      <w:proofErr w:type="spellEnd"/>
      <w:r>
        <w:t>)</w:t>
      </w:r>
    </w:p>
    <w:p w:rsidR="00BC7B82" w:rsidRDefault="00BC7B82" w:rsidP="00FA1677">
      <w:pPr>
        <w:pStyle w:val="Default"/>
      </w:pPr>
    </w:p>
    <w:p w:rsidR="00BC7B82" w:rsidRDefault="00BC7B82" w:rsidP="00FA1677">
      <w:pPr>
        <w:pStyle w:val="Default"/>
      </w:pPr>
      <w:r>
        <w:t>Campylobacter</w:t>
      </w:r>
    </w:p>
    <w:p w:rsidR="00BC7B82" w:rsidRDefault="00BC7B82" w:rsidP="00FA1677">
      <w:pPr>
        <w:pStyle w:val="Default"/>
      </w:pPr>
      <w:r>
        <w:t>Salmonella</w:t>
      </w:r>
    </w:p>
    <w:p w:rsidR="00BC7B82" w:rsidRDefault="00BC7B82" w:rsidP="00FA1677">
      <w:pPr>
        <w:pStyle w:val="Default"/>
      </w:pPr>
      <w:r>
        <w:t>Shigella</w:t>
      </w:r>
    </w:p>
    <w:p w:rsidR="00BC7B82" w:rsidRDefault="00BC7B82" w:rsidP="00FA1677">
      <w:pPr>
        <w:pStyle w:val="Default"/>
      </w:pPr>
      <w:r>
        <w:t xml:space="preserve">Any of the </w:t>
      </w:r>
      <w:proofErr w:type="spellStart"/>
      <w:r>
        <w:t>Diarrheagenic</w:t>
      </w:r>
      <w:proofErr w:type="spellEnd"/>
      <w:r>
        <w:t xml:space="preserve"> E. coli (STEC, EAEC, EPEC, ETEC, EIEC)</w:t>
      </w:r>
    </w:p>
    <w:p w:rsidR="00BC7B82" w:rsidRDefault="00BC7B82" w:rsidP="00FA1677">
      <w:pPr>
        <w:pStyle w:val="Default"/>
      </w:pPr>
      <w:proofErr w:type="spellStart"/>
      <w:r>
        <w:t>Yersina</w:t>
      </w:r>
      <w:proofErr w:type="spellEnd"/>
    </w:p>
    <w:p w:rsidR="00BC7B82" w:rsidRPr="006F76F1" w:rsidRDefault="00BC7B82" w:rsidP="00FA1677">
      <w:pPr>
        <w:pStyle w:val="Default"/>
      </w:pPr>
      <w:r>
        <w:t>Vibrio</w:t>
      </w:r>
    </w:p>
    <w:p w:rsidR="00174C4B" w:rsidRPr="006F76F1" w:rsidRDefault="00174C4B" w:rsidP="00FA1677">
      <w:pPr>
        <w:pStyle w:val="Default"/>
        <w:rPr>
          <w:b/>
        </w:rPr>
      </w:pPr>
      <w:r w:rsidRPr="006F76F1">
        <w:rPr>
          <w:b/>
        </w:rPr>
        <w:t>LIMITATIONS:</w:t>
      </w:r>
    </w:p>
    <w:p w:rsidR="00174C4B" w:rsidRPr="00174C4B" w:rsidRDefault="00174C4B" w:rsidP="00174C4B">
      <w:pPr>
        <w:autoSpaceDE w:val="0"/>
        <w:autoSpaceDN w:val="0"/>
        <w:adjustRightInd w:val="0"/>
        <w:spacing w:after="0" w:line="240" w:lineRule="auto"/>
        <w:rPr>
          <w:rFonts w:ascii="Arial" w:hAnsi="Arial" w:cs="Arial"/>
          <w:color w:val="000000"/>
          <w:sz w:val="24"/>
          <w:szCs w:val="24"/>
        </w:rPr>
      </w:pPr>
    </w:p>
    <w:p w:rsidR="00174C4B" w:rsidRPr="00174C4B" w:rsidRDefault="00174C4B" w:rsidP="00174C4B">
      <w:pPr>
        <w:autoSpaceDE w:val="0"/>
        <w:autoSpaceDN w:val="0"/>
        <w:adjustRightInd w:val="0"/>
        <w:spacing w:after="189" w:line="240" w:lineRule="auto"/>
        <w:rPr>
          <w:rFonts w:ascii="Arial" w:hAnsi="Arial" w:cs="Arial"/>
          <w:color w:val="000000"/>
          <w:sz w:val="24"/>
          <w:szCs w:val="24"/>
        </w:rPr>
      </w:pPr>
      <w:r w:rsidRPr="00174C4B">
        <w:rPr>
          <w:rFonts w:ascii="Arial" w:hAnsi="Arial" w:cs="Arial"/>
          <w:color w:val="000000"/>
          <w:sz w:val="24"/>
          <w:szCs w:val="24"/>
        </w:rPr>
        <w:t xml:space="preserve">• This test is a qualitative test and does not provide a quantitative value for the organism(s) in the sample. </w:t>
      </w:r>
    </w:p>
    <w:p w:rsidR="00174C4B" w:rsidRPr="00174C4B" w:rsidRDefault="00174C4B" w:rsidP="00174C4B">
      <w:pPr>
        <w:autoSpaceDE w:val="0"/>
        <w:autoSpaceDN w:val="0"/>
        <w:adjustRightInd w:val="0"/>
        <w:spacing w:after="189" w:line="240" w:lineRule="auto"/>
        <w:rPr>
          <w:rFonts w:ascii="Arial" w:hAnsi="Arial" w:cs="Arial"/>
          <w:color w:val="000000"/>
          <w:sz w:val="24"/>
          <w:szCs w:val="24"/>
        </w:rPr>
      </w:pPr>
      <w:r w:rsidRPr="00174C4B">
        <w:rPr>
          <w:rFonts w:ascii="Arial" w:hAnsi="Arial" w:cs="Arial"/>
          <w:color w:val="000000"/>
          <w:sz w:val="24"/>
          <w:szCs w:val="24"/>
        </w:rPr>
        <w:t xml:space="preserve">• Virus, bacteria, and parasite nucleic acid may persist </w:t>
      </w:r>
      <w:r w:rsidRPr="00174C4B">
        <w:rPr>
          <w:rFonts w:ascii="Arial" w:hAnsi="Arial" w:cs="Arial"/>
          <w:i/>
          <w:iCs/>
          <w:color w:val="000000"/>
          <w:sz w:val="24"/>
          <w:szCs w:val="24"/>
        </w:rPr>
        <w:t xml:space="preserve">in vivo </w:t>
      </w:r>
      <w:r w:rsidRPr="00174C4B">
        <w:rPr>
          <w:rFonts w:ascii="Arial" w:hAnsi="Arial" w:cs="Arial"/>
          <w:color w:val="000000"/>
          <w:sz w:val="24"/>
          <w:szCs w:val="24"/>
        </w:rPr>
        <w:t xml:space="preserve">independently of organism viability. Additionally, some organisms may be carried asymptomatically. Detection of organism targets does not imply that the corresponding organisms are infectious or are the causative agents for clinical symptoms. </w:t>
      </w:r>
    </w:p>
    <w:p w:rsidR="00174C4B" w:rsidRPr="00174C4B" w:rsidRDefault="00174C4B" w:rsidP="00174C4B">
      <w:pPr>
        <w:autoSpaceDE w:val="0"/>
        <w:autoSpaceDN w:val="0"/>
        <w:adjustRightInd w:val="0"/>
        <w:spacing w:after="192" w:line="240" w:lineRule="auto"/>
        <w:rPr>
          <w:rFonts w:ascii="Arial" w:hAnsi="Arial" w:cs="Arial"/>
          <w:color w:val="000000"/>
          <w:sz w:val="24"/>
          <w:szCs w:val="24"/>
        </w:rPr>
      </w:pPr>
      <w:r w:rsidRPr="00174C4B">
        <w:rPr>
          <w:rFonts w:ascii="Arial" w:hAnsi="Arial" w:cs="Arial"/>
          <w:color w:val="000000"/>
          <w:sz w:val="24"/>
          <w:szCs w:val="24"/>
        </w:rPr>
        <w:lastRenderedPageBreak/>
        <w:t xml:space="preserve">• There is a risk of false negative values due to the presence of sequence variants in the gene targets of the assay, procedural errors, amplification inhibitors in specimens, or inadequate numbers of organisms for amplification. </w:t>
      </w:r>
    </w:p>
    <w:p w:rsidR="00174C4B" w:rsidRPr="00174C4B" w:rsidRDefault="00174C4B" w:rsidP="00174C4B">
      <w:pPr>
        <w:autoSpaceDE w:val="0"/>
        <w:autoSpaceDN w:val="0"/>
        <w:adjustRightInd w:val="0"/>
        <w:spacing w:after="0" w:line="240" w:lineRule="auto"/>
        <w:rPr>
          <w:rFonts w:ascii="Arial" w:hAnsi="Arial" w:cs="Arial"/>
          <w:color w:val="000000"/>
          <w:sz w:val="24"/>
          <w:szCs w:val="24"/>
        </w:rPr>
      </w:pPr>
      <w:r w:rsidRPr="00174C4B">
        <w:rPr>
          <w:rFonts w:ascii="Arial" w:hAnsi="Arial" w:cs="Arial"/>
          <w:color w:val="000000"/>
          <w:sz w:val="24"/>
          <w:szCs w:val="24"/>
        </w:rPr>
        <w:t>• The performance of this test has not been evaluated for immunocompromised individuals.</w:t>
      </w:r>
    </w:p>
    <w:p w:rsidR="00174C4B" w:rsidRPr="00174C4B" w:rsidRDefault="00174C4B" w:rsidP="00174C4B">
      <w:pPr>
        <w:autoSpaceDE w:val="0"/>
        <w:autoSpaceDN w:val="0"/>
        <w:adjustRightInd w:val="0"/>
        <w:spacing w:after="0" w:line="240" w:lineRule="auto"/>
        <w:rPr>
          <w:rFonts w:ascii="Arial" w:hAnsi="Arial" w:cs="Arial"/>
          <w:color w:val="000000"/>
          <w:sz w:val="24"/>
          <w:szCs w:val="24"/>
        </w:rPr>
      </w:pPr>
    </w:p>
    <w:p w:rsidR="00174C4B" w:rsidRPr="00174C4B" w:rsidRDefault="00174C4B" w:rsidP="00174C4B">
      <w:pPr>
        <w:autoSpaceDE w:val="0"/>
        <w:autoSpaceDN w:val="0"/>
        <w:adjustRightInd w:val="0"/>
        <w:spacing w:after="0" w:line="240" w:lineRule="auto"/>
        <w:rPr>
          <w:rFonts w:ascii="Arial" w:hAnsi="Arial" w:cs="Arial"/>
          <w:color w:val="000000"/>
          <w:sz w:val="24"/>
          <w:szCs w:val="24"/>
        </w:rPr>
      </w:pPr>
      <w:r w:rsidRPr="00174C4B">
        <w:rPr>
          <w:rFonts w:ascii="Arial" w:hAnsi="Arial" w:cs="Arial"/>
          <w:b/>
          <w:bCs/>
          <w:color w:val="000000"/>
          <w:sz w:val="24"/>
          <w:szCs w:val="24"/>
        </w:rPr>
        <w:t xml:space="preserve">EXPECTED VALUES </w:t>
      </w:r>
    </w:p>
    <w:p w:rsidR="00174C4B" w:rsidRPr="006F76F1" w:rsidRDefault="00174C4B" w:rsidP="00174C4B">
      <w:pPr>
        <w:pStyle w:val="Default"/>
      </w:pPr>
      <w:r w:rsidRPr="006F76F1">
        <w:t>Not Detected.</w:t>
      </w:r>
    </w:p>
    <w:p w:rsidR="00174C4B" w:rsidRDefault="00174C4B" w:rsidP="00FA1677">
      <w:pPr>
        <w:pStyle w:val="Default"/>
      </w:pPr>
    </w:p>
    <w:p w:rsidR="00F37F58" w:rsidRPr="006F76F1" w:rsidRDefault="00F37F58" w:rsidP="00FA1677">
      <w:pPr>
        <w:pStyle w:val="Default"/>
        <w:rPr>
          <w:b/>
        </w:rPr>
      </w:pPr>
      <w:r w:rsidRPr="006F76F1">
        <w:rPr>
          <w:b/>
        </w:rPr>
        <w:t>RELATED/SUPPLEMENTAL PROCEDURES:</w:t>
      </w:r>
    </w:p>
    <w:p w:rsidR="00F37F58" w:rsidRDefault="008354DB" w:rsidP="00F37F58">
      <w:pPr>
        <w:pStyle w:val="Default"/>
        <w:numPr>
          <w:ilvl w:val="0"/>
          <w:numId w:val="10"/>
        </w:numPr>
      </w:pPr>
      <w:r>
        <w:t>Communicable</w:t>
      </w:r>
      <w:r w:rsidR="00F37F58">
        <w:t xml:space="preserve"> Disease Reporting</w:t>
      </w:r>
    </w:p>
    <w:p w:rsidR="00F37F58" w:rsidRDefault="00F37F58" w:rsidP="00F37F58">
      <w:pPr>
        <w:pStyle w:val="Default"/>
        <w:numPr>
          <w:ilvl w:val="0"/>
          <w:numId w:val="10"/>
        </w:numPr>
      </w:pPr>
      <w:r>
        <w:t>List of Microbiology results to be called to RN or physician.</w:t>
      </w:r>
    </w:p>
    <w:p w:rsidR="00E30609" w:rsidRDefault="00E30609" w:rsidP="00F37F58">
      <w:pPr>
        <w:pStyle w:val="Default"/>
        <w:numPr>
          <w:ilvl w:val="0"/>
          <w:numId w:val="10"/>
        </w:numPr>
      </w:pPr>
      <w:r>
        <w:t>State Laboratory Send Outs</w:t>
      </w:r>
    </w:p>
    <w:p w:rsidR="00F37F58" w:rsidRDefault="00F37F58" w:rsidP="00F37F58">
      <w:pPr>
        <w:pStyle w:val="Default"/>
        <w:ind w:left="360"/>
      </w:pPr>
    </w:p>
    <w:p w:rsidR="002F2337" w:rsidRDefault="002F2337" w:rsidP="00F37F58">
      <w:pPr>
        <w:pStyle w:val="Default"/>
        <w:ind w:left="360"/>
      </w:pPr>
    </w:p>
    <w:p w:rsidR="002F2337" w:rsidRDefault="002F2337" w:rsidP="00F37F58">
      <w:pPr>
        <w:pStyle w:val="Default"/>
        <w:ind w:left="360"/>
      </w:pPr>
    </w:p>
    <w:p w:rsidR="002F2337" w:rsidRDefault="002F2337" w:rsidP="00F37F58">
      <w:pPr>
        <w:pStyle w:val="Default"/>
        <w:ind w:left="360"/>
      </w:pPr>
    </w:p>
    <w:p w:rsidR="002F2337" w:rsidRDefault="002F2337" w:rsidP="00F37F58">
      <w:pPr>
        <w:pStyle w:val="Default"/>
        <w:ind w:left="360"/>
      </w:pPr>
    </w:p>
    <w:p w:rsidR="002F2337" w:rsidRDefault="002F2337" w:rsidP="00F37F58">
      <w:pPr>
        <w:pStyle w:val="Default"/>
        <w:ind w:left="360"/>
      </w:pPr>
    </w:p>
    <w:p w:rsidR="002F2337" w:rsidRDefault="002F2337" w:rsidP="00F37F58">
      <w:pPr>
        <w:pStyle w:val="Default"/>
        <w:ind w:left="360"/>
      </w:pPr>
    </w:p>
    <w:p w:rsidR="002F2337" w:rsidRDefault="002F2337" w:rsidP="00F37F58">
      <w:pPr>
        <w:pStyle w:val="Default"/>
        <w:ind w:left="360"/>
      </w:pPr>
    </w:p>
    <w:p w:rsidR="002F2337" w:rsidRDefault="002F2337" w:rsidP="001622B7">
      <w:pPr>
        <w:pStyle w:val="Default"/>
      </w:pPr>
    </w:p>
    <w:p w:rsidR="002F2337" w:rsidRDefault="002F2337" w:rsidP="00F24D04">
      <w:pPr>
        <w:pStyle w:val="Default"/>
      </w:pPr>
    </w:p>
    <w:tbl>
      <w:tblPr>
        <w:tblW w:w="8900" w:type="dxa"/>
        <w:tblInd w:w="93" w:type="dxa"/>
        <w:tblLook w:val="04A0" w:firstRow="1" w:lastRow="0" w:firstColumn="1" w:lastColumn="0" w:noHBand="0" w:noVBand="1"/>
      </w:tblPr>
      <w:tblGrid>
        <w:gridCol w:w="2320"/>
        <w:gridCol w:w="3900"/>
        <w:gridCol w:w="1340"/>
        <w:gridCol w:w="1340"/>
      </w:tblGrid>
      <w:tr w:rsidR="002F2337" w:rsidRPr="002F2337" w:rsidTr="009D6CEA">
        <w:trPr>
          <w:trHeight w:val="499"/>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jc w:val="center"/>
              <w:rPr>
                <w:rFonts w:ascii="Arial" w:eastAsia="Calibri" w:hAnsi="Arial" w:cs="Arial"/>
                <w:bCs/>
                <w:color w:val="000000"/>
                <w:sz w:val="20"/>
                <w:szCs w:val="20"/>
              </w:rPr>
            </w:pPr>
            <w:r w:rsidRPr="002F2337">
              <w:rPr>
                <w:rFonts w:ascii="Arial" w:eastAsia="Calibri" w:hAnsi="Arial" w:cs="Arial"/>
                <w:bCs/>
                <w:color w:val="000000"/>
                <w:sz w:val="20"/>
                <w:szCs w:val="20"/>
              </w:rPr>
              <w:t>Review Date</w:t>
            </w:r>
          </w:p>
        </w:tc>
        <w:tc>
          <w:tcPr>
            <w:tcW w:w="3900" w:type="dxa"/>
            <w:tcBorders>
              <w:top w:val="single" w:sz="4" w:space="0" w:color="auto"/>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jc w:val="center"/>
              <w:rPr>
                <w:rFonts w:ascii="Arial" w:eastAsia="Calibri" w:hAnsi="Arial" w:cs="Arial"/>
                <w:bCs/>
                <w:color w:val="000000"/>
                <w:sz w:val="20"/>
                <w:szCs w:val="20"/>
              </w:rPr>
            </w:pPr>
            <w:r w:rsidRPr="002F2337">
              <w:rPr>
                <w:rFonts w:ascii="Arial" w:eastAsia="Calibri" w:hAnsi="Arial" w:cs="Arial"/>
                <w:bCs/>
                <w:color w:val="000000"/>
                <w:sz w:val="20"/>
                <w:szCs w:val="20"/>
              </w:rPr>
              <w:t>Signature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jc w:val="center"/>
              <w:rPr>
                <w:rFonts w:ascii="Arial" w:eastAsia="Calibri" w:hAnsi="Arial" w:cs="Arial"/>
                <w:bCs/>
                <w:color w:val="000000"/>
                <w:sz w:val="20"/>
                <w:szCs w:val="20"/>
              </w:rPr>
            </w:pPr>
            <w:r w:rsidRPr="002F2337">
              <w:rPr>
                <w:rFonts w:ascii="Arial" w:eastAsia="Calibri" w:hAnsi="Arial" w:cs="Arial"/>
                <w:bCs/>
                <w:color w:val="000000"/>
                <w:sz w:val="20"/>
                <w:szCs w:val="20"/>
              </w:rPr>
              <w:t>Mgmt.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jc w:val="center"/>
              <w:rPr>
                <w:rFonts w:ascii="Arial" w:eastAsia="Calibri" w:hAnsi="Arial" w:cs="Arial"/>
                <w:bCs/>
                <w:color w:val="000000"/>
                <w:sz w:val="20"/>
                <w:szCs w:val="20"/>
              </w:rPr>
            </w:pPr>
            <w:r w:rsidRPr="002F2337">
              <w:rPr>
                <w:rFonts w:ascii="Arial" w:eastAsia="Calibri" w:hAnsi="Arial" w:cs="Arial"/>
                <w:bCs/>
                <w:color w:val="000000"/>
                <w:sz w:val="20"/>
                <w:szCs w:val="20"/>
              </w:rPr>
              <w:t>Director</w:t>
            </w:r>
          </w:p>
        </w:tc>
      </w:tr>
      <w:tr w:rsidR="002F2337" w:rsidRPr="002F2337" w:rsidTr="009D6CEA">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r>
      <w:tr w:rsidR="002F2337" w:rsidRPr="002F2337" w:rsidTr="009D6CEA">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r>
      <w:tr w:rsidR="002F2337" w:rsidRPr="002F2337" w:rsidTr="009D6CEA">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r>
      <w:tr w:rsidR="002F2337" w:rsidRPr="002F2337" w:rsidTr="009D6CEA">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r>
      <w:tr w:rsidR="002F2337" w:rsidRPr="002F2337" w:rsidTr="009D6CEA">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r>
      <w:tr w:rsidR="002F2337" w:rsidRPr="002F2337" w:rsidTr="009D6CEA">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r>
      <w:tr w:rsidR="002F2337" w:rsidRPr="002F2337" w:rsidTr="009D6CEA">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r>
      <w:tr w:rsidR="002F2337" w:rsidRPr="002F2337" w:rsidTr="009D6CEA">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r>
      <w:tr w:rsidR="002F2337" w:rsidRPr="002F2337" w:rsidTr="009D6CEA">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r>
      <w:tr w:rsidR="002F2337" w:rsidRPr="002F2337" w:rsidTr="009D6CEA">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r>
      <w:tr w:rsidR="002F2337" w:rsidRPr="002F2337" w:rsidTr="009D6CEA">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r>
      <w:tr w:rsidR="002F2337" w:rsidRPr="002F2337" w:rsidTr="009D6CEA">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lastRenderedPageBreak/>
              <w:t> </w:t>
            </w:r>
          </w:p>
        </w:tc>
        <w:tc>
          <w:tcPr>
            <w:tcW w:w="390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r>
      <w:tr w:rsidR="002F2337" w:rsidRPr="002F2337" w:rsidTr="009D6CEA">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r>
      <w:tr w:rsidR="002F2337" w:rsidRPr="002F2337" w:rsidTr="009D6CEA">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r>
      <w:tr w:rsidR="002F2337" w:rsidRPr="002F2337" w:rsidTr="009D6CEA">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r>
      <w:tr w:rsidR="002F2337" w:rsidRPr="002F2337" w:rsidTr="009D6CEA">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r>
      <w:tr w:rsidR="002F2337" w:rsidRPr="002F2337" w:rsidTr="009D6CEA">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r>
      <w:tr w:rsidR="002F2337" w:rsidRPr="002F2337" w:rsidTr="009D6CEA">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r>
      <w:tr w:rsidR="002F2337" w:rsidRPr="002F2337" w:rsidTr="009D6CEA">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r>
      <w:tr w:rsidR="002F2337" w:rsidRPr="002F2337" w:rsidTr="009D6CEA">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2F2337" w:rsidRPr="002F2337" w:rsidRDefault="002F2337" w:rsidP="002F2337">
            <w:pPr>
              <w:spacing w:after="200" w:line="240" w:lineRule="auto"/>
              <w:rPr>
                <w:rFonts w:ascii="Calibri" w:eastAsia="Calibri" w:hAnsi="Calibri" w:cs="Calibri"/>
                <w:b/>
                <w:color w:val="000000"/>
              </w:rPr>
            </w:pPr>
            <w:r w:rsidRPr="002F2337">
              <w:rPr>
                <w:rFonts w:ascii="Calibri" w:eastAsia="Calibri" w:hAnsi="Calibri" w:cs="Calibri"/>
                <w:color w:val="000000"/>
              </w:rPr>
              <w:t> </w:t>
            </w:r>
          </w:p>
        </w:tc>
      </w:tr>
    </w:tbl>
    <w:p w:rsidR="002F2337" w:rsidRPr="002F2337" w:rsidRDefault="002F2337" w:rsidP="002F233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40" w:lineRule="auto"/>
        <w:jc w:val="both"/>
        <w:rPr>
          <w:rFonts w:ascii="Arial" w:eastAsia="Calibri" w:hAnsi="Arial" w:cs="Arial"/>
          <w:sz w:val="20"/>
          <w:szCs w:val="20"/>
        </w:rPr>
      </w:pPr>
    </w:p>
    <w:p w:rsidR="002F2337" w:rsidRPr="002F2337" w:rsidRDefault="002F2337" w:rsidP="002F233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40" w:lineRule="auto"/>
        <w:jc w:val="both"/>
        <w:rPr>
          <w:rFonts w:ascii="Arial" w:eastAsia="Calibri" w:hAnsi="Arial" w:cs="Arial"/>
          <w:sz w:val="20"/>
          <w:szCs w:val="20"/>
        </w:rPr>
      </w:pPr>
    </w:p>
    <w:p w:rsidR="002F2337" w:rsidRPr="002F2337" w:rsidRDefault="002F2337" w:rsidP="002F233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40" w:lineRule="auto"/>
        <w:jc w:val="both"/>
        <w:rPr>
          <w:rFonts w:ascii="Arial" w:eastAsia="Calibri" w:hAnsi="Arial" w:cs="Arial"/>
          <w:sz w:val="20"/>
          <w:szCs w:val="20"/>
        </w:rPr>
      </w:pPr>
    </w:p>
    <w:p w:rsidR="002F2337" w:rsidRPr="002F2337" w:rsidRDefault="002F2337" w:rsidP="002F233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40" w:lineRule="auto"/>
        <w:jc w:val="both"/>
        <w:rPr>
          <w:rFonts w:ascii="Arial" w:eastAsia="Calibri" w:hAnsi="Arial" w:cs="Arial"/>
          <w:sz w:val="20"/>
          <w:szCs w:val="20"/>
        </w:rPr>
      </w:pPr>
    </w:p>
    <w:p w:rsidR="002F2337" w:rsidRPr="002F2337" w:rsidRDefault="002F2337" w:rsidP="002F233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40" w:lineRule="auto"/>
        <w:jc w:val="both"/>
        <w:rPr>
          <w:rFonts w:ascii="Arial" w:eastAsia="Calibri" w:hAnsi="Arial" w:cs="Arial"/>
          <w:sz w:val="20"/>
          <w:szCs w:val="20"/>
        </w:rPr>
      </w:pPr>
    </w:p>
    <w:p w:rsidR="002F2337" w:rsidRPr="002F2337" w:rsidRDefault="002F2337" w:rsidP="002F233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40" w:lineRule="auto"/>
        <w:jc w:val="both"/>
        <w:rPr>
          <w:rFonts w:ascii="Arial" w:eastAsia="Calibri" w:hAnsi="Arial" w:cs="Arial"/>
          <w:sz w:val="20"/>
          <w:szCs w:val="20"/>
        </w:rPr>
      </w:pPr>
    </w:p>
    <w:p w:rsidR="002F2337" w:rsidRPr="002F2337" w:rsidRDefault="002F2337" w:rsidP="002F2337">
      <w:pPr>
        <w:spacing w:after="200" w:line="240" w:lineRule="auto"/>
        <w:jc w:val="center"/>
        <w:rPr>
          <w:rFonts w:ascii="Arial" w:eastAsia="Calibri" w:hAnsi="Arial" w:cs="Arial"/>
          <w:sz w:val="28"/>
          <w:szCs w:val="28"/>
        </w:rPr>
      </w:pPr>
      <w:r w:rsidRPr="002F2337">
        <w:rPr>
          <w:rFonts w:ascii="Arial" w:eastAsia="Calibri" w:hAnsi="Arial" w:cs="Arial"/>
          <w:sz w:val="28"/>
          <w:szCs w:val="28"/>
        </w:rPr>
        <w:t>SOP HISTORY PAGE</w:t>
      </w:r>
    </w:p>
    <w:p w:rsidR="002F2337" w:rsidRPr="002F2337" w:rsidRDefault="002F2337" w:rsidP="002F2337">
      <w:pPr>
        <w:spacing w:after="200" w:line="240" w:lineRule="auto"/>
        <w:contextualSpacing/>
        <w:jc w:val="center"/>
        <w:rPr>
          <w:rFonts w:ascii="Arial" w:eastAsia="Calibri" w:hAnsi="Arial" w:cs="Arial"/>
          <w:sz w:val="20"/>
          <w:szCs w:val="20"/>
        </w:rPr>
      </w:pPr>
    </w:p>
    <w:p w:rsidR="002F2337" w:rsidRPr="002F2337" w:rsidRDefault="002F2337" w:rsidP="002F2337">
      <w:pPr>
        <w:spacing w:after="200" w:line="240" w:lineRule="auto"/>
        <w:contextualSpacing/>
        <w:rPr>
          <w:rFonts w:ascii="Arial" w:eastAsia="Calibri" w:hAnsi="Arial" w:cs="Arial"/>
          <w:sz w:val="20"/>
          <w:szCs w:val="20"/>
        </w:rPr>
      </w:pPr>
      <w:r w:rsidRPr="002F2337">
        <w:rPr>
          <w:rFonts w:ascii="Arial" w:eastAsia="Calibri" w:hAnsi="Arial" w:cs="Arial"/>
          <w:sz w:val="20"/>
          <w:szCs w:val="20"/>
        </w:rPr>
        <w:t>SOP Number:</w:t>
      </w:r>
      <w:r w:rsidR="00DA487A">
        <w:rPr>
          <w:rFonts w:ascii="Arial" w:eastAsia="Calibri" w:hAnsi="Arial" w:cs="Arial"/>
          <w:sz w:val="20"/>
          <w:szCs w:val="20"/>
        </w:rPr>
        <w:t xml:space="preserve"> MICRO - 731</w:t>
      </w:r>
    </w:p>
    <w:p w:rsidR="002F2337" w:rsidRPr="002F2337" w:rsidRDefault="002F2337" w:rsidP="002F2337">
      <w:pPr>
        <w:spacing w:after="200" w:line="240" w:lineRule="auto"/>
        <w:contextualSpacing/>
        <w:rPr>
          <w:rFonts w:ascii="Arial" w:eastAsia="Calibri" w:hAnsi="Arial" w:cs="Arial"/>
          <w:sz w:val="20"/>
          <w:szCs w:val="20"/>
        </w:rPr>
      </w:pPr>
      <w:r w:rsidRPr="002F2337">
        <w:rPr>
          <w:rFonts w:ascii="Arial" w:eastAsia="Calibri" w:hAnsi="Arial" w:cs="Arial"/>
          <w:sz w:val="20"/>
          <w:szCs w:val="20"/>
        </w:rPr>
        <w:t xml:space="preserve">SOP Title: </w:t>
      </w:r>
      <w:r w:rsidR="00DA487A">
        <w:rPr>
          <w:rFonts w:ascii="Arial" w:eastAsia="Calibri" w:hAnsi="Arial" w:cs="Arial"/>
          <w:sz w:val="20"/>
          <w:szCs w:val="20"/>
        </w:rPr>
        <w:t>FilmArray Gastrointestinal (GI) Panel</w:t>
      </w:r>
    </w:p>
    <w:p w:rsidR="002F2337" w:rsidRPr="002F2337" w:rsidRDefault="002F2337" w:rsidP="002F2337">
      <w:pPr>
        <w:spacing w:after="200" w:line="240" w:lineRule="auto"/>
        <w:contextualSpacing/>
        <w:rPr>
          <w:rFonts w:ascii="Arial" w:eastAsia="Calibri" w:hAnsi="Arial" w:cs="Arial"/>
          <w:sz w:val="20"/>
          <w:szCs w:val="20"/>
        </w:rPr>
      </w:pPr>
      <w:r w:rsidRPr="002F2337">
        <w:rPr>
          <w:rFonts w:ascii="Arial" w:eastAsia="Calibri" w:hAnsi="Arial" w:cs="Arial"/>
          <w:sz w:val="20"/>
          <w:szCs w:val="20"/>
        </w:rPr>
        <w:t>Written By: Jacee Farmer</w:t>
      </w:r>
    </w:p>
    <w:p w:rsidR="002F2337" w:rsidRPr="002F2337" w:rsidRDefault="002F2337" w:rsidP="002F2337">
      <w:pPr>
        <w:spacing w:after="200" w:line="240" w:lineRule="auto"/>
        <w:contextualSpacing/>
        <w:rPr>
          <w:rFonts w:ascii="Arial" w:eastAsia="Calibri" w:hAnsi="Arial" w:cs="Arial"/>
          <w:b/>
          <w:sz w:val="20"/>
          <w:szCs w:val="20"/>
        </w:rPr>
      </w:pPr>
      <w:r w:rsidRPr="002F2337">
        <w:rPr>
          <w:rFonts w:ascii="Arial" w:eastAsia="Calibri" w:hAnsi="Arial" w:cs="Arial"/>
          <w:sz w:val="20"/>
          <w:szCs w:val="20"/>
        </w:rPr>
        <w:t xml:space="preserve">Manual in which Hard Copy of this SOP is located: </w:t>
      </w:r>
      <w:r w:rsidR="00DA487A">
        <w:rPr>
          <w:rFonts w:ascii="Arial" w:eastAsia="Calibri" w:hAnsi="Arial" w:cs="Arial"/>
          <w:sz w:val="20"/>
          <w:szCs w:val="20"/>
        </w:rPr>
        <w:t>Microbiology</w:t>
      </w:r>
    </w:p>
    <w:p w:rsidR="002F2337" w:rsidRPr="002F2337" w:rsidRDefault="002F2337" w:rsidP="002F2337">
      <w:pPr>
        <w:spacing w:after="200" w:line="240" w:lineRule="auto"/>
        <w:contextualSpacing/>
        <w:rPr>
          <w:rFonts w:ascii="Arial" w:eastAsia="Calibri" w:hAnsi="Arial" w:cs="Arial"/>
          <w:b/>
          <w:sz w:val="20"/>
          <w:szCs w:val="20"/>
        </w:rPr>
      </w:pPr>
      <w:r w:rsidRPr="002F2337">
        <w:rPr>
          <w:rFonts w:ascii="Arial" w:eastAsia="Calibri" w:hAnsi="Arial" w:cs="Arial"/>
          <w:sz w:val="20"/>
          <w:szCs w:val="20"/>
        </w:rPr>
        <w:t>Distribution:</w:t>
      </w:r>
      <w:r w:rsidRPr="002F2337">
        <w:rPr>
          <w:rFonts w:ascii="Arial" w:eastAsia="Calibri" w:hAnsi="Arial" w:cs="Arial"/>
          <w:b/>
          <w:sz w:val="20"/>
          <w:szCs w:val="20"/>
        </w:rPr>
        <w:t xml:space="preserve"> </w:t>
      </w:r>
    </w:p>
    <w:p w:rsidR="002F2337" w:rsidRPr="002F2337" w:rsidRDefault="002F2337" w:rsidP="002F2337">
      <w:pPr>
        <w:spacing w:after="200" w:line="240" w:lineRule="auto"/>
        <w:contextualSpacing/>
        <w:rPr>
          <w:rFonts w:ascii="Arial" w:eastAsia="Calibri" w:hAnsi="Arial" w:cs="Arial"/>
          <w:sz w:val="20"/>
          <w:szCs w:val="20"/>
        </w:rPr>
      </w:pPr>
      <w:r w:rsidRPr="002F2337">
        <w:rPr>
          <w:rFonts w:ascii="Arial" w:eastAsia="Calibri" w:hAnsi="Arial" w:cs="Arial"/>
          <w:sz w:val="20"/>
          <w:szCs w:val="20"/>
        </w:rPr>
        <w:t xml:space="preserve">Supersedes Procedure: </w:t>
      </w:r>
    </w:p>
    <w:p w:rsidR="002F2337" w:rsidRPr="002F2337" w:rsidRDefault="002F2337" w:rsidP="002F2337">
      <w:pPr>
        <w:spacing w:after="200" w:line="240" w:lineRule="auto"/>
        <w:rPr>
          <w:rFonts w:ascii="Arial" w:eastAsia="Calibri" w:hAnsi="Arial" w:cs="Arial"/>
          <w:b/>
          <w:sz w:val="20"/>
          <w:szCs w:val="20"/>
        </w:rPr>
      </w:pPr>
    </w:p>
    <w:p w:rsidR="002F2337" w:rsidRPr="002F2337" w:rsidRDefault="002F2337" w:rsidP="002F2337">
      <w:pPr>
        <w:spacing w:after="200" w:line="240" w:lineRule="auto"/>
        <w:rPr>
          <w:rFonts w:ascii="Arial" w:eastAsia="Calibri" w:hAnsi="Arial" w:cs="Arial"/>
          <w:sz w:val="20"/>
          <w:szCs w:val="20"/>
        </w:rPr>
      </w:pPr>
    </w:p>
    <w:p w:rsidR="002F2337" w:rsidRPr="002F2337" w:rsidRDefault="002F2337" w:rsidP="002F2337">
      <w:pPr>
        <w:spacing w:after="200" w:line="240" w:lineRule="auto"/>
        <w:jc w:val="center"/>
        <w:rPr>
          <w:rFonts w:ascii="Arial" w:eastAsia="Calibri" w:hAnsi="Arial" w:cs="Arial"/>
          <w:sz w:val="20"/>
          <w:szCs w:val="20"/>
        </w:rPr>
      </w:pPr>
      <w:r w:rsidRPr="002F2337">
        <w:rPr>
          <w:rFonts w:ascii="Arial" w:eastAsia="Calibri" w:hAnsi="Arial" w:cs="Arial"/>
          <w:sz w:val="20"/>
          <w:szCs w:val="20"/>
        </w:rPr>
        <w:t>SOP CHANGE CONTROL</w:t>
      </w:r>
    </w:p>
    <w:tbl>
      <w:tblPr>
        <w:tblW w:w="10380" w:type="dxa"/>
        <w:tblInd w:w="93" w:type="dxa"/>
        <w:tblLook w:val="04A0" w:firstRow="1" w:lastRow="0" w:firstColumn="1" w:lastColumn="0" w:noHBand="0" w:noVBand="1"/>
      </w:tblPr>
      <w:tblGrid>
        <w:gridCol w:w="1340"/>
        <w:gridCol w:w="808"/>
        <w:gridCol w:w="1492"/>
        <w:gridCol w:w="960"/>
        <w:gridCol w:w="4820"/>
        <w:gridCol w:w="960"/>
      </w:tblGrid>
      <w:tr w:rsidR="002F2337" w:rsidRPr="002F2337" w:rsidTr="009D6CEA">
        <w:trPr>
          <w:trHeight w:val="402"/>
        </w:trPr>
        <w:tc>
          <w:tcPr>
            <w:tcW w:w="1340" w:type="dxa"/>
            <w:tcBorders>
              <w:top w:val="single" w:sz="4" w:space="0" w:color="auto"/>
              <w:left w:val="single" w:sz="4" w:space="0" w:color="auto"/>
              <w:bottom w:val="single" w:sz="4" w:space="0" w:color="auto"/>
              <w:right w:val="nil"/>
            </w:tcBorders>
            <w:noWrap/>
            <w:vAlign w:val="bottom"/>
            <w:hideMark/>
          </w:tcPr>
          <w:p w:rsidR="002F2337" w:rsidRPr="002F2337" w:rsidRDefault="002F2337" w:rsidP="002F2337">
            <w:pPr>
              <w:spacing w:after="200" w:line="240" w:lineRule="auto"/>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2300" w:type="dxa"/>
            <w:gridSpan w:val="2"/>
            <w:tcBorders>
              <w:top w:val="single" w:sz="4" w:space="0" w:color="auto"/>
              <w:left w:val="nil"/>
              <w:bottom w:val="single" w:sz="4" w:space="0" w:color="auto"/>
              <w:right w:val="nil"/>
            </w:tcBorders>
            <w:noWrap/>
            <w:vAlign w:val="bottom"/>
            <w:hideMark/>
          </w:tcPr>
          <w:p w:rsidR="002F2337" w:rsidRPr="002F2337" w:rsidRDefault="002F2337" w:rsidP="002F2337">
            <w:pPr>
              <w:spacing w:after="200" w:line="240" w:lineRule="auto"/>
              <w:rPr>
                <w:rFonts w:ascii="Arial" w:eastAsia="Calibri" w:hAnsi="Arial" w:cs="Arial"/>
                <w:bCs/>
                <w:color w:val="000000"/>
                <w:sz w:val="20"/>
                <w:szCs w:val="20"/>
              </w:rPr>
            </w:pPr>
            <w:r w:rsidRPr="002F2337">
              <w:rPr>
                <w:rFonts w:ascii="Arial" w:eastAsia="Calibri" w:hAnsi="Arial" w:cs="Arial"/>
                <w:bCs/>
                <w:color w:val="000000"/>
                <w:sz w:val="20"/>
                <w:szCs w:val="20"/>
              </w:rPr>
              <w:t>Approvals</w:t>
            </w:r>
          </w:p>
        </w:tc>
        <w:tc>
          <w:tcPr>
            <w:tcW w:w="960" w:type="dxa"/>
            <w:tcBorders>
              <w:top w:val="single" w:sz="4" w:space="0" w:color="auto"/>
              <w:left w:val="nil"/>
              <w:bottom w:val="single" w:sz="4" w:space="0" w:color="auto"/>
              <w:right w:val="nil"/>
            </w:tcBorders>
            <w:noWrap/>
            <w:vAlign w:val="bottom"/>
            <w:hideMark/>
          </w:tcPr>
          <w:p w:rsidR="002F2337" w:rsidRPr="002F2337" w:rsidRDefault="002F2337" w:rsidP="002F2337">
            <w:pPr>
              <w:spacing w:after="200" w:line="240" w:lineRule="auto"/>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4820" w:type="dxa"/>
            <w:tcBorders>
              <w:top w:val="single" w:sz="4" w:space="0" w:color="auto"/>
              <w:left w:val="single" w:sz="4" w:space="0" w:color="auto"/>
              <w:bottom w:val="nil"/>
              <w:right w:val="nil"/>
            </w:tcBorders>
            <w:noWrap/>
            <w:vAlign w:val="bottom"/>
            <w:hideMark/>
          </w:tcPr>
          <w:p w:rsidR="002F2337" w:rsidRPr="002F2337" w:rsidRDefault="002F2337" w:rsidP="002F2337">
            <w:pPr>
              <w:spacing w:after="200" w:line="240" w:lineRule="auto"/>
              <w:jc w:val="center"/>
              <w:rPr>
                <w:rFonts w:ascii="Arial" w:eastAsia="Calibri" w:hAnsi="Arial" w:cs="Arial"/>
                <w:bCs/>
                <w:color w:val="000000"/>
                <w:sz w:val="20"/>
                <w:szCs w:val="20"/>
              </w:rPr>
            </w:pPr>
            <w:r w:rsidRPr="002F2337">
              <w:rPr>
                <w:rFonts w:ascii="Arial" w:eastAsia="Calibri" w:hAnsi="Arial" w:cs="Arial"/>
                <w:bCs/>
                <w:color w:val="000000"/>
                <w:sz w:val="20"/>
                <w:szCs w:val="20"/>
              </w:rPr>
              <w:t>Action</w:t>
            </w:r>
          </w:p>
        </w:tc>
        <w:tc>
          <w:tcPr>
            <w:tcW w:w="960" w:type="dxa"/>
            <w:tcBorders>
              <w:top w:val="single" w:sz="4" w:space="0" w:color="auto"/>
              <w:left w:val="single" w:sz="4" w:space="0" w:color="auto"/>
              <w:bottom w:val="nil"/>
              <w:right w:val="single" w:sz="4" w:space="0" w:color="auto"/>
            </w:tcBorders>
            <w:noWrap/>
            <w:vAlign w:val="bottom"/>
            <w:hideMark/>
          </w:tcPr>
          <w:p w:rsidR="002F2337" w:rsidRPr="002F2337" w:rsidRDefault="002F2337" w:rsidP="002F2337">
            <w:pPr>
              <w:spacing w:after="200" w:line="240" w:lineRule="auto"/>
              <w:jc w:val="center"/>
              <w:rPr>
                <w:rFonts w:ascii="Arial" w:eastAsia="Calibri" w:hAnsi="Arial" w:cs="Arial"/>
                <w:bCs/>
                <w:color w:val="000000"/>
                <w:sz w:val="20"/>
                <w:szCs w:val="20"/>
              </w:rPr>
            </w:pPr>
            <w:r w:rsidRPr="002F2337">
              <w:rPr>
                <w:rFonts w:ascii="Arial" w:eastAsia="Calibri" w:hAnsi="Arial" w:cs="Arial"/>
                <w:bCs/>
                <w:color w:val="000000"/>
                <w:sz w:val="20"/>
                <w:szCs w:val="20"/>
              </w:rPr>
              <w:t>In</w:t>
            </w:r>
          </w:p>
        </w:tc>
      </w:tr>
      <w:tr w:rsidR="002F2337" w:rsidRPr="002F2337" w:rsidTr="009D6CEA">
        <w:trPr>
          <w:trHeight w:val="402"/>
        </w:trPr>
        <w:tc>
          <w:tcPr>
            <w:tcW w:w="1340" w:type="dxa"/>
            <w:tcBorders>
              <w:top w:val="nil"/>
              <w:left w:val="single" w:sz="4" w:space="0" w:color="auto"/>
              <w:bottom w:val="single" w:sz="4" w:space="0" w:color="auto"/>
              <w:right w:val="single" w:sz="4" w:space="0" w:color="auto"/>
            </w:tcBorders>
            <w:noWrap/>
            <w:vAlign w:val="bottom"/>
            <w:hideMark/>
          </w:tcPr>
          <w:p w:rsidR="002F2337" w:rsidRPr="002F2337" w:rsidRDefault="002F2337" w:rsidP="002F2337">
            <w:pPr>
              <w:spacing w:after="200" w:line="240" w:lineRule="auto"/>
              <w:jc w:val="center"/>
              <w:rPr>
                <w:rFonts w:ascii="Arial" w:eastAsia="Calibri" w:hAnsi="Arial" w:cs="Arial"/>
                <w:bCs/>
                <w:color w:val="000000"/>
                <w:sz w:val="20"/>
                <w:szCs w:val="20"/>
              </w:rPr>
            </w:pPr>
            <w:r w:rsidRPr="002F2337">
              <w:rPr>
                <w:rFonts w:ascii="Arial" w:eastAsia="Calibri" w:hAnsi="Arial" w:cs="Arial"/>
                <w:bCs/>
                <w:color w:val="000000"/>
                <w:sz w:val="20"/>
                <w:szCs w:val="20"/>
              </w:rPr>
              <w:t>Mgmt.</w:t>
            </w:r>
          </w:p>
        </w:tc>
        <w:tc>
          <w:tcPr>
            <w:tcW w:w="808" w:type="dxa"/>
            <w:tcBorders>
              <w:top w:val="nil"/>
              <w:left w:val="nil"/>
              <w:bottom w:val="single" w:sz="4" w:space="0" w:color="auto"/>
              <w:right w:val="single" w:sz="4" w:space="0" w:color="auto"/>
            </w:tcBorders>
            <w:noWrap/>
            <w:vAlign w:val="bottom"/>
            <w:hideMark/>
          </w:tcPr>
          <w:p w:rsidR="002F2337" w:rsidRPr="002F2337" w:rsidRDefault="002F2337" w:rsidP="002F2337">
            <w:pPr>
              <w:spacing w:after="200" w:line="240" w:lineRule="auto"/>
              <w:jc w:val="center"/>
              <w:rPr>
                <w:rFonts w:ascii="Arial" w:eastAsia="Calibri" w:hAnsi="Arial" w:cs="Arial"/>
                <w:bCs/>
                <w:color w:val="000000"/>
                <w:sz w:val="20"/>
                <w:szCs w:val="20"/>
              </w:rPr>
            </w:pPr>
            <w:r w:rsidRPr="002F2337">
              <w:rPr>
                <w:rFonts w:ascii="Arial" w:eastAsia="Calibri" w:hAnsi="Arial" w:cs="Arial"/>
                <w:bCs/>
                <w:color w:val="000000"/>
                <w:sz w:val="20"/>
                <w:szCs w:val="20"/>
              </w:rPr>
              <w:t>Date</w:t>
            </w:r>
          </w:p>
        </w:tc>
        <w:tc>
          <w:tcPr>
            <w:tcW w:w="1492" w:type="dxa"/>
            <w:tcBorders>
              <w:top w:val="nil"/>
              <w:left w:val="nil"/>
              <w:bottom w:val="single" w:sz="4" w:space="0" w:color="auto"/>
              <w:right w:val="single" w:sz="4" w:space="0" w:color="auto"/>
            </w:tcBorders>
            <w:noWrap/>
            <w:vAlign w:val="bottom"/>
            <w:hideMark/>
          </w:tcPr>
          <w:p w:rsidR="002F2337" w:rsidRPr="002F2337" w:rsidRDefault="002F2337" w:rsidP="002F2337">
            <w:pPr>
              <w:spacing w:after="200" w:line="240" w:lineRule="auto"/>
              <w:jc w:val="center"/>
              <w:rPr>
                <w:rFonts w:ascii="Arial" w:eastAsia="Calibri" w:hAnsi="Arial" w:cs="Arial"/>
                <w:bCs/>
                <w:color w:val="000000"/>
                <w:sz w:val="20"/>
                <w:szCs w:val="20"/>
              </w:rPr>
            </w:pPr>
            <w:r w:rsidRPr="002F2337">
              <w:rPr>
                <w:rFonts w:ascii="Arial" w:eastAsia="Calibri" w:hAnsi="Arial" w:cs="Arial"/>
                <w:bCs/>
                <w:color w:val="000000"/>
                <w:sz w:val="20"/>
                <w:szCs w:val="20"/>
              </w:rPr>
              <w:t xml:space="preserve"> Director</w:t>
            </w:r>
          </w:p>
        </w:tc>
        <w:tc>
          <w:tcPr>
            <w:tcW w:w="960" w:type="dxa"/>
            <w:tcBorders>
              <w:top w:val="nil"/>
              <w:left w:val="nil"/>
              <w:bottom w:val="single" w:sz="4" w:space="0" w:color="auto"/>
              <w:right w:val="single" w:sz="4" w:space="0" w:color="auto"/>
            </w:tcBorders>
            <w:noWrap/>
            <w:vAlign w:val="bottom"/>
            <w:hideMark/>
          </w:tcPr>
          <w:p w:rsidR="002F2337" w:rsidRPr="002F2337" w:rsidRDefault="002F2337" w:rsidP="002F2337">
            <w:pPr>
              <w:spacing w:after="200" w:line="240" w:lineRule="auto"/>
              <w:jc w:val="center"/>
              <w:rPr>
                <w:rFonts w:ascii="Arial" w:eastAsia="Calibri" w:hAnsi="Arial" w:cs="Arial"/>
                <w:bCs/>
                <w:color w:val="000000"/>
                <w:sz w:val="20"/>
                <w:szCs w:val="20"/>
              </w:rPr>
            </w:pPr>
            <w:r w:rsidRPr="002F2337">
              <w:rPr>
                <w:rFonts w:ascii="Arial" w:eastAsia="Calibri" w:hAnsi="Arial" w:cs="Arial"/>
                <w:bCs/>
                <w:color w:val="000000"/>
                <w:sz w:val="20"/>
                <w:szCs w:val="20"/>
              </w:rPr>
              <w:t>Date</w:t>
            </w:r>
          </w:p>
        </w:tc>
        <w:tc>
          <w:tcPr>
            <w:tcW w:w="4820" w:type="dxa"/>
            <w:tcBorders>
              <w:top w:val="nil"/>
              <w:left w:val="nil"/>
              <w:bottom w:val="single" w:sz="4" w:space="0" w:color="auto"/>
              <w:right w:val="nil"/>
            </w:tcBorders>
            <w:noWrap/>
            <w:vAlign w:val="bottom"/>
            <w:hideMark/>
          </w:tcPr>
          <w:p w:rsidR="002F2337" w:rsidRPr="002F2337" w:rsidRDefault="002F2337" w:rsidP="002F2337">
            <w:pPr>
              <w:spacing w:after="200" w:line="240" w:lineRule="auto"/>
              <w:jc w:val="center"/>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960" w:type="dxa"/>
            <w:tcBorders>
              <w:top w:val="nil"/>
              <w:left w:val="single" w:sz="4" w:space="0" w:color="auto"/>
              <w:bottom w:val="single" w:sz="4" w:space="0" w:color="auto"/>
              <w:right w:val="single" w:sz="4" w:space="0" w:color="auto"/>
            </w:tcBorders>
            <w:noWrap/>
            <w:vAlign w:val="bottom"/>
            <w:hideMark/>
          </w:tcPr>
          <w:p w:rsidR="002F2337" w:rsidRPr="002F2337" w:rsidRDefault="002F2337" w:rsidP="002F2337">
            <w:pPr>
              <w:spacing w:after="200" w:line="240" w:lineRule="auto"/>
              <w:jc w:val="center"/>
              <w:rPr>
                <w:rFonts w:ascii="Arial" w:eastAsia="Calibri" w:hAnsi="Arial" w:cs="Arial"/>
                <w:bCs/>
                <w:color w:val="000000"/>
                <w:sz w:val="20"/>
                <w:szCs w:val="20"/>
              </w:rPr>
            </w:pPr>
            <w:r w:rsidRPr="002F2337">
              <w:rPr>
                <w:rFonts w:ascii="Arial" w:eastAsia="Calibri" w:hAnsi="Arial" w:cs="Arial"/>
                <w:bCs/>
                <w:color w:val="000000"/>
                <w:sz w:val="20"/>
                <w:szCs w:val="20"/>
              </w:rPr>
              <w:t>Effect</w:t>
            </w:r>
          </w:p>
        </w:tc>
      </w:tr>
      <w:tr w:rsidR="002F2337" w:rsidRPr="002F2337" w:rsidTr="009D6CEA">
        <w:trPr>
          <w:trHeight w:val="402"/>
        </w:trPr>
        <w:tc>
          <w:tcPr>
            <w:tcW w:w="1340" w:type="dxa"/>
            <w:tcBorders>
              <w:top w:val="nil"/>
              <w:left w:val="single" w:sz="4" w:space="0" w:color="auto"/>
              <w:bottom w:val="nil"/>
              <w:right w:val="single" w:sz="4" w:space="0" w:color="auto"/>
            </w:tcBorders>
            <w:noWrap/>
            <w:vAlign w:val="bottom"/>
            <w:hideMark/>
          </w:tcPr>
          <w:p w:rsidR="002F2337" w:rsidRPr="002F2337" w:rsidRDefault="002F2337" w:rsidP="002F2337">
            <w:pPr>
              <w:spacing w:after="200" w:line="240" w:lineRule="auto"/>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808" w:type="dxa"/>
            <w:tcBorders>
              <w:top w:val="nil"/>
              <w:left w:val="nil"/>
              <w:bottom w:val="nil"/>
              <w:right w:val="single" w:sz="4" w:space="0" w:color="auto"/>
            </w:tcBorders>
            <w:noWrap/>
            <w:vAlign w:val="bottom"/>
            <w:hideMark/>
          </w:tcPr>
          <w:p w:rsidR="002F2337" w:rsidRPr="002F2337" w:rsidRDefault="002F2337" w:rsidP="002F2337">
            <w:pPr>
              <w:spacing w:after="200" w:line="240" w:lineRule="auto"/>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1492" w:type="dxa"/>
            <w:tcBorders>
              <w:top w:val="nil"/>
              <w:left w:val="nil"/>
              <w:bottom w:val="nil"/>
              <w:right w:val="single" w:sz="4" w:space="0" w:color="auto"/>
            </w:tcBorders>
            <w:noWrap/>
            <w:vAlign w:val="bottom"/>
            <w:hideMark/>
          </w:tcPr>
          <w:p w:rsidR="002F2337" w:rsidRPr="002F2337" w:rsidRDefault="002F2337" w:rsidP="002F2337">
            <w:pPr>
              <w:spacing w:after="200" w:line="240" w:lineRule="auto"/>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960" w:type="dxa"/>
            <w:tcBorders>
              <w:top w:val="nil"/>
              <w:left w:val="nil"/>
              <w:bottom w:val="nil"/>
              <w:right w:val="single" w:sz="4" w:space="0" w:color="auto"/>
            </w:tcBorders>
            <w:noWrap/>
            <w:vAlign w:val="bottom"/>
            <w:hideMark/>
          </w:tcPr>
          <w:p w:rsidR="002F2337" w:rsidRPr="002F2337" w:rsidRDefault="002F2337" w:rsidP="002F2337">
            <w:pPr>
              <w:spacing w:after="200" w:line="240" w:lineRule="auto"/>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4820" w:type="dxa"/>
            <w:tcBorders>
              <w:top w:val="nil"/>
              <w:left w:val="nil"/>
              <w:bottom w:val="single" w:sz="4" w:space="0" w:color="auto"/>
              <w:right w:val="single" w:sz="4" w:space="0" w:color="auto"/>
            </w:tcBorders>
            <w:noWrap/>
            <w:vAlign w:val="bottom"/>
            <w:hideMark/>
          </w:tcPr>
          <w:p w:rsidR="002F2337" w:rsidRPr="002F2337" w:rsidRDefault="002F2337" w:rsidP="002F2337">
            <w:pPr>
              <w:spacing w:after="200" w:line="240" w:lineRule="auto"/>
              <w:jc w:val="center"/>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960" w:type="dxa"/>
            <w:tcBorders>
              <w:top w:val="nil"/>
              <w:left w:val="nil"/>
              <w:bottom w:val="nil"/>
              <w:right w:val="single" w:sz="4" w:space="0" w:color="auto"/>
            </w:tcBorders>
            <w:noWrap/>
            <w:vAlign w:val="bottom"/>
            <w:hideMark/>
          </w:tcPr>
          <w:p w:rsidR="002F2337" w:rsidRPr="002F2337" w:rsidRDefault="002F2337" w:rsidP="002F2337">
            <w:pPr>
              <w:spacing w:after="200" w:line="240" w:lineRule="auto"/>
              <w:rPr>
                <w:rFonts w:ascii="Calibri" w:eastAsia="Calibri" w:hAnsi="Calibri" w:cs="Calibri"/>
                <w:color w:val="000000"/>
              </w:rPr>
            </w:pPr>
            <w:r w:rsidRPr="002F2337">
              <w:rPr>
                <w:rFonts w:ascii="Calibri" w:eastAsia="Calibri" w:hAnsi="Calibri" w:cs="Calibri"/>
                <w:color w:val="000000"/>
                <w:sz w:val="20"/>
                <w:szCs w:val="20"/>
              </w:rPr>
              <w:t> </w:t>
            </w:r>
          </w:p>
        </w:tc>
      </w:tr>
      <w:tr w:rsidR="002F2337" w:rsidRPr="002F2337" w:rsidTr="009D6CEA">
        <w:trPr>
          <w:trHeight w:val="402"/>
        </w:trPr>
        <w:tc>
          <w:tcPr>
            <w:tcW w:w="1340" w:type="dxa"/>
            <w:tcBorders>
              <w:top w:val="nil"/>
              <w:left w:val="single" w:sz="4" w:space="0" w:color="auto"/>
              <w:bottom w:val="single" w:sz="4" w:space="0" w:color="auto"/>
              <w:right w:val="single" w:sz="4" w:space="0" w:color="auto"/>
            </w:tcBorders>
            <w:noWrap/>
            <w:vAlign w:val="bottom"/>
            <w:hideMark/>
          </w:tcPr>
          <w:p w:rsidR="002F2337" w:rsidRPr="002F2337" w:rsidRDefault="002F2337" w:rsidP="002F2337">
            <w:pPr>
              <w:spacing w:after="200" w:line="240" w:lineRule="auto"/>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808" w:type="dxa"/>
            <w:tcBorders>
              <w:top w:val="nil"/>
              <w:left w:val="nil"/>
              <w:bottom w:val="single" w:sz="4" w:space="0" w:color="auto"/>
              <w:right w:val="single" w:sz="4" w:space="0" w:color="auto"/>
            </w:tcBorders>
            <w:noWrap/>
            <w:vAlign w:val="bottom"/>
            <w:hideMark/>
          </w:tcPr>
          <w:p w:rsidR="002F2337" w:rsidRPr="002F2337" w:rsidRDefault="002F2337" w:rsidP="002F2337">
            <w:pPr>
              <w:spacing w:after="200" w:line="240" w:lineRule="auto"/>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1492" w:type="dxa"/>
            <w:tcBorders>
              <w:top w:val="nil"/>
              <w:left w:val="nil"/>
              <w:bottom w:val="single" w:sz="4" w:space="0" w:color="auto"/>
              <w:right w:val="single" w:sz="4" w:space="0" w:color="auto"/>
            </w:tcBorders>
            <w:noWrap/>
            <w:vAlign w:val="bottom"/>
            <w:hideMark/>
          </w:tcPr>
          <w:p w:rsidR="002F2337" w:rsidRPr="002F2337" w:rsidRDefault="002F2337" w:rsidP="002F2337">
            <w:pPr>
              <w:spacing w:after="200" w:line="240" w:lineRule="auto"/>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960" w:type="dxa"/>
            <w:tcBorders>
              <w:top w:val="nil"/>
              <w:left w:val="nil"/>
              <w:bottom w:val="single" w:sz="4" w:space="0" w:color="auto"/>
              <w:right w:val="single" w:sz="4" w:space="0" w:color="auto"/>
            </w:tcBorders>
            <w:noWrap/>
            <w:vAlign w:val="bottom"/>
            <w:hideMark/>
          </w:tcPr>
          <w:p w:rsidR="002F2337" w:rsidRPr="002F2337" w:rsidRDefault="002F2337" w:rsidP="002F2337">
            <w:pPr>
              <w:spacing w:after="200" w:line="240" w:lineRule="auto"/>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4820" w:type="dxa"/>
            <w:tcBorders>
              <w:top w:val="nil"/>
              <w:left w:val="nil"/>
              <w:bottom w:val="single" w:sz="4" w:space="0" w:color="auto"/>
              <w:right w:val="single" w:sz="4" w:space="0" w:color="auto"/>
            </w:tcBorders>
            <w:noWrap/>
            <w:vAlign w:val="bottom"/>
            <w:hideMark/>
          </w:tcPr>
          <w:p w:rsidR="002F2337" w:rsidRPr="002F2337" w:rsidRDefault="002F2337" w:rsidP="002F2337">
            <w:pPr>
              <w:spacing w:after="200" w:line="240" w:lineRule="auto"/>
              <w:jc w:val="center"/>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960" w:type="dxa"/>
            <w:tcBorders>
              <w:top w:val="nil"/>
              <w:left w:val="nil"/>
              <w:bottom w:val="single" w:sz="4" w:space="0" w:color="auto"/>
              <w:right w:val="single" w:sz="4" w:space="0" w:color="auto"/>
            </w:tcBorders>
            <w:noWrap/>
            <w:vAlign w:val="bottom"/>
            <w:hideMark/>
          </w:tcPr>
          <w:p w:rsidR="002F2337" w:rsidRPr="002F2337" w:rsidRDefault="002F2337" w:rsidP="002F2337">
            <w:pPr>
              <w:spacing w:after="200" w:line="240" w:lineRule="auto"/>
              <w:rPr>
                <w:rFonts w:ascii="Calibri" w:eastAsia="Calibri" w:hAnsi="Calibri" w:cs="Calibri"/>
                <w:color w:val="000000"/>
              </w:rPr>
            </w:pPr>
            <w:r w:rsidRPr="002F2337">
              <w:rPr>
                <w:rFonts w:ascii="Calibri" w:eastAsia="Calibri" w:hAnsi="Calibri" w:cs="Calibri"/>
                <w:color w:val="000000"/>
                <w:sz w:val="20"/>
                <w:szCs w:val="20"/>
              </w:rPr>
              <w:t> </w:t>
            </w:r>
          </w:p>
        </w:tc>
      </w:tr>
      <w:tr w:rsidR="002F2337" w:rsidRPr="002F2337" w:rsidTr="009D6CEA">
        <w:trPr>
          <w:trHeight w:val="402"/>
        </w:trPr>
        <w:tc>
          <w:tcPr>
            <w:tcW w:w="1340" w:type="dxa"/>
            <w:tcBorders>
              <w:top w:val="nil"/>
              <w:left w:val="single" w:sz="4" w:space="0" w:color="auto"/>
              <w:bottom w:val="nil"/>
              <w:right w:val="single" w:sz="4" w:space="0" w:color="auto"/>
            </w:tcBorders>
            <w:noWrap/>
            <w:vAlign w:val="bottom"/>
            <w:hideMark/>
          </w:tcPr>
          <w:p w:rsidR="002F2337" w:rsidRPr="002F2337" w:rsidRDefault="002F2337" w:rsidP="002F2337">
            <w:pPr>
              <w:spacing w:after="200" w:line="240" w:lineRule="auto"/>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808" w:type="dxa"/>
            <w:tcBorders>
              <w:top w:val="nil"/>
              <w:left w:val="nil"/>
              <w:bottom w:val="nil"/>
              <w:right w:val="single" w:sz="4" w:space="0" w:color="auto"/>
            </w:tcBorders>
            <w:noWrap/>
            <w:vAlign w:val="bottom"/>
            <w:hideMark/>
          </w:tcPr>
          <w:p w:rsidR="002F2337" w:rsidRPr="002F2337" w:rsidRDefault="002F2337" w:rsidP="002F2337">
            <w:pPr>
              <w:spacing w:after="200" w:line="240" w:lineRule="auto"/>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1492" w:type="dxa"/>
            <w:tcBorders>
              <w:top w:val="nil"/>
              <w:left w:val="nil"/>
              <w:bottom w:val="nil"/>
              <w:right w:val="single" w:sz="4" w:space="0" w:color="auto"/>
            </w:tcBorders>
            <w:noWrap/>
            <w:vAlign w:val="bottom"/>
            <w:hideMark/>
          </w:tcPr>
          <w:p w:rsidR="002F2337" w:rsidRPr="002F2337" w:rsidRDefault="002F2337" w:rsidP="002F2337">
            <w:pPr>
              <w:spacing w:after="200" w:line="240" w:lineRule="auto"/>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960" w:type="dxa"/>
            <w:tcBorders>
              <w:top w:val="nil"/>
              <w:left w:val="nil"/>
              <w:bottom w:val="nil"/>
              <w:right w:val="single" w:sz="4" w:space="0" w:color="auto"/>
            </w:tcBorders>
            <w:noWrap/>
            <w:vAlign w:val="bottom"/>
            <w:hideMark/>
          </w:tcPr>
          <w:p w:rsidR="002F2337" w:rsidRPr="002F2337" w:rsidRDefault="002F2337" w:rsidP="002F2337">
            <w:pPr>
              <w:spacing w:after="200" w:line="240" w:lineRule="auto"/>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4820" w:type="dxa"/>
            <w:tcBorders>
              <w:top w:val="nil"/>
              <w:left w:val="nil"/>
              <w:bottom w:val="single" w:sz="4" w:space="0" w:color="auto"/>
              <w:right w:val="single" w:sz="4" w:space="0" w:color="auto"/>
            </w:tcBorders>
            <w:noWrap/>
            <w:vAlign w:val="bottom"/>
            <w:hideMark/>
          </w:tcPr>
          <w:p w:rsidR="002F2337" w:rsidRPr="002F2337" w:rsidRDefault="002F2337" w:rsidP="002F2337">
            <w:pPr>
              <w:spacing w:after="200" w:line="240" w:lineRule="auto"/>
              <w:jc w:val="center"/>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960" w:type="dxa"/>
            <w:tcBorders>
              <w:top w:val="nil"/>
              <w:left w:val="nil"/>
              <w:bottom w:val="nil"/>
              <w:right w:val="single" w:sz="4" w:space="0" w:color="auto"/>
            </w:tcBorders>
            <w:noWrap/>
            <w:vAlign w:val="bottom"/>
            <w:hideMark/>
          </w:tcPr>
          <w:p w:rsidR="002F2337" w:rsidRPr="002F2337" w:rsidRDefault="002F2337" w:rsidP="002F2337">
            <w:pPr>
              <w:spacing w:after="200" w:line="240" w:lineRule="auto"/>
              <w:rPr>
                <w:rFonts w:ascii="Calibri" w:eastAsia="Calibri" w:hAnsi="Calibri" w:cs="Calibri"/>
                <w:color w:val="000000"/>
              </w:rPr>
            </w:pPr>
            <w:r w:rsidRPr="002F2337">
              <w:rPr>
                <w:rFonts w:ascii="Calibri" w:eastAsia="Calibri" w:hAnsi="Calibri" w:cs="Calibri"/>
                <w:color w:val="000000"/>
                <w:sz w:val="20"/>
                <w:szCs w:val="20"/>
              </w:rPr>
              <w:t> </w:t>
            </w:r>
          </w:p>
        </w:tc>
      </w:tr>
      <w:tr w:rsidR="002F2337" w:rsidRPr="002F2337" w:rsidTr="009D6CEA">
        <w:trPr>
          <w:trHeight w:val="402"/>
        </w:trPr>
        <w:tc>
          <w:tcPr>
            <w:tcW w:w="1340" w:type="dxa"/>
            <w:tcBorders>
              <w:top w:val="nil"/>
              <w:left w:val="single" w:sz="4" w:space="0" w:color="auto"/>
              <w:bottom w:val="single" w:sz="4" w:space="0" w:color="auto"/>
              <w:right w:val="single" w:sz="4" w:space="0" w:color="auto"/>
            </w:tcBorders>
            <w:noWrap/>
            <w:vAlign w:val="bottom"/>
            <w:hideMark/>
          </w:tcPr>
          <w:p w:rsidR="002F2337" w:rsidRPr="002F2337" w:rsidRDefault="002F2337" w:rsidP="002F2337">
            <w:pPr>
              <w:spacing w:after="200" w:line="240" w:lineRule="auto"/>
              <w:rPr>
                <w:rFonts w:ascii="Arial" w:eastAsia="Calibri" w:hAnsi="Arial" w:cs="Arial"/>
                <w:bCs/>
                <w:color w:val="000000"/>
                <w:sz w:val="20"/>
                <w:szCs w:val="20"/>
              </w:rPr>
            </w:pPr>
            <w:r w:rsidRPr="002F2337">
              <w:rPr>
                <w:rFonts w:ascii="Arial" w:eastAsia="Calibri" w:hAnsi="Arial" w:cs="Arial"/>
                <w:bCs/>
                <w:color w:val="000000"/>
                <w:sz w:val="20"/>
                <w:szCs w:val="20"/>
              </w:rPr>
              <w:lastRenderedPageBreak/>
              <w:t> </w:t>
            </w:r>
          </w:p>
        </w:tc>
        <w:tc>
          <w:tcPr>
            <w:tcW w:w="808" w:type="dxa"/>
            <w:tcBorders>
              <w:top w:val="nil"/>
              <w:left w:val="nil"/>
              <w:bottom w:val="single" w:sz="4" w:space="0" w:color="auto"/>
              <w:right w:val="single" w:sz="4" w:space="0" w:color="auto"/>
            </w:tcBorders>
            <w:noWrap/>
            <w:vAlign w:val="bottom"/>
            <w:hideMark/>
          </w:tcPr>
          <w:p w:rsidR="002F2337" w:rsidRPr="002F2337" w:rsidRDefault="002F2337" w:rsidP="002F2337">
            <w:pPr>
              <w:spacing w:after="200" w:line="240" w:lineRule="auto"/>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1492" w:type="dxa"/>
            <w:tcBorders>
              <w:top w:val="nil"/>
              <w:left w:val="nil"/>
              <w:bottom w:val="single" w:sz="4" w:space="0" w:color="auto"/>
              <w:right w:val="single" w:sz="4" w:space="0" w:color="auto"/>
            </w:tcBorders>
            <w:noWrap/>
            <w:vAlign w:val="bottom"/>
            <w:hideMark/>
          </w:tcPr>
          <w:p w:rsidR="002F2337" w:rsidRPr="002F2337" w:rsidRDefault="002F2337" w:rsidP="002F2337">
            <w:pPr>
              <w:spacing w:after="200" w:line="240" w:lineRule="auto"/>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960" w:type="dxa"/>
            <w:tcBorders>
              <w:top w:val="nil"/>
              <w:left w:val="nil"/>
              <w:bottom w:val="single" w:sz="4" w:space="0" w:color="auto"/>
              <w:right w:val="single" w:sz="4" w:space="0" w:color="auto"/>
            </w:tcBorders>
            <w:noWrap/>
            <w:vAlign w:val="bottom"/>
            <w:hideMark/>
          </w:tcPr>
          <w:p w:rsidR="002F2337" w:rsidRPr="002F2337" w:rsidRDefault="002F2337" w:rsidP="002F2337">
            <w:pPr>
              <w:spacing w:after="200" w:line="240" w:lineRule="auto"/>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4820" w:type="dxa"/>
            <w:tcBorders>
              <w:top w:val="nil"/>
              <w:left w:val="nil"/>
              <w:bottom w:val="single" w:sz="4" w:space="0" w:color="auto"/>
              <w:right w:val="single" w:sz="4" w:space="0" w:color="auto"/>
            </w:tcBorders>
            <w:noWrap/>
            <w:vAlign w:val="bottom"/>
            <w:hideMark/>
          </w:tcPr>
          <w:p w:rsidR="002F2337" w:rsidRPr="002F2337" w:rsidRDefault="002F2337" w:rsidP="002F2337">
            <w:pPr>
              <w:spacing w:after="200" w:line="240" w:lineRule="auto"/>
              <w:jc w:val="center"/>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960" w:type="dxa"/>
            <w:tcBorders>
              <w:top w:val="nil"/>
              <w:left w:val="nil"/>
              <w:bottom w:val="single" w:sz="4" w:space="0" w:color="auto"/>
              <w:right w:val="single" w:sz="4" w:space="0" w:color="auto"/>
            </w:tcBorders>
            <w:noWrap/>
            <w:vAlign w:val="bottom"/>
            <w:hideMark/>
          </w:tcPr>
          <w:p w:rsidR="002F2337" w:rsidRPr="002F2337" w:rsidRDefault="002F2337" w:rsidP="002F2337">
            <w:pPr>
              <w:spacing w:after="200" w:line="240" w:lineRule="auto"/>
              <w:rPr>
                <w:rFonts w:ascii="Calibri" w:eastAsia="Calibri" w:hAnsi="Calibri" w:cs="Calibri"/>
                <w:color w:val="000000"/>
              </w:rPr>
            </w:pPr>
            <w:r w:rsidRPr="002F2337">
              <w:rPr>
                <w:rFonts w:ascii="Calibri" w:eastAsia="Calibri" w:hAnsi="Calibri" w:cs="Calibri"/>
                <w:color w:val="000000"/>
                <w:sz w:val="20"/>
                <w:szCs w:val="20"/>
              </w:rPr>
              <w:t> </w:t>
            </w:r>
          </w:p>
        </w:tc>
      </w:tr>
      <w:tr w:rsidR="002F2337" w:rsidRPr="002F2337" w:rsidTr="009D6CEA">
        <w:trPr>
          <w:trHeight w:val="402"/>
        </w:trPr>
        <w:tc>
          <w:tcPr>
            <w:tcW w:w="1340" w:type="dxa"/>
            <w:tcBorders>
              <w:top w:val="nil"/>
              <w:left w:val="single" w:sz="4" w:space="0" w:color="auto"/>
              <w:bottom w:val="nil"/>
              <w:right w:val="single" w:sz="4" w:space="0" w:color="auto"/>
            </w:tcBorders>
            <w:noWrap/>
            <w:vAlign w:val="bottom"/>
            <w:hideMark/>
          </w:tcPr>
          <w:p w:rsidR="002F2337" w:rsidRPr="002F2337" w:rsidRDefault="002F2337" w:rsidP="002F2337">
            <w:pPr>
              <w:spacing w:after="200" w:line="240" w:lineRule="auto"/>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808" w:type="dxa"/>
            <w:tcBorders>
              <w:top w:val="nil"/>
              <w:left w:val="nil"/>
              <w:bottom w:val="nil"/>
              <w:right w:val="single" w:sz="4" w:space="0" w:color="auto"/>
            </w:tcBorders>
            <w:noWrap/>
            <w:vAlign w:val="bottom"/>
            <w:hideMark/>
          </w:tcPr>
          <w:p w:rsidR="002F2337" w:rsidRPr="002F2337" w:rsidRDefault="002F2337" w:rsidP="002F2337">
            <w:pPr>
              <w:spacing w:after="200" w:line="240" w:lineRule="auto"/>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1492" w:type="dxa"/>
            <w:tcBorders>
              <w:top w:val="nil"/>
              <w:left w:val="nil"/>
              <w:bottom w:val="nil"/>
              <w:right w:val="single" w:sz="4" w:space="0" w:color="auto"/>
            </w:tcBorders>
            <w:noWrap/>
            <w:vAlign w:val="bottom"/>
            <w:hideMark/>
          </w:tcPr>
          <w:p w:rsidR="002F2337" w:rsidRPr="002F2337" w:rsidRDefault="002F2337" w:rsidP="002F2337">
            <w:pPr>
              <w:spacing w:after="200" w:line="240" w:lineRule="auto"/>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960" w:type="dxa"/>
            <w:tcBorders>
              <w:top w:val="nil"/>
              <w:left w:val="nil"/>
              <w:bottom w:val="nil"/>
              <w:right w:val="single" w:sz="4" w:space="0" w:color="auto"/>
            </w:tcBorders>
            <w:noWrap/>
            <w:vAlign w:val="bottom"/>
            <w:hideMark/>
          </w:tcPr>
          <w:p w:rsidR="002F2337" w:rsidRPr="002F2337" w:rsidRDefault="002F2337" w:rsidP="002F2337">
            <w:pPr>
              <w:spacing w:after="200" w:line="240" w:lineRule="auto"/>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4820" w:type="dxa"/>
            <w:tcBorders>
              <w:top w:val="nil"/>
              <w:left w:val="nil"/>
              <w:bottom w:val="single" w:sz="4" w:space="0" w:color="auto"/>
              <w:right w:val="single" w:sz="4" w:space="0" w:color="auto"/>
            </w:tcBorders>
            <w:noWrap/>
            <w:vAlign w:val="bottom"/>
            <w:hideMark/>
          </w:tcPr>
          <w:p w:rsidR="002F2337" w:rsidRPr="002F2337" w:rsidRDefault="002F2337" w:rsidP="002F2337">
            <w:pPr>
              <w:spacing w:after="200" w:line="240" w:lineRule="auto"/>
              <w:jc w:val="center"/>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960" w:type="dxa"/>
            <w:tcBorders>
              <w:top w:val="nil"/>
              <w:left w:val="nil"/>
              <w:bottom w:val="nil"/>
              <w:right w:val="single" w:sz="4" w:space="0" w:color="auto"/>
            </w:tcBorders>
            <w:noWrap/>
            <w:vAlign w:val="bottom"/>
            <w:hideMark/>
          </w:tcPr>
          <w:p w:rsidR="002F2337" w:rsidRPr="002F2337" w:rsidRDefault="002F2337" w:rsidP="002F2337">
            <w:pPr>
              <w:spacing w:after="200" w:line="240" w:lineRule="auto"/>
              <w:rPr>
                <w:rFonts w:ascii="Calibri" w:eastAsia="Calibri" w:hAnsi="Calibri" w:cs="Calibri"/>
                <w:color w:val="000000"/>
              </w:rPr>
            </w:pPr>
            <w:r w:rsidRPr="002F2337">
              <w:rPr>
                <w:rFonts w:ascii="Calibri" w:eastAsia="Calibri" w:hAnsi="Calibri" w:cs="Calibri"/>
                <w:color w:val="000000"/>
                <w:sz w:val="20"/>
                <w:szCs w:val="20"/>
              </w:rPr>
              <w:t> </w:t>
            </w:r>
          </w:p>
        </w:tc>
      </w:tr>
      <w:tr w:rsidR="002F2337" w:rsidRPr="002F2337" w:rsidTr="009D6CEA">
        <w:trPr>
          <w:trHeight w:val="402"/>
        </w:trPr>
        <w:tc>
          <w:tcPr>
            <w:tcW w:w="1340" w:type="dxa"/>
            <w:tcBorders>
              <w:top w:val="nil"/>
              <w:left w:val="single" w:sz="4" w:space="0" w:color="auto"/>
              <w:bottom w:val="single" w:sz="4" w:space="0" w:color="auto"/>
              <w:right w:val="single" w:sz="4" w:space="0" w:color="auto"/>
            </w:tcBorders>
            <w:noWrap/>
            <w:vAlign w:val="bottom"/>
            <w:hideMark/>
          </w:tcPr>
          <w:p w:rsidR="002F2337" w:rsidRPr="002F2337" w:rsidRDefault="002F2337" w:rsidP="002F2337">
            <w:pPr>
              <w:spacing w:after="200" w:line="240" w:lineRule="auto"/>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808" w:type="dxa"/>
            <w:tcBorders>
              <w:top w:val="nil"/>
              <w:left w:val="nil"/>
              <w:bottom w:val="single" w:sz="4" w:space="0" w:color="auto"/>
              <w:right w:val="single" w:sz="4" w:space="0" w:color="auto"/>
            </w:tcBorders>
            <w:noWrap/>
            <w:vAlign w:val="bottom"/>
            <w:hideMark/>
          </w:tcPr>
          <w:p w:rsidR="002F2337" w:rsidRPr="002F2337" w:rsidRDefault="002F2337" w:rsidP="002F2337">
            <w:pPr>
              <w:spacing w:after="200" w:line="240" w:lineRule="auto"/>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1492" w:type="dxa"/>
            <w:tcBorders>
              <w:top w:val="nil"/>
              <w:left w:val="nil"/>
              <w:bottom w:val="single" w:sz="4" w:space="0" w:color="auto"/>
              <w:right w:val="single" w:sz="4" w:space="0" w:color="auto"/>
            </w:tcBorders>
            <w:noWrap/>
            <w:vAlign w:val="bottom"/>
            <w:hideMark/>
          </w:tcPr>
          <w:p w:rsidR="002F2337" w:rsidRPr="002F2337" w:rsidRDefault="002F2337" w:rsidP="002F2337">
            <w:pPr>
              <w:spacing w:after="200" w:line="240" w:lineRule="auto"/>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960" w:type="dxa"/>
            <w:tcBorders>
              <w:top w:val="nil"/>
              <w:left w:val="nil"/>
              <w:bottom w:val="single" w:sz="4" w:space="0" w:color="auto"/>
              <w:right w:val="single" w:sz="4" w:space="0" w:color="auto"/>
            </w:tcBorders>
            <w:noWrap/>
            <w:vAlign w:val="bottom"/>
            <w:hideMark/>
          </w:tcPr>
          <w:p w:rsidR="002F2337" w:rsidRPr="002F2337" w:rsidRDefault="002F2337" w:rsidP="002F2337">
            <w:pPr>
              <w:spacing w:after="200" w:line="240" w:lineRule="auto"/>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4820" w:type="dxa"/>
            <w:tcBorders>
              <w:top w:val="nil"/>
              <w:left w:val="nil"/>
              <w:bottom w:val="single" w:sz="4" w:space="0" w:color="auto"/>
              <w:right w:val="single" w:sz="4" w:space="0" w:color="auto"/>
            </w:tcBorders>
            <w:noWrap/>
            <w:vAlign w:val="bottom"/>
            <w:hideMark/>
          </w:tcPr>
          <w:p w:rsidR="002F2337" w:rsidRPr="002F2337" w:rsidRDefault="002F2337" w:rsidP="002F2337">
            <w:pPr>
              <w:spacing w:after="200" w:line="240" w:lineRule="auto"/>
              <w:jc w:val="center"/>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960" w:type="dxa"/>
            <w:tcBorders>
              <w:top w:val="nil"/>
              <w:left w:val="nil"/>
              <w:bottom w:val="single" w:sz="4" w:space="0" w:color="auto"/>
              <w:right w:val="single" w:sz="4" w:space="0" w:color="auto"/>
            </w:tcBorders>
            <w:noWrap/>
            <w:vAlign w:val="bottom"/>
            <w:hideMark/>
          </w:tcPr>
          <w:p w:rsidR="002F2337" w:rsidRPr="002F2337" w:rsidRDefault="002F2337" w:rsidP="002F2337">
            <w:pPr>
              <w:spacing w:after="200" w:line="240" w:lineRule="auto"/>
              <w:rPr>
                <w:rFonts w:ascii="Calibri" w:eastAsia="Calibri" w:hAnsi="Calibri" w:cs="Calibri"/>
                <w:color w:val="000000"/>
              </w:rPr>
            </w:pPr>
            <w:r w:rsidRPr="002F2337">
              <w:rPr>
                <w:rFonts w:ascii="Calibri" w:eastAsia="Calibri" w:hAnsi="Calibri" w:cs="Calibri"/>
                <w:color w:val="000000"/>
                <w:sz w:val="20"/>
                <w:szCs w:val="20"/>
              </w:rPr>
              <w:t> </w:t>
            </w:r>
          </w:p>
        </w:tc>
      </w:tr>
      <w:tr w:rsidR="002F2337" w:rsidRPr="002F2337" w:rsidTr="009D6CEA">
        <w:trPr>
          <w:trHeight w:val="402"/>
        </w:trPr>
        <w:tc>
          <w:tcPr>
            <w:tcW w:w="1340" w:type="dxa"/>
            <w:tcBorders>
              <w:top w:val="nil"/>
              <w:left w:val="single" w:sz="4" w:space="0" w:color="auto"/>
              <w:bottom w:val="nil"/>
              <w:right w:val="single" w:sz="4" w:space="0" w:color="auto"/>
            </w:tcBorders>
            <w:noWrap/>
            <w:vAlign w:val="bottom"/>
            <w:hideMark/>
          </w:tcPr>
          <w:p w:rsidR="002F2337" w:rsidRPr="002F2337" w:rsidRDefault="002F2337" w:rsidP="002F2337">
            <w:pPr>
              <w:spacing w:after="200" w:line="240" w:lineRule="auto"/>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808" w:type="dxa"/>
            <w:tcBorders>
              <w:top w:val="nil"/>
              <w:left w:val="nil"/>
              <w:bottom w:val="nil"/>
              <w:right w:val="single" w:sz="4" w:space="0" w:color="auto"/>
            </w:tcBorders>
            <w:noWrap/>
            <w:vAlign w:val="bottom"/>
            <w:hideMark/>
          </w:tcPr>
          <w:p w:rsidR="002F2337" w:rsidRPr="002F2337" w:rsidRDefault="002F2337" w:rsidP="002F2337">
            <w:pPr>
              <w:spacing w:after="200" w:line="240" w:lineRule="auto"/>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1492" w:type="dxa"/>
            <w:tcBorders>
              <w:top w:val="nil"/>
              <w:left w:val="nil"/>
              <w:bottom w:val="nil"/>
              <w:right w:val="single" w:sz="4" w:space="0" w:color="auto"/>
            </w:tcBorders>
            <w:noWrap/>
            <w:vAlign w:val="bottom"/>
            <w:hideMark/>
          </w:tcPr>
          <w:p w:rsidR="002F2337" w:rsidRPr="002F2337" w:rsidRDefault="002F2337" w:rsidP="002F2337">
            <w:pPr>
              <w:spacing w:after="200" w:line="240" w:lineRule="auto"/>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960" w:type="dxa"/>
            <w:tcBorders>
              <w:top w:val="nil"/>
              <w:left w:val="nil"/>
              <w:bottom w:val="nil"/>
              <w:right w:val="single" w:sz="4" w:space="0" w:color="auto"/>
            </w:tcBorders>
            <w:noWrap/>
            <w:vAlign w:val="bottom"/>
            <w:hideMark/>
          </w:tcPr>
          <w:p w:rsidR="002F2337" w:rsidRPr="002F2337" w:rsidRDefault="002F2337" w:rsidP="002F2337">
            <w:pPr>
              <w:spacing w:after="200" w:line="240" w:lineRule="auto"/>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4820" w:type="dxa"/>
            <w:tcBorders>
              <w:top w:val="nil"/>
              <w:left w:val="nil"/>
              <w:bottom w:val="single" w:sz="4" w:space="0" w:color="auto"/>
              <w:right w:val="single" w:sz="4" w:space="0" w:color="auto"/>
            </w:tcBorders>
            <w:noWrap/>
            <w:vAlign w:val="bottom"/>
            <w:hideMark/>
          </w:tcPr>
          <w:p w:rsidR="002F2337" w:rsidRPr="002F2337" w:rsidRDefault="002F2337" w:rsidP="002F2337">
            <w:pPr>
              <w:spacing w:after="200" w:line="240" w:lineRule="auto"/>
              <w:jc w:val="center"/>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960" w:type="dxa"/>
            <w:tcBorders>
              <w:top w:val="nil"/>
              <w:left w:val="nil"/>
              <w:bottom w:val="nil"/>
              <w:right w:val="single" w:sz="4" w:space="0" w:color="auto"/>
            </w:tcBorders>
            <w:noWrap/>
            <w:vAlign w:val="bottom"/>
            <w:hideMark/>
          </w:tcPr>
          <w:p w:rsidR="002F2337" w:rsidRPr="002F2337" w:rsidRDefault="002F2337" w:rsidP="002F2337">
            <w:pPr>
              <w:spacing w:after="200" w:line="240" w:lineRule="auto"/>
              <w:rPr>
                <w:rFonts w:ascii="Calibri" w:eastAsia="Calibri" w:hAnsi="Calibri" w:cs="Calibri"/>
                <w:color w:val="000000"/>
              </w:rPr>
            </w:pPr>
            <w:r w:rsidRPr="002F2337">
              <w:rPr>
                <w:rFonts w:ascii="Calibri" w:eastAsia="Calibri" w:hAnsi="Calibri" w:cs="Calibri"/>
                <w:color w:val="000000"/>
                <w:sz w:val="20"/>
                <w:szCs w:val="20"/>
              </w:rPr>
              <w:t> </w:t>
            </w:r>
          </w:p>
        </w:tc>
      </w:tr>
      <w:tr w:rsidR="002F2337" w:rsidRPr="002F2337" w:rsidTr="009D6CEA">
        <w:trPr>
          <w:trHeight w:val="402"/>
        </w:trPr>
        <w:tc>
          <w:tcPr>
            <w:tcW w:w="1340" w:type="dxa"/>
            <w:tcBorders>
              <w:top w:val="nil"/>
              <w:left w:val="single" w:sz="4" w:space="0" w:color="auto"/>
              <w:bottom w:val="single" w:sz="4" w:space="0" w:color="auto"/>
              <w:right w:val="single" w:sz="4" w:space="0" w:color="auto"/>
            </w:tcBorders>
            <w:noWrap/>
            <w:vAlign w:val="bottom"/>
            <w:hideMark/>
          </w:tcPr>
          <w:p w:rsidR="002F2337" w:rsidRPr="002F2337" w:rsidRDefault="002F2337" w:rsidP="002F2337">
            <w:pPr>
              <w:spacing w:after="200" w:line="240" w:lineRule="auto"/>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808" w:type="dxa"/>
            <w:tcBorders>
              <w:top w:val="nil"/>
              <w:left w:val="nil"/>
              <w:bottom w:val="single" w:sz="4" w:space="0" w:color="auto"/>
              <w:right w:val="single" w:sz="4" w:space="0" w:color="auto"/>
            </w:tcBorders>
            <w:noWrap/>
            <w:vAlign w:val="bottom"/>
            <w:hideMark/>
          </w:tcPr>
          <w:p w:rsidR="002F2337" w:rsidRPr="002F2337" w:rsidRDefault="002F2337" w:rsidP="002F2337">
            <w:pPr>
              <w:spacing w:after="200" w:line="240" w:lineRule="auto"/>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1492" w:type="dxa"/>
            <w:tcBorders>
              <w:top w:val="nil"/>
              <w:left w:val="nil"/>
              <w:bottom w:val="single" w:sz="4" w:space="0" w:color="auto"/>
              <w:right w:val="single" w:sz="4" w:space="0" w:color="auto"/>
            </w:tcBorders>
            <w:noWrap/>
            <w:vAlign w:val="bottom"/>
            <w:hideMark/>
          </w:tcPr>
          <w:p w:rsidR="002F2337" w:rsidRPr="002F2337" w:rsidRDefault="002F2337" w:rsidP="002F2337">
            <w:pPr>
              <w:spacing w:after="200" w:line="240" w:lineRule="auto"/>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960" w:type="dxa"/>
            <w:tcBorders>
              <w:top w:val="nil"/>
              <w:left w:val="nil"/>
              <w:bottom w:val="single" w:sz="4" w:space="0" w:color="auto"/>
              <w:right w:val="single" w:sz="4" w:space="0" w:color="auto"/>
            </w:tcBorders>
            <w:noWrap/>
            <w:vAlign w:val="bottom"/>
            <w:hideMark/>
          </w:tcPr>
          <w:p w:rsidR="002F2337" w:rsidRPr="002F2337" w:rsidRDefault="002F2337" w:rsidP="002F2337">
            <w:pPr>
              <w:spacing w:after="200" w:line="240" w:lineRule="auto"/>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4820" w:type="dxa"/>
            <w:tcBorders>
              <w:top w:val="nil"/>
              <w:left w:val="nil"/>
              <w:bottom w:val="single" w:sz="4" w:space="0" w:color="auto"/>
              <w:right w:val="single" w:sz="4" w:space="0" w:color="auto"/>
            </w:tcBorders>
            <w:noWrap/>
            <w:vAlign w:val="bottom"/>
            <w:hideMark/>
          </w:tcPr>
          <w:p w:rsidR="002F2337" w:rsidRPr="002F2337" w:rsidRDefault="002F2337" w:rsidP="002F2337">
            <w:pPr>
              <w:spacing w:after="200" w:line="240" w:lineRule="auto"/>
              <w:jc w:val="center"/>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960" w:type="dxa"/>
            <w:tcBorders>
              <w:top w:val="nil"/>
              <w:left w:val="nil"/>
              <w:bottom w:val="single" w:sz="4" w:space="0" w:color="auto"/>
              <w:right w:val="single" w:sz="4" w:space="0" w:color="auto"/>
            </w:tcBorders>
            <w:noWrap/>
            <w:vAlign w:val="bottom"/>
            <w:hideMark/>
          </w:tcPr>
          <w:p w:rsidR="002F2337" w:rsidRPr="002F2337" w:rsidRDefault="002F2337" w:rsidP="002F2337">
            <w:pPr>
              <w:spacing w:after="200" w:line="240" w:lineRule="auto"/>
              <w:rPr>
                <w:rFonts w:ascii="Calibri" w:eastAsia="Calibri" w:hAnsi="Calibri" w:cs="Calibri"/>
                <w:color w:val="000000"/>
              </w:rPr>
            </w:pPr>
            <w:r w:rsidRPr="002F2337">
              <w:rPr>
                <w:rFonts w:ascii="Calibri" w:eastAsia="Calibri" w:hAnsi="Calibri" w:cs="Calibri"/>
                <w:color w:val="000000"/>
                <w:sz w:val="20"/>
                <w:szCs w:val="20"/>
              </w:rPr>
              <w:t> </w:t>
            </w:r>
          </w:p>
        </w:tc>
      </w:tr>
      <w:tr w:rsidR="002F2337" w:rsidRPr="002F2337" w:rsidTr="009D6CEA">
        <w:trPr>
          <w:trHeight w:val="402"/>
        </w:trPr>
        <w:tc>
          <w:tcPr>
            <w:tcW w:w="1340" w:type="dxa"/>
            <w:tcBorders>
              <w:top w:val="nil"/>
              <w:left w:val="single" w:sz="4" w:space="0" w:color="auto"/>
              <w:bottom w:val="nil"/>
              <w:right w:val="single" w:sz="4" w:space="0" w:color="auto"/>
            </w:tcBorders>
            <w:noWrap/>
            <w:vAlign w:val="bottom"/>
            <w:hideMark/>
          </w:tcPr>
          <w:p w:rsidR="002F2337" w:rsidRPr="002F2337" w:rsidRDefault="002F2337" w:rsidP="002F2337">
            <w:pPr>
              <w:spacing w:after="200" w:line="240" w:lineRule="auto"/>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808" w:type="dxa"/>
            <w:tcBorders>
              <w:top w:val="nil"/>
              <w:left w:val="nil"/>
              <w:bottom w:val="nil"/>
              <w:right w:val="single" w:sz="4" w:space="0" w:color="auto"/>
            </w:tcBorders>
            <w:noWrap/>
            <w:vAlign w:val="bottom"/>
            <w:hideMark/>
          </w:tcPr>
          <w:p w:rsidR="002F2337" w:rsidRPr="002F2337" w:rsidRDefault="002F2337" w:rsidP="002F2337">
            <w:pPr>
              <w:spacing w:after="200" w:line="240" w:lineRule="auto"/>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1492" w:type="dxa"/>
            <w:tcBorders>
              <w:top w:val="nil"/>
              <w:left w:val="nil"/>
              <w:bottom w:val="nil"/>
              <w:right w:val="single" w:sz="4" w:space="0" w:color="auto"/>
            </w:tcBorders>
            <w:noWrap/>
            <w:vAlign w:val="bottom"/>
            <w:hideMark/>
          </w:tcPr>
          <w:p w:rsidR="002F2337" w:rsidRPr="002F2337" w:rsidRDefault="002F2337" w:rsidP="002F2337">
            <w:pPr>
              <w:spacing w:after="200" w:line="240" w:lineRule="auto"/>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960" w:type="dxa"/>
            <w:tcBorders>
              <w:top w:val="nil"/>
              <w:left w:val="nil"/>
              <w:bottom w:val="nil"/>
              <w:right w:val="single" w:sz="4" w:space="0" w:color="auto"/>
            </w:tcBorders>
            <w:noWrap/>
            <w:vAlign w:val="bottom"/>
            <w:hideMark/>
          </w:tcPr>
          <w:p w:rsidR="002F2337" w:rsidRPr="002F2337" w:rsidRDefault="002F2337" w:rsidP="002F2337">
            <w:pPr>
              <w:spacing w:after="200" w:line="240" w:lineRule="auto"/>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4820" w:type="dxa"/>
            <w:tcBorders>
              <w:top w:val="nil"/>
              <w:left w:val="nil"/>
              <w:bottom w:val="single" w:sz="4" w:space="0" w:color="auto"/>
              <w:right w:val="single" w:sz="4" w:space="0" w:color="auto"/>
            </w:tcBorders>
            <w:noWrap/>
            <w:vAlign w:val="bottom"/>
            <w:hideMark/>
          </w:tcPr>
          <w:p w:rsidR="002F2337" w:rsidRPr="002F2337" w:rsidRDefault="002F2337" w:rsidP="002F2337">
            <w:pPr>
              <w:spacing w:after="200" w:line="240" w:lineRule="auto"/>
              <w:jc w:val="center"/>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960" w:type="dxa"/>
            <w:tcBorders>
              <w:top w:val="nil"/>
              <w:left w:val="nil"/>
              <w:bottom w:val="nil"/>
              <w:right w:val="single" w:sz="4" w:space="0" w:color="auto"/>
            </w:tcBorders>
            <w:noWrap/>
            <w:vAlign w:val="bottom"/>
            <w:hideMark/>
          </w:tcPr>
          <w:p w:rsidR="002F2337" w:rsidRPr="002F2337" w:rsidRDefault="002F2337" w:rsidP="002F2337">
            <w:pPr>
              <w:spacing w:after="200" w:line="240" w:lineRule="auto"/>
              <w:rPr>
                <w:rFonts w:ascii="Calibri" w:eastAsia="Calibri" w:hAnsi="Calibri" w:cs="Calibri"/>
                <w:color w:val="000000"/>
              </w:rPr>
            </w:pPr>
            <w:r w:rsidRPr="002F2337">
              <w:rPr>
                <w:rFonts w:ascii="Calibri" w:eastAsia="Calibri" w:hAnsi="Calibri" w:cs="Calibri"/>
                <w:color w:val="000000"/>
                <w:sz w:val="20"/>
                <w:szCs w:val="20"/>
              </w:rPr>
              <w:t> </w:t>
            </w:r>
          </w:p>
        </w:tc>
      </w:tr>
      <w:tr w:rsidR="002F2337" w:rsidRPr="002F2337" w:rsidTr="009D6CEA">
        <w:trPr>
          <w:trHeight w:val="402"/>
        </w:trPr>
        <w:tc>
          <w:tcPr>
            <w:tcW w:w="1340" w:type="dxa"/>
            <w:tcBorders>
              <w:top w:val="nil"/>
              <w:left w:val="single" w:sz="4" w:space="0" w:color="auto"/>
              <w:bottom w:val="single" w:sz="4" w:space="0" w:color="auto"/>
              <w:right w:val="single" w:sz="4" w:space="0" w:color="auto"/>
            </w:tcBorders>
            <w:noWrap/>
            <w:vAlign w:val="bottom"/>
            <w:hideMark/>
          </w:tcPr>
          <w:p w:rsidR="002F2337" w:rsidRPr="002F2337" w:rsidRDefault="002F2337" w:rsidP="002F2337">
            <w:pPr>
              <w:spacing w:after="200" w:line="240" w:lineRule="auto"/>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808" w:type="dxa"/>
            <w:tcBorders>
              <w:top w:val="nil"/>
              <w:left w:val="nil"/>
              <w:bottom w:val="single" w:sz="4" w:space="0" w:color="auto"/>
              <w:right w:val="single" w:sz="4" w:space="0" w:color="auto"/>
            </w:tcBorders>
            <w:noWrap/>
            <w:vAlign w:val="bottom"/>
            <w:hideMark/>
          </w:tcPr>
          <w:p w:rsidR="002F2337" w:rsidRPr="002F2337" w:rsidRDefault="002F2337" w:rsidP="002F2337">
            <w:pPr>
              <w:spacing w:after="200" w:line="240" w:lineRule="auto"/>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1492" w:type="dxa"/>
            <w:tcBorders>
              <w:top w:val="nil"/>
              <w:left w:val="nil"/>
              <w:bottom w:val="single" w:sz="4" w:space="0" w:color="auto"/>
              <w:right w:val="single" w:sz="4" w:space="0" w:color="auto"/>
            </w:tcBorders>
            <w:noWrap/>
            <w:vAlign w:val="bottom"/>
            <w:hideMark/>
          </w:tcPr>
          <w:p w:rsidR="002F2337" w:rsidRPr="002F2337" w:rsidRDefault="002F2337" w:rsidP="002F2337">
            <w:pPr>
              <w:spacing w:after="200" w:line="240" w:lineRule="auto"/>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960" w:type="dxa"/>
            <w:tcBorders>
              <w:top w:val="nil"/>
              <w:left w:val="nil"/>
              <w:bottom w:val="single" w:sz="4" w:space="0" w:color="auto"/>
              <w:right w:val="single" w:sz="4" w:space="0" w:color="auto"/>
            </w:tcBorders>
            <w:noWrap/>
            <w:vAlign w:val="bottom"/>
            <w:hideMark/>
          </w:tcPr>
          <w:p w:rsidR="002F2337" w:rsidRPr="002F2337" w:rsidRDefault="002F2337" w:rsidP="002F2337">
            <w:pPr>
              <w:spacing w:after="200" w:line="240" w:lineRule="auto"/>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4820" w:type="dxa"/>
            <w:tcBorders>
              <w:top w:val="nil"/>
              <w:left w:val="nil"/>
              <w:bottom w:val="single" w:sz="4" w:space="0" w:color="auto"/>
              <w:right w:val="single" w:sz="4" w:space="0" w:color="auto"/>
            </w:tcBorders>
            <w:noWrap/>
            <w:vAlign w:val="bottom"/>
            <w:hideMark/>
          </w:tcPr>
          <w:p w:rsidR="002F2337" w:rsidRPr="002F2337" w:rsidRDefault="002F2337" w:rsidP="002F2337">
            <w:pPr>
              <w:spacing w:after="200" w:line="240" w:lineRule="auto"/>
              <w:jc w:val="center"/>
              <w:rPr>
                <w:rFonts w:ascii="Arial" w:eastAsia="Calibri" w:hAnsi="Arial" w:cs="Arial"/>
                <w:bCs/>
                <w:color w:val="000000"/>
                <w:sz w:val="20"/>
                <w:szCs w:val="20"/>
              </w:rPr>
            </w:pPr>
            <w:r w:rsidRPr="002F2337">
              <w:rPr>
                <w:rFonts w:ascii="Arial" w:eastAsia="Calibri" w:hAnsi="Arial" w:cs="Arial"/>
                <w:bCs/>
                <w:color w:val="000000"/>
                <w:sz w:val="20"/>
                <w:szCs w:val="20"/>
              </w:rPr>
              <w:t> </w:t>
            </w:r>
          </w:p>
        </w:tc>
        <w:tc>
          <w:tcPr>
            <w:tcW w:w="960" w:type="dxa"/>
            <w:tcBorders>
              <w:top w:val="nil"/>
              <w:left w:val="nil"/>
              <w:bottom w:val="single" w:sz="4" w:space="0" w:color="auto"/>
              <w:right w:val="single" w:sz="4" w:space="0" w:color="auto"/>
            </w:tcBorders>
            <w:noWrap/>
            <w:vAlign w:val="bottom"/>
            <w:hideMark/>
          </w:tcPr>
          <w:p w:rsidR="002F2337" w:rsidRPr="002F2337" w:rsidRDefault="002F2337" w:rsidP="002F2337">
            <w:pPr>
              <w:spacing w:after="200" w:line="240" w:lineRule="auto"/>
              <w:rPr>
                <w:rFonts w:ascii="Calibri" w:eastAsia="Calibri" w:hAnsi="Calibri" w:cs="Calibri"/>
                <w:color w:val="000000"/>
              </w:rPr>
            </w:pPr>
            <w:r w:rsidRPr="002F2337">
              <w:rPr>
                <w:rFonts w:ascii="Calibri" w:eastAsia="Calibri" w:hAnsi="Calibri" w:cs="Calibri"/>
                <w:color w:val="000000"/>
                <w:sz w:val="20"/>
                <w:szCs w:val="20"/>
              </w:rPr>
              <w:t> </w:t>
            </w:r>
          </w:p>
        </w:tc>
      </w:tr>
      <w:tr w:rsidR="002F2337" w:rsidRPr="002F2337" w:rsidTr="009D6CEA">
        <w:trPr>
          <w:trHeight w:val="402"/>
        </w:trPr>
        <w:tc>
          <w:tcPr>
            <w:tcW w:w="1340" w:type="dxa"/>
            <w:noWrap/>
            <w:vAlign w:val="bottom"/>
            <w:hideMark/>
          </w:tcPr>
          <w:p w:rsidR="002F2337" w:rsidRPr="002F2337" w:rsidRDefault="002F2337" w:rsidP="002F2337">
            <w:pPr>
              <w:spacing w:after="200" w:line="240" w:lineRule="auto"/>
              <w:rPr>
                <w:rFonts w:ascii="Calibri" w:eastAsia="Calibri" w:hAnsi="Calibri" w:cs="Times New Roman"/>
              </w:rPr>
            </w:pPr>
          </w:p>
        </w:tc>
        <w:tc>
          <w:tcPr>
            <w:tcW w:w="808" w:type="dxa"/>
            <w:noWrap/>
            <w:vAlign w:val="bottom"/>
            <w:hideMark/>
          </w:tcPr>
          <w:p w:rsidR="002F2337" w:rsidRPr="002F2337" w:rsidRDefault="002F2337" w:rsidP="002F2337">
            <w:pPr>
              <w:spacing w:after="200" w:line="240" w:lineRule="auto"/>
              <w:rPr>
                <w:rFonts w:ascii="Calibri" w:eastAsia="Calibri" w:hAnsi="Calibri" w:cs="Times New Roman"/>
              </w:rPr>
            </w:pPr>
          </w:p>
        </w:tc>
        <w:tc>
          <w:tcPr>
            <w:tcW w:w="1492" w:type="dxa"/>
            <w:noWrap/>
            <w:vAlign w:val="bottom"/>
            <w:hideMark/>
          </w:tcPr>
          <w:p w:rsidR="002F2337" w:rsidRPr="002F2337" w:rsidRDefault="002F2337" w:rsidP="002F2337">
            <w:pPr>
              <w:spacing w:after="200" w:line="240" w:lineRule="auto"/>
              <w:rPr>
                <w:rFonts w:ascii="Calibri" w:eastAsia="Calibri" w:hAnsi="Calibri" w:cs="Times New Roman"/>
              </w:rPr>
            </w:pPr>
          </w:p>
        </w:tc>
        <w:tc>
          <w:tcPr>
            <w:tcW w:w="960" w:type="dxa"/>
            <w:noWrap/>
            <w:vAlign w:val="bottom"/>
            <w:hideMark/>
          </w:tcPr>
          <w:p w:rsidR="002F2337" w:rsidRPr="002F2337" w:rsidRDefault="002F2337" w:rsidP="002F2337">
            <w:pPr>
              <w:spacing w:after="200" w:line="240" w:lineRule="auto"/>
              <w:rPr>
                <w:rFonts w:ascii="Calibri" w:eastAsia="Calibri" w:hAnsi="Calibri" w:cs="Times New Roman"/>
              </w:rPr>
            </w:pPr>
          </w:p>
        </w:tc>
        <w:tc>
          <w:tcPr>
            <w:tcW w:w="4820" w:type="dxa"/>
            <w:noWrap/>
            <w:vAlign w:val="bottom"/>
            <w:hideMark/>
          </w:tcPr>
          <w:p w:rsidR="002F2337" w:rsidRPr="002F2337" w:rsidRDefault="002F2337" w:rsidP="002F2337">
            <w:pPr>
              <w:spacing w:after="200" w:line="240" w:lineRule="auto"/>
              <w:rPr>
                <w:rFonts w:ascii="Calibri" w:eastAsia="Calibri" w:hAnsi="Calibri" w:cs="Times New Roman"/>
              </w:rPr>
            </w:pPr>
          </w:p>
        </w:tc>
        <w:tc>
          <w:tcPr>
            <w:tcW w:w="960" w:type="dxa"/>
            <w:noWrap/>
            <w:vAlign w:val="bottom"/>
            <w:hideMark/>
          </w:tcPr>
          <w:p w:rsidR="002F2337" w:rsidRPr="002F2337" w:rsidRDefault="002F2337" w:rsidP="002F2337">
            <w:pPr>
              <w:spacing w:after="200" w:line="240" w:lineRule="auto"/>
              <w:rPr>
                <w:rFonts w:ascii="Calibri" w:eastAsia="Calibri" w:hAnsi="Calibri" w:cs="Times New Roman"/>
              </w:rPr>
            </w:pPr>
          </w:p>
        </w:tc>
      </w:tr>
      <w:tr w:rsidR="002F2337" w:rsidRPr="002F2337" w:rsidTr="009D6CEA">
        <w:trPr>
          <w:trHeight w:val="402"/>
        </w:trPr>
        <w:tc>
          <w:tcPr>
            <w:tcW w:w="9420" w:type="dxa"/>
            <w:gridSpan w:val="5"/>
            <w:noWrap/>
            <w:vAlign w:val="bottom"/>
            <w:hideMark/>
          </w:tcPr>
          <w:p w:rsidR="002F2337" w:rsidRPr="002F2337" w:rsidRDefault="002F2337" w:rsidP="002F2337">
            <w:pPr>
              <w:spacing w:after="200" w:line="240" w:lineRule="auto"/>
              <w:rPr>
                <w:rFonts w:ascii="Arial" w:eastAsia="Calibri" w:hAnsi="Arial" w:cs="Arial"/>
                <w:bCs/>
                <w:color w:val="000000"/>
                <w:sz w:val="20"/>
                <w:szCs w:val="20"/>
              </w:rPr>
            </w:pPr>
            <w:r w:rsidRPr="002F2337">
              <w:rPr>
                <w:rFonts w:ascii="Arial" w:eastAsia="Calibri" w:hAnsi="Arial" w:cs="Arial"/>
                <w:b/>
                <w:bCs/>
                <w:color w:val="000000"/>
                <w:sz w:val="20"/>
                <w:szCs w:val="20"/>
              </w:rPr>
              <w:t>Date archived: _______________________________</w:t>
            </w:r>
          </w:p>
        </w:tc>
        <w:tc>
          <w:tcPr>
            <w:tcW w:w="960" w:type="dxa"/>
            <w:noWrap/>
            <w:vAlign w:val="bottom"/>
            <w:hideMark/>
          </w:tcPr>
          <w:p w:rsidR="002F2337" w:rsidRPr="002F2337" w:rsidRDefault="002F2337" w:rsidP="002F2337">
            <w:pPr>
              <w:spacing w:after="200" w:line="240" w:lineRule="auto"/>
              <w:rPr>
                <w:rFonts w:ascii="Calibri" w:eastAsia="Calibri" w:hAnsi="Calibri" w:cs="Times New Roman"/>
              </w:rPr>
            </w:pPr>
          </w:p>
        </w:tc>
      </w:tr>
      <w:tr w:rsidR="002F2337" w:rsidRPr="002F2337" w:rsidTr="009D6CEA">
        <w:trPr>
          <w:trHeight w:val="402"/>
        </w:trPr>
        <w:tc>
          <w:tcPr>
            <w:tcW w:w="9420" w:type="dxa"/>
            <w:gridSpan w:val="5"/>
            <w:noWrap/>
            <w:vAlign w:val="bottom"/>
            <w:hideMark/>
          </w:tcPr>
          <w:p w:rsidR="002F2337" w:rsidRPr="002F2337" w:rsidRDefault="002F2337" w:rsidP="002F2337">
            <w:pPr>
              <w:spacing w:after="200" w:line="240" w:lineRule="auto"/>
              <w:rPr>
                <w:rFonts w:ascii="Arial" w:eastAsia="Calibri" w:hAnsi="Arial" w:cs="Arial"/>
                <w:bCs/>
                <w:color w:val="000000"/>
                <w:sz w:val="20"/>
                <w:szCs w:val="20"/>
              </w:rPr>
            </w:pPr>
            <w:r w:rsidRPr="002F2337">
              <w:rPr>
                <w:rFonts w:ascii="Arial" w:eastAsia="Calibri" w:hAnsi="Arial" w:cs="Arial"/>
                <w:b/>
                <w:bCs/>
                <w:color w:val="000000"/>
                <w:sz w:val="20"/>
                <w:szCs w:val="20"/>
              </w:rPr>
              <w:t>Reason: ____________________________________  Initials:__________</w:t>
            </w:r>
          </w:p>
        </w:tc>
        <w:tc>
          <w:tcPr>
            <w:tcW w:w="960" w:type="dxa"/>
            <w:noWrap/>
            <w:vAlign w:val="bottom"/>
            <w:hideMark/>
          </w:tcPr>
          <w:p w:rsidR="002F2337" w:rsidRPr="002F2337" w:rsidRDefault="002F2337" w:rsidP="002F2337">
            <w:pPr>
              <w:spacing w:after="200" w:line="240" w:lineRule="auto"/>
              <w:rPr>
                <w:rFonts w:ascii="Calibri" w:eastAsia="Calibri" w:hAnsi="Calibri" w:cs="Times New Roman"/>
              </w:rPr>
            </w:pPr>
          </w:p>
        </w:tc>
      </w:tr>
      <w:tr w:rsidR="002F2337" w:rsidRPr="002F2337" w:rsidTr="009D6CEA">
        <w:trPr>
          <w:trHeight w:val="315"/>
        </w:trPr>
        <w:tc>
          <w:tcPr>
            <w:tcW w:w="1340" w:type="dxa"/>
            <w:noWrap/>
            <w:vAlign w:val="bottom"/>
            <w:hideMark/>
          </w:tcPr>
          <w:p w:rsidR="002F2337" w:rsidRPr="002F2337" w:rsidRDefault="002F2337" w:rsidP="002F2337">
            <w:pPr>
              <w:spacing w:after="200" w:line="240" w:lineRule="auto"/>
              <w:rPr>
                <w:rFonts w:ascii="Calibri" w:eastAsia="Calibri" w:hAnsi="Calibri" w:cs="Times New Roman"/>
              </w:rPr>
            </w:pPr>
          </w:p>
        </w:tc>
        <w:tc>
          <w:tcPr>
            <w:tcW w:w="808" w:type="dxa"/>
            <w:noWrap/>
            <w:vAlign w:val="bottom"/>
            <w:hideMark/>
          </w:tcPr>
          <w:p w:rsidR="002F2337" w:rsidRPr="002F2337" w:rsidRDefault="002F2337" w:rsidP="002F2337">
            <w:pPr>
              <w:spacing w:after="200" w:line="240" w:lineRule="auto"/>
              <w:rPr>
                <w:rFonts w:ascii="Calibri" w:eastAsia="Calibri" w:hAnsi="Calibri" w:cs="Times New Roman"/>
              </w:rPr>
            </w:pPr>
          </w:p>
        </w:tc>
        <w:tc>
          <w:tcPr>
            <w:tcW w:w="1492" w:type="dxa"/>
            <w:noWrap/>
            <w:vAlign w:val="bottom"/>
            <w:hideMark/>
          </w:tcPr>
          <w:p w:rsidR="002F2337" w:rsidRPr="002F2337" w:rsidRDefault="002F2337" w:rsidP="002F2337">
            <w:pPr>
              <w:spacing w:after="200" w:line="240" w:lineRule="auto"/>
              <w:rPr>
                <w:rFonts w:ascii="Calibri" w:eastAsia="Calibri" w:hAnsi="Calibri" w:cs="Times New Roman"/>
              </w:rPr>
            </w:pPr>
          </w:p>
        </w:tc>
        <w:tc>
          <w:tcPr>
            <w:tcW w:w="960" w:type="dxa"/>
            <w:noWrap/>
            <w:vAlign w:val="bottom"/>
            <w:hideMark/>
          </w:tcPr>
          <w:p w:rsidR="002F2337" w:rsidRPr="002F2337" w:rsidRDefault="002F2337" w:rsidP="002F2337">
            <w:pPr>
              <w:spacing w:after="200" w:line="240" w:lineRule="auto"/>
              <w:rPr>
                <w:rFonts w:ascii="Calibri" w:eastAsia="Calibri" w:hAnsi="Calibri" w:cs="Times New Roman"/>
              </w:rPr>
            </w:pPr>
          </w:p>
        </w:tc>
        <w:tc>
          <w:tcPr>
            <w:tcW w:w="4820" w:type="dxa"/>
            <w:noWrap/>
            <w:vAlign w:val="bottom"/>
            <w:hideMark/>
          </w:tcPr>
          <w:p w:rsidR="002F2337" w:rsidRPr="002F2337" w:rsidRDefault="002F2337" w:rsidP="002F2337">
            <w:pPr>
              <w:spacing w:after="200" w:line="240" w:lineRule="auto"/>
              <w:rPr>
                <w:rFonts w:ascii="Calibri" w:eastAsia="Calibri" w:hAnsi="Calibri" w:cs="Times New Roman"/>
              </w:rPr>
            </w:pPr>
          </w:p>
        </w:tc>
        <w:tc>
          <w:tcPr>
            <w:tcW w:w="960" w:type="dxa"/>
            <w:noWrap/>
            <w:vAlign w:val="bottom"/>
            <w:hideMark/>
          </w:tcPr>
          <w:p w:rsidR="002F2337" w:rsidRPr="002F2337" w:rsidRDefault="002F2337" w:rsidP="002F2337">
            <w:pPr>
              <w:spacing w:after="200" w:line="240" w:lineRule="auto"/>
              <w:rPr>
                <w:rFonts w:ascii="Calibri" w:eastAsia="Calibri" w:hAnsi="Calibri" w:cs="Times New Roman"/>
              </w:rPr>
            </w:pPr>
          </w:p>
        </w:tc>
      </w:tr>
    </w:tbl>
    <w:p w:rsidR="002F2337" w:rsidRPr="002F2337" w:rsidRDefault="002F2337" w:rsidP="002F233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40" w:lineRule="auto"/>
        <w:jc w:val="both"/>
        <w:rPr>
          <w:rFonts w:ascii="Arial" w:eastAsia="Calibri" w:hAnsi="Arial" w:cs="Arial"/>
          <w:sz w:val="20"/>
          <w:szCs w:val="20"/>
        </w:rPr>
      </w:pPr>
    </w:p>
    <w:p w:rsidR="002F2337" w:rsidRPr="002F2337" w:rsidRDefault="002F2337" w:rsidP="002F2337">
      <w:pPr>
        <w:spacing w:after="200" w:line="240" w:lineRule="auto"/>
        <w:rPr>
          <w:rFonts w:ascii="Calibri" w:eastAsia="Calibri" w:hAnsi="Calibri" w:cs="Times New Roman"/>
          <w:sz w:val="20"/>
          <w:szCs w:val="20"/>
        </w:rPr>
      </w:pPr>
    </w:p>
    <w:p w:rsidR="002F2337" w:rsidRPr="002F2337" w:rsidRDefault="002F2337" w:rsidP="002F2337">
      <w:pPr>
        <w:spacing w:after="200" w:line="240" w:lineRule="auto"/>
        <w:rPr>
          <w:rFonts w:ascii="Arial" w:eastAsia="Calibri" w:hAnsi="Arial" w:cs="Arial"/>
          <w:sz w:val="24"/>
          <w:szCs w:val="24"/>
        </w:rPr>
      </w:pPr>
    </w:p>
    <w:p w:rsidR="00FA1677" w:rsidRPr="00FA1677" w:rsidRDefault="00FA1677" w:rsidP="00FA1677">
      <w:pPr>
        <w:pStyle w:val="Default"/>
        <w:rPr>
          <w:b/>
        </w:rPr>
      </w:pPr>
    </w:p>
    <w:sectPr w:rsidR="00FA1677" w:rsidRPr="00FA1677">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DFE" w:rsidRDefault="00717DFE" w:rsidP="00F0078E">
      <w:pPr>
        <w:spacing w:after="0" w:line="240" w:lineRule="auto"/>
      </w:pPr>
      <w:r>
        <w:separator/>
      </w:r>
    </w:p>
  </w:endnote>
  <w:endnote w:type="continuationSeparator" w:id="0">
    <w:p w:rsidR="00717DFE" w:rsidRDefault="00717DFE" w:rsidP="00F00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DFE" w:rsidRDefault="00717DFE" w:rsidP="00F0078E">
      <w:pPr>
        <w:spacing w:after="0" w:line="240" w:lineRule="auto"/>
      </w:pPr>
      <w:r>
        <w:separator/>
      </w:r>
    </w:p>
  </w:footnote>
  <w:footnote w:type="continuationSeparator" w:id="0">
    <w:p w:rsidR="00717DFE" w:rsidRDefault="00717DFE" w:rsidP="00F007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8A4" w:rsidRDefault="00CA48A4">
    <w:pPr>
      <w:pStyle w:val="Header"/>
    </w:pPr>
    <w:r>
      <w:t>Cone Health Laboratories</w:t>
    </w:r>
    <w:r>
      <w:tab/>
      <w:t xml:space="preserve">                                       </w:t>
    </w:r>
    <w:r>
      <w:tab/>
      <w:t>MICRO - 731</w:t>
    </w:r>
  </w:p>
  <w:p w:rsidR="00CA48A4" w:rsidRDefault="00CA48A4">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B6658"/>
    <w:multiLevelType w:val="hybridMultilevel"/>
    <w:tmpl w:val="7548C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31CC2"/>
    <w:multiLevelType w:val="hybridMultilevel"/>
    <w:tmpl w:val="44CEF5A8"/>
    <w:lvl w:ilvl="0" w:tplc="889C3046">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E347A"/>
    <w:multiLevelType w:val="hybridMultilevel"/>
    <w:tmpl w:val="6494F2B6"/>
    <w:lvl w:ilvl="0" w:tplc="DCE4AC8E">
      <w:start w:val="1"/>
      <w:numFmt w:val="decimal"/>
      <w:lvlText w:val="%1."/>
      <w:lvlJc w:val="left"/>
      <w:pPr>
        <w:ind w:left="1440" w:hanging="360"/>
      </w:pPr>
      <w:rPr>
        <w:rFonts w:asciiTheme="minorHAnsi" w:hAnsiTheme="minorHAnsi"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B9975AF"/>
    <w:multiLevelType w:val="hybridMultilevel"/>
    <w:tmpl w:val="9B6CE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5961F4"/>
    <w:multiLevelType w:val="hybridMultilevel"/>
    <w:tmpl w:val="C4F8E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AF3843"/>
    <w:multiLevelType w:val="hybridMultilevel"/>
    <w:tmpl w:val="22CEB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E260A6"/>
    <w:multiLevelType w:val="hybridMultilevel"/>
    <w:tmpl w:val="42169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85701B"/>
    <w:multiLevelType w:val="hybridMultilevel"/>
    <w:tmpl w:val="3EC0D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3C4B90"/>
    <w:multiLevelType w:val="hybridMultilevel"/>
    <w:tmpl w:val="5E2E6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925643"/>
    <w:multiLevelType w:val="hybridMultilevel"/>
    <w:tmpl w:val="863AD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876DB1"/>
    <w:multiLevelType w:val="hybridMultilevel"/>
    <w:tmpl w:val="B1BAD4D8"/>
    <w:lvl w:ilvl="0" w:tplc="E7649A7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4B6C24"/>
    <w:multiLevelType w:val="hybridMultilevel"/>
    <w:tmpl w:val="655C0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10"/>
  </w:num>
  <w:num w:numId="5">
    <w:abstractNumId w:val="11"/>
  </w:num>
  <w:num w:numId="6">
    <w:abstractNumId w:val="5"/>
  </w:num>
  <w:num w:numId="7">
    <w:abstractNumId w:val="6"/>
  </w:num>
  <w:num w:numId="8">
    <w:abstractNumId w:val="0"/>
  </w:num>
  <w:num w:numId="9">
    <w:abstractNumId w:val="8"/>
  </w:num>
  <w:num w:numId="10">
    <w:abstractNumId w:val="4"/>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AF"/>
    <w:rsid w:val="000111B8"/>
    <w:rsid w:val="00030D39"/>
    <w:rsid w:val="000C0217"/>
    <w:rsid w:val="000C600C"/>
    <w:rsid w:val="00104722"/>
    <w:rsid w:val="001622B7"/>
    <w:rsid w:val="00174C4B"/>
    <w:rsid w:val="00247742"/>
    <w:rsid w:val="002B3289"/>
    <w:rsid w:val="002E5AA1"/>
    <w:rsid w:val="002F2337"/>
    <w:rsid w:val="00311A6F"/>
    <w:rsid w:val="00325DDE"/>
    <w:rsid w:val="00413802"/>
    <w:rsid w:val="00474F5C"/>
    <w:rsid w:val="005A0922"/>
    <w:rsid w:val="005C2EF4"/>
    <w:rsid w:val="00667546"/>
    <w:rsid w:val="006F76F1"/>
    <w:rsid w:val="00712BC8"/>
    <w:rsid w:val="00717DFE"/>
    <w:rsid w:val="00736192"/>
    <w:rsid w:val="0077226B"/>
    <w:rsid w:val="007B1AA8"/>
    <w:rsid w:val="00824950"/>
    <w:rsid w:val="008353B5"/>
    <w:rsid w:val="008354DB"/>
    <w:rsid w:val="0089182C"/>
    <w:rsid w:val="008A55FC"/>
    <w:rsid w:val="008C1467"/>
    <w:rsid w:val="008F73DF"/>
    <w:rsid w:val="009A62FE"/>
    <w:rsid w:val="009B4622"/>
    <w:rsid w:val="009C7803"/>
    <w:rsid w:val="009D6CEA"/>
    <w:rsid w:val="00A85CEF"/>
    <w:rsid w:val="00B24C14"/>
    <w:rsid w:val="00B30E23"/>
    <w:rsid w:val="00B62D63"/>
    <w:rsid w:val="00BB6251"/>
    <w:rsid w:val="00BC4D02"/>
    <w:rsid w:val="00BC7B82"/>
    <w:rsid w:val="00C01944"/>
    <w:rsid w:val="00C50462"/>
    <w:rsid w:val="00C60081"/>
    <w:rsid w:val="00CA48A4"/>
    <w:rsid w:val="00D01AE5"/>
    <w:rsid w:val="00D33271"/>
    <w:rsid w:val="00D741AF"/>
    <w:rsid w:val="00DA487A"/>
    <w:rsid w:val="00DE42D7"/>
    <w:rsid w:val="00E050BD"/>
    <w:rsid w:val="00E30609"/>
    <w:rsid w:val="00E829FF"/>
    <w:rsid w:val="00EB44D6"/>
    <w:rsid w:val="00EB6B7E"/>
    <w:rsid w:val="00EB7C21"/>
    <w:rsid w:val="00F0078E"/>
    <w:rsid w:val="00F15E6A"/>
    <w:rsid w:val="00F24D04"/>
    <w:rsid w:val="00F37F58"/>
    <w:rsid w:val="00F6744E"/>
    <w:rsid w:val="00FA1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32885-E15B-4EB8-B447-B021AB87D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625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F15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7803"/>
    <w:pPr>
      <w:ind w:left="720"/>
      <w:contextualSpacing/>
    </w:pPr>
  </w:style>
  <w:style w:type="paragraph" w:styleId="Header">
    <w:name w:val="header"/>
    <w:basedOn w:val="Normal"/>
    <w:link w:val="HeaderChar"/>
    <w:uiPriority w:val="99"/>
    <w:unhideWhenUsed/>
    <w:rsid w:val="00F007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78E"/>
  </w:style>
  <w:style w:type="paragraph" w:styleId="Footer">
    <w:name w:val="footer"/>
    <w:basedOn w:val="Normal"/>
    <w:link w:val="FooterChar"/>
    <w:uiPriority w:val="99"/>
    <w:unhideWhenUsed/>
    <w:rsid w:val="00F007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78E"/>
  </w:style>
  <w:style w:type="paragraph" w:styleId="BalloonText">
    <w:name w:val="Balloon Text"/>
    <w:basedOn w:val="Normal"/>
    <w:link w:val="BalloonTextChar"/>
    <w:uiPriority w:val="99"/>
    <w:semiHidden/>
    <w:unhideWhenUsed/>
    <w:rsid w:val="005C2E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EF4"/>
    <w:rPr>
      <w:rFonts w:ascii="Segoe UI" w:hAnsi="Segoe UI" w:cs="Segoe UI"/>
      <w:sz w:val="18"/>
      <w:szCs w:val="18"/>
    </w:rPr>
  </w:style>
  <w:style w:type="paragraph" w:customStyle="1" w:styleId="chaptertext">
    <w:name w:val="chapter text"/>
    <w:basedOn w:val="Normal"/>
    <w:link w:val="chaptertextChar"/>
    <w:rsid w:val="00B30E23"/>
    <w:pPr>
      <w:autoSpaceDE w:val="0"/>
      <w:autoSpaceDN w:val="0"/>
      <w:adjustRightInd w:val="0"/>
      <w:spacing w:after="0" w:line="288" w:lineRule="auto"/>
      <w:ind w:left="360"/>
      <w:textAlignment w:val="center"/>
    </w:pPr>
    <w:rPr>
      <w:rFonts w:ascii="Arial" w:eastAsia="Calibri" w:hAnsi="Arial" w:cs="Arial"/>
      <w:color w:val="000000"/>
      <w:sz w:val="16"/>
      <w:szCs w:val="16"/>
    </w:rPr>
  </w:style>
  <w:style w:type="character" w:customStyle="1" w:styleId="chaptertextChar">
    <w:name w:val="chapter text Char"/>
    <w:basedOn w:val="DefaultParagraphFont"/>
    <w:link w:val="chaptertext"/>
    <w:locked/>
    <w:rsid w:val="00B30E23"/>
    <w:rPr>
      <w:rFonts w:ascii="Arial" w:eastAsia="Calibr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564</TotalTime>
  <Pages>12</Pages>
  <Words>2047</Words>
  <Characters>11673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Cone Health</Company>
  <LinksUpToDate>false</LinksUpToDate>
  <CharactersWithSpaces>13693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Jacee</dc:creator>
  <cp:keywords/>
  <dc:description/>
  <cp:lastModifiedBy>Farmer, Jacee</cp:lastModifiedBy>
  <cp:revision>46</cp:revision>
  <cp:lastPrinted>2016-12-07T18:35:00Z</cp:lastPrinted>
  <dcterms:created xsi:type="dcterms:W3CDTF">2016-11-04T13:28:00Z</dcterms:created>
  <dcterms:modified xsi:type="dcterms:W3CDTF">2016-12-07T18:35:00Z</dcterms:modified>
</cp:coreProperties>
</file>