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2F" w:rsidRDefault="0098122C" w:rsidP="00DC7678">
      <w:pPr>
        <w:spacing w:line="360" w:lineRule="auto"/>
        <w:rPr>
          <w:rFonts w:ascii="Arial" w:hAnsi="Arial" w:cs="Arial"/>
        </w:rPr>
      </w:pPr>
      <w:r w:rsidRPr="00DC7678">
        <w:rPr>
          <w:rFonts w:ascii="Arial" w:hAnsi="Arial" w:cs="Arial"/>
        </w:rPr>
        <w:t xml:space="preserve">The current </w:t>
      </w:r>
      <w:r w:rsidR="00DC7678" w:rsidRPr="00DC7678">
        <w:rPr>
          <w:rFonts w:ascii="Arial" w:hAnsi="Arial" w:cs="Arial"/>
        </w:rPr>
        <w:t xml:space="preserve">Heparin assay </w:t>
      </w:r>
      <w:r w:rsidR="00DC7678">
        <w:rPr>
          <w:rFonts w:ascii="Arial" w:hAnsi="Arial" w:cs="Arial"/>
        </w:rPr>
        <w:t xml:space="preserve">is </w:t>
      </w:r>
      <w:r w:rsidR="00E9347D">
        <w:rPr>
          <w:rFonts w:ascii="Arial" w:hAnsi="Arial" w:cs="Arial"/>
        </w:rPr>
        <w:t xml:space="preserve">based on </w:t>
      </w:r>
      <w:r w:rsidR="00DC7678">
        <w:rPr>
          <w:rFonts w:ascii="Arial" w:hAnsi="Arial" w:cs="Arial"/>
        </w:rPr>
        <w:t xml:space="preserve">a hybrid curve and </w:t>
      </w:r>
      <w:r w:rsidR="00DC7678" w:rsidRPr="00DC7678">
        <w:rPr>
          <w:rFonts w:ascii="Arial" w:hAnsi="Arial" w:cs="Arial"/>
        </w:rPr>
        <w:t xml:space="preserve">has the ability to recover both </w:t>
      </w:r>
      <w:proofErr w:type="gramStart"/>
      <w:r w:rsidR="00DC7678" w:rsidRPr="00DC7678">
        <w:rPr>
          <w:rFonts w:ascii="Arial" w:hAnsi="Arial" w:cs="Arial"/>
        </w:rPr>
        <w:t>Unfractionated</w:t>
      </w:r>
      <w:proofErr w:type="gramEnd"/>
      <w:r w:rsidR="00DC7678" w:rsidRPr="00DC7678">
        <w:rPr>
          <w:rFonts w:ascii="Arial" w:hAnsi="Arial" w:cs="Arial"/>
        </w:rPr>
        <w:t xml:space="preserve"> heparin and Low molecular weight heparin results in patients.  Unfractionated heparin is administered through an IV </w:t>
      </w:r>
      <w:r w:rsidR="00DC7678">
        <w:rPr>
          <w:rFonts w:ascii="Arial" w:hAnsi="Arial" w:cs="Arial"/>
        </w:rPr>
        <w:t xml:space="preserve">(adjusted dosage) while Low molecular weight heparin (enoxaparin) is administered by intramuscular injection </w:t>
      </w:r>
      <w:r w:rsidR="00C65D2F">
        <w:rPr>
          <w:rFonts w:ascii="Arial" w:hAnsi="Arial" w:cs="Arial"/>
        </w:rPr>
        <w:t>at a fixed dosage.  Both types may be used for treatment of venous thrombosis.</w:t>
      </w:r>
    </w:p>
    <w:p w:rsidR="00DC7678" w:rsidRDefault="00E9347D" w:rsidP="00DC76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two test codes in the LIS that are used dependent upon which type of heparin the patient is treated with.  </w:t>
      </w:r>
    </w:p>
    <w:p w:rsidR="00E9347D" w:rsidRDefault="00E9347D" w:rsidP="00DC7678">
      <w:pPr>
        <w:spacing w:line="360" w:lineRule="auto"/>
        <w:rPr>
          <w:rFonts w:ascii="Arial" w:hAnsi="Arial" w:cs="Arial"/>
        </w:rPr>
      </w:pPr>
      <w:r w:rsidRPr="00E9347D">
        <w:rPr>
          <w:rFonts w:ascii="Arial" w:hAnsi="Arial" w:cs="Arial"/>
          <w:b/>
        </w:rPr>
        <w:t>HPR</w:t>
      </w:r>
      <w:r>
        <w:rPr>
          <w:rFonts w:ascii="Arial" w:hAnsi="Arial" w:cs="Arial"/>
        </w:rPr>
        <w:t>- unfractionated heparin (in house patients on heparin drip monitored by pharmacy for efficacy)</w:t>
      </w:r>
    </w:p>
    <w:p w:rsidR="00E9347D" w:rsidRDefault="00E9347D" w:rsidP="00DC7678">
      <w:pPr>
        <w:spacing w:line="360" w:lineRule="auto"/>
        <w:rPr>
          <w:rFonts w:ascii="Arial" w:hAnsi="Arial" w:cs="Arial"/>
        </w:rPr>
      </w:pPr>
      <w:r w:rsidRPr="00E9347D">
        <w:rPr>
          <w:rFonts w:ascii="Arial" w:hAnsi="Arial" w:cs="Arial"/>
          <w:b/>
        </w:rPr>
        <w:t>LMWH</w:t>
      </w:r>
      <w:r>
        <w:rPr>
          <w:rFonts w:ascii="Arial" w:hAnsi="Arial" w:cs="Arial"/>
        </w:rPr>
        <w:t>- low molecular weight heparin (subcutaneous injection used to treat venous thrombosis on out-patients or inpatients with requirements for alternate method)</w:t>
      </w:r>
    </w:p>
    <w:p w:rsidR="003A7A8C" w:rsidRPr="003A7A8C" w:rsidRDefault="00E9347D" w:rsidP="003A7A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that the correct test code is ordered to ensure that the correct reference range is posted with the patient results.  </w:t>
      </w:r>
      <w:r w:rsidR="003A7A8C">
        <w:rPr>
          <w:rFonts w:ascii="Arial" w:hAnsi="Arial" w:cs="Arial"/>
        </w:rPr>
        <w:t>The reference ranges are:</w:t>
      </w:r>
    </w:p>
    <w:p w:rsidR="003A7A8C" w:rsidRPr="003A7A8C" w:rsidRDefault="003A7A8C" w:rsidP="003A7A8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3A7A8C">
        <w:rPr>
          <w:rFonts w:ascii="Arial" w:eastAsia="Times New Roman" w:hAnsi="Arial" w:cs="Arial"/>
          <w:sz w:val="24"/>
          <w:szCs w:val="24"/>
        </w:rPr>
        <w:t>UFH heparin therapeutic range:  0.3 – 0.7 IU/ml</w:t>
      </w:r>
    </w:p>
    <w:p w:rsidR="003A7A8C" w:rsidRPr="003A7A8C" w:rsidRDefault="003A7A8C" w:rsidP="003A7A8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3A7A8C">
        <w:rPr>
          <w:rFonts w:ascii="Arial" w:eastAsia="Times New Roman" w:hAnsi="Arial" w:cs="Arial"/>
          <w:sz w:val="24"/>
          <w:szCs w:val="24"/>
        </w:rPr>
        <w:t>LMWH heparin reference range:  0.5 – 1.1 IU/ml</w:t>
      </w:r>
    </w:p>
    <w:p w:rsidR="00DC7678" w:rsidRDefault="003A7A8C" w:rsidP="003A7A8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3A7A8C">
        <w:rPr>
          <w:rFonts w:ascii="Arial" w:eastAsia="Times New Roman" w:hAnsi="Arial" w:cs="Arial"/>
          <w:sz w:val="24"/>
          <w:szCs w:val="24"/>
        </w:rPr>
        <w:t>There are no established critical values for heparin</w:t>
      </w:r>
    </w:p>
    <w:p w:rsidR="00953648" w:rsidRDefault="00953648" w:rsidP="003A7A8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953648" w:rsidRPr="00953648" w:rsidRDefault="00953648" w:rsidP="00953648">
      <w:pPr>
        <w:spacing w:after="0" w:line="240" w:lineRule="auto"/>
        <w:outlineLvl w:val="0"/>
        <w:rPr>
          <w:rFonts w:ascii="Arial" w:eastAsia="Times New Roman" w:hAnsi="Arial" w:cs="Arial"/>
        </w:rPr>
      </w:pPr>
      <w:r w:rsidRPr="00953648">
        <w:rPr>
          <w:rFonts w:ascii="Arial" w:eastAsia="Times New Roman" w:hAnsi="Arial" w:cs="Arial"/>
        </w:rPr>
        <w:t xml:space="preserve">If there is any question based on the patient results, contact pharmacy to verify use of anticoagulants.  If a patient is on a direct thrombin inhibitor for anticoagulant therapy, the results will be extremely elevated.  Examples of these include:  rivaroxaban, dabigatran, </w:t>
      </w:r>
      <w:proofErr w:type="spellStart"/>
      <w:r w:rsidRPr="00953648">
        <w:rPr>
          <w:rFonts w:ascii="Arial" w:eastAsia="Times New Roman" w:hAnsi="Arial" w:cs="Arial"/>
        </w:rPr>
        <w:t>apixaban</w:t>
      </w:r>
      <w:proofErr w:type="spellEnd"/>
      <w:r w:rsidRPr="00953648">
        <w:rPr>
          <w:rFonts w:ascii="Arial" w:eastAsia="Times New Roman" w:hAnsi="Arial" w:cs="Arial"/>
        </w:rPr>
        <w:t xml:space="preserve">, </w:t>
      </w:r>
      <w:proofErr w:type="spellStart"/>
      <w:proofErr w:type="gramStart"/>
      <w:r w:rsidRPr="00953648">
        <w:rPr>
          <w:rFonts w:ascii="Arial" w:eastAsia="Times New Roman" w:hAnsi="Arial" w:cs="Arial"/>
        </w:rPr>
        <w:t>hirudin</w:t>
      </w:r>
      <w:proofErr w:type="spellEnd"/>
      <w:proofErr w:type="gramEnd"/>
      <w:r w:rsidRPr="00953648">
        <w:rPr>
          <w:rFonts w:ascii="Arial" w:eastAsia="Times New Roman" w:hAnsi="Arial" w:cs="Arial"/>
        </w:rPr>
        <w:t xml:space="preserve">.  </w:t>
      </w:r>
    </w:p>
    <w:p w:rsidR="00C65D2F" w:rsidRDefault="00C65D2F" w:rsidP="00DC7678">
      <w:pPr>
        <w:spacing w:line="360" w:lineRule="auto"/>
      </w:pPr>
    </w:p>
    <w:p w:rsidR="00C65D2F" w:rsidRDefault="00530292" w:rsidP="00DC7678">
      <w:pPr>
        <w:spacing w:line="360" w:lineRule="auto"/>
      </w:pPr>
      <w:r>
        <w:t xml:space="preserve">If results exceed the upper limit of linearity (&gt;1.80 or 2.00 on instrument printout), dilute the sample using pooled normal plasma 1:2 (500 </w:t>
      </w:r>
      <w:proofErr w:type="spellStart"/>
      <w:r>
        <w:t>ul</w:t>
      </w:r>
      <w:proofErr w:type="spellEnd"/>
      <w:r>
        <w:t xml:space="preserve"> patient sample and 500 </w:t>
      </w:r>
      <w:proofErr w:type="spellStart"/>
      <w:r>
        <w:t>ul</w:t>
      </w:r>
      <w:proofErr w:type="spellEnd"/>
      <w:r>
        <w:t xml:space="preserve"> PNP) and repeat the Liquid </w:t>
      </w:r>
      <w:proofErr w:type="spellStart"/>
      <w:r>
        <w:t>Xa</w:t>
      </w:r>
      <w:proofErr w:type="spellEnd"/>
      <w:r>
        <w:t xml:space="preserve"> test using B-L number for identification.  When the results print out, be sure to multiply the numerical result x2 and enter that number as the patient result.  </w:t>
      </w:r>
    </w:p>
    <w:p w:rsidR="000A36F4" w:rsidRDefault="000A36F4" w:rsidP="000A36F4">
      <w:pPr>
        <w:pStyle w:val="ListParagraph"/>
        <w:spacing w:line="360" w:lineRule="auto"/>
      </w:pPr>
      <w:bookmarkStart w:id="0" w:name="_GoBack"/>
      <w:bookmarkEnd w:id="0"/>
    </w:p>
    <w:sectPr w:rsidR="000A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447E5"/>
    <w:multiLevelType w:val="multilevel"/>
    <w:tmpl w:val="D378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21DAA"/>
    <w:multiLevelType w:val="hybridMultilevel"/>
    <w:tmpl w:val="64F80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A647EA"/>
    <w:multiLevelType w:val="hybridMultilevel"/>
    <w:tmpl w:val="1C8ECA6C"/>
    <w:lvl w:ilvl="0" w:tplc="B1049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A8FB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F29A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BED0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AE3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B47C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96C2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48E6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A26B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2C"/>
    <w:rsid w:val="000A36F4"/>
    <w:rsid w:val="003A7A8C"/>
    <w:rsid w:val="00530292"/>
    <w:rsid w:val="005A72B7"/>
    <w:rsid w:val="00953648"/>
    <w:rsid w:val="0098122C"/>
    <w:rsid w:val="00C65D2F"/>
    <w:rsid w:val="00DC7678"/>
    <w:rsid w:val="00E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23F1-4B70-4D31-9887-429A111E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7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Dyson, Quanisha</cp:lastModifiedBy>
  <cp:revision>5</cp:revision>
  <dcterms:created xsi:type="dcterms:W3CDTF">2017-02-21T15:26:00Z</dcterms:created>
  <dcterms:modified xsi:type="dcterms:W3CDTF">2017-02-21T19:46:00Z</dcterms:modified>
</cp:coreProperties>
</file>