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AC2B" w14:textId="77777777" w:rsidR="009C770C" w:rsidRDefault="009C770C" w:rsidP="009C770C">
      <w:pPr>
        <w:pStyle w:val="Header"/>
        <w:pBdr>
          <w:top w:val="single" w:sz="6" w:space="0" w:color="auto"/>
          <w:left w:val="single" w:sz="6" w:space="1" w:color="auto"/>
          <w:bottom w:val="single" w:sz="36" w:space="1" w:color="auto"/>
          <w:right w:val="single" w:sz="36" w:space="1" w:color="auto"/>
        </w:pBdr>
        <w:rPr>
          <w:rFonts w:ascii="Arial" w:hAnsi="Arial" w:cs="Arial"/>
        </w:rPr>
      </w:pPr>
      <w:r w:rsidRPr="004C3BBF">
        <w:rPr>
          <w:rFonts w:ascii="Arial" w:hAnsi="Arial" w:cs="Arial"/>
        </w:rPr>
        <w:t>TITLE</w:t>
      </w:r>
      <w:r>
        <w:rPr>
          <w:rFonts w:ascii="Arial" w:hAnsi="Arial" w:cs="Arial"/>
        </w:rPr>
        <w:t xml:space="preserve">:  </w:t>
      </w:r>
      <w:r>
        <w:rPr>
          <w:b w:val="0"/>
        </w:rPr>
        <w:t xml:space="preserve">             </w:t>
      </w:r>
      <w:r w:rsidRPr="005A5A9B">
        <w:rPr>
          <w:rFonts w:ascii="Arial" w:hAnsi="Arial" w:cs="Arial"/>
        </w:rPr>
        <w:t xml:space="preserve">LIS Result Entry </w:t>
      </w:r>
      <w:r>
        <w:rPr>
          <w:rFonts w:ascii="Arial" w:hAnsi="Arial" w:cs="Arial"/>
        </w:rPr>
        <w:t>–</w:t>
      </w:r>
      <w:r w:rsidRPr="005A5A9B">
        <w:rPr>
          <w:rFonts w:ascii="Arial" w:hAnsi="Arial" w:cs="Arial"/>
        </w:rPr>
        <w:t xml:space="preserve"> </w:t>
      </w:r>
      <w:r w:rsidR="00850A59">
        <w:rPr>
          <w:rFonts w:ascii="Arial" w:hAnsi="Arial" w:cs="Arial"/>
        </w:rPr>
        <w:t>Coagulation</w:t>
      </w:r>
    </w:p>
    <w:p w14:paraId="10D0AC2C" w14:textId="77777777" w:rsidR="009C770C" w:rsidRPr="004C3BBF" w:rsidRDefault="009C770C" w:rsidP="009C770C">
      <w:pPr>
        <w:pStyle w:val="Header"/>
        <w:pBdr>
          <w:top w:val="single" w:sz="6" w:space="0" w:color="auto"/>
          <w:left w:val="single" w:sz="6" w:space="1" w:color="auto"/>
          <w:bottom w:val="single" w:sz="36" w:space="1" w:color="auto"/>
          <w:right w:val="single" w:sz="36" w:space="1" w:color="auto"/>
        </w:pBdr>
        <w:rPr>
          <w:rFonts w:ascii="Arial" w:hAnsi="Arial" w:cs="Arial"/>
        </w:rPr>
      </w:pPr>
    </w:p>
    <w:p w14:paraId="10D0AC2D" w14:textId="77777777" w:rsidR="009C770C" w:rsidRDefault="009C770C" w:rsidP="009C770C">
      <w:pPr>
        <w:jc w:val="both"/>
        <w:rPr>
          <w:rFonts w:ascii="Arial" w:hAnsi="Arial" w:cs="Arial"/>
          <w:b w:val="0"/>
        </w:rPr>
      </w:pPr>
    </w:p>
    <w:p w14:paraId="10D0AC2E" w14:textId="77777777" w:rsidR="009C770C" w:rsidRPr="004C3BBF" w:rsidRDefault="009C770C" w:rsidP="009C770C">
      <w:pPr>
        <w:jc w:val="both"/>
        <w:rPr>
          <w:rFonts w:ascii="Arial" w:hAnsi="Arial" w:cs="Arial"/>
        </w:rPr>
      </w:pPr>
    </w:p>
    <w:p w14:paraId="10D0AC2F" w14:textId="77777777" w:rsidR="009C770C" w:rsidRPr="00E742D5" w:rsidRDefault="009C770C" w:rsidP="009C770C">
      <w:pPr>
        <w:pStyle w:val="BodyText"/>
        <w:rPr>
          <w:rFonts w:ascii="Arial" w:hAnsi="Arial" w:cs="Arial"/>
        </w:rPr>
      </w:pPr>
      <w:r w:rsidRPr="00BB378F">
        <w:rPr>
          <w:rFonts w:ascii="Arial" w:hAnsi="Arial" w:cs="Arial"/>
          <w:b/>
        </w:rPr>
        <w:t>PRINCIPLE / PURPOSE:</w:t>
      </w:r>
      <w:r w:rsidRPr="00BB378F">
        <w:t xml:space="preserve"> </w:t>
      </w:r>
      <w:r>
        <w:t xml:space="preserve"> </w:t>
      </w:r>
      <w:r w:rsidRPr="00E742D5">
        <w:rPr>
          <w:rFonts w:ascii="Arial" w:hAnsi="Arial" w:cs="Arial"/>
        </w:rPr>
        <w:t xml:space="preserve">The purpose of this procedure is to outline the correct procedure for entering patient results into the LIS.  Protocols for resulting tests during periods of LIS downtime are covered in a separate procedure. </w:t>
      </w:r>
    </w:p>
    <w:p w14:paraId="10D0AC30" w14:textId="77777777" w:rsidR="009C770C" w:rsidRDefault="009C770C" w:rsidP="009C770C">
      <w:pPr>
        <w:jc w:val="both"/>
        <w:rPr>
          <w:rFonts w:ascii="Arial" w:hAnsi="Arial" w:cs="Arial"/>
        </w:rPr>
      </w:pPr>
    </w:p>
    <w:p w14:paraId="10D0AC31" w14:textId="77777777" w:rsidR="009C770C" w:rsidRDefault="009C770C" w:rsidP="009C770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rPr>
        <w:t xml:space="preserve">SCOPE: </w:t>
      </w:r>
      <w:r>
        <w:rPr>
          <w:rFonts w:ascii="Arial" w:hAnsi="Arial" w:cs="Arial"/>
          <w:b w:val="0"/>
        </w:rPr>
        <w:t xml:space="preserve">This procedure applies to result entry in the Sunquest Laboratory Information System for all results </w:t>
      </w:r>
      <w:r w:rsidR="00850A59">
        <w:rPr>
          <w:rFonts w:ascii="Arial" w:hAnsi="Arial" w:cs="Arial"/>
          <w:b w:val="0"/>
        </w:rPr>
        <w:t xml:space="preserve">in </w:t>
      </w:r>
      <w:r>
        <w:rPr>
          <w:rFonts w:ascii="Arial" w:hAnsi="Arial" w:cs="Arial"/>
          <w:b w:val="0"/>
        </w:rPr>
        <w:t>Coagulation.</w:t>
      </w:r>
    </w:p>
    <w:p w14:paraId="10D0AC32" w14:textId="77777777" w:rsidR="009C770C" w:rsidRPr="00386D80" w:rsidRDefault="009C770C" w:rsidP="009C770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10D0AC33" w14:textId="77777777" w:rsidR="009C770C" w:rsidRDefault="009C770C" w:rsidP="009C770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PROCEDURE</w:t>
      </w:r>
      <w:r w:rsidRPr="004C3BBF">
        <w:rPr>
          <w:rFonts w:ascii="Arial" w:hAnsi="Arial" w:cs="Arial"/>
        </w:rPr>
        <w:t>:</w:t>
      </w:r>
    </w:p>
    <w:p w14:paraId="10D0AC34" w14:textId="77777777" w:rsidR="009C770C" w:rsidRPr="003C780E" w:rsidRDefault="009C770C" w:rsidP="009C770C">
      <w:pPr>
        <w:numPr>
          <w:ilvl w:val="0"/>
          <w:numId w:val="1"/>
        </w:numPr>
        <w:overflowPunct/>
        <w:autoSpaceDE/>
        <w:autoSpaceDN/>
        <w:adjustRightInd/>
        <w:textAlignment w:val="auto"/>
        <w:rPr>
          <w:rFonts w:ascii="Arial" w:hAnsi="Arial" w:cs="Arial"/>
          <w:b w:val="0"/>
        </w:rPr>
      </w:pPr>
      <w:r w:rsidRPr="003C780E">
        <w:rPr>
          <w:rFonts w:ascii="Arial" w:hAnsi="Arial" w:cs="Arial"/>
          <w:b w:val="0"/>
        </w:rPr>
        <w:t xml:space="preserve">All specimens received in the laboratory must be processed in the LIS. Tests are ordered in the LIS either by direct manual entry or through an interface with the hospital computer system.  Once a sample has been collected and </w:t>
      </w:r>
      <w:r>
        <w:rPr>
          <w:rFonts w:ascii="Arial" w:hAnsi="Arial" w:cs="Arial"/>
          <w:b w:val="0"/>
        </w:rPr>
        <w:t>received in the LIS, tests are pending until results are filed.</w:t>
      </w:r>
    </w:p>
    <w:p w14:paraId="10D0AC35" w14:textId="77777777" w:rsidR="009C770C" w:rsidRPr="003C780E" w:rsidRDefault="009C770C" w:rsidP="009C770C">
      <w:pPr>
        <w:ind w:left="360"/>
        <w:rPr>
          <w:rFonts w:ascii="Arial" w:hAnsi="Arial" w:cs="Arial"/>
          <w:b w:val="0"/>
        </w:rPr>
      </w:pPr>
    </w:p>
    <w:p w14:paraId="10D0AC36" w14:textId="184F6FE6" w:rsidR="009C770C" w:rsidRPr="00945A05" w:rsidRDefault="009C770C" w:rsidP="009C770C">
      <w:pPr>
        <w:numPr>
          <w:ilvl w:val="0"/>
          <w:numId w:val="2"/>
        </w:numPr>
        <w:overflowPunct/>
        <w:autoSpaceDE/>
        <w:autoSpaceDN/>
        <w:adjustRightInd/>
        <w:textAlignment w:val="auto"/>
        <w:rPr>
          <w:rFonts w:ascii="Arial" w:hAnsi="Arial" w:cs="Arial"/>
          <w:b w:val="0"/>
        </w:rPr>
      </w:pPr>
      <w:r>
        <w:rPr>
          <w:rFonts w:ascii="Arial" w:hAnsi="Arial" w:cs="Arial"/>
          <w:b w:val="0"/>
        </w:rPr>
        <w:t>Manual logsheets in the department</w:t>
      </w:r>
      <w:r w:rsidRPr="003C780E">
        <w:rPr>
          <w:rFonts w:ascii="Arial" w:hAnsi="Arial" w:cs="Arial"/>
          <w:b w:val="0"/>
        </w:rPr>
        <w:t xml:space="preserve"> provide spaces for recording results that require  manual LIS result entry.  </w:t>
      </w:r>
      <w:r>
        <w:rPr>
          <w:rFonts w:ascii="Arial" w:hAnsi="Arial" w:cs="Arial"/>
          <w:b w:val="0"/>
        </w:rPr>
        <w:t xml:space="preserve">Manual </w:t>
      </w:r>
      <w:r w:rsidRPr="00945A05">
        <w:rPr>
          <w:rFonts w:ascii="Arial" w:hAnsi="Arial" w:cs="Arial"/>
          <w:b w:val="0"/>
        </w:rPr>
        <w:t xml:space="preserve">result </w:t>
      </w:r>
      <w:r>
        <w:rPr>
          <w:rFonts w:ascii="Arial" w:hAnsi="Arial" w:cs="Arial"/>
          <w:b w:val="0"/>
        </w:rPr>
        <w:t>entr</w:t>
      </w:r>
      <w:r w:rsidR="002E00B7">
        <w:rPr>
          <w:rFonts w:ascii="Arial" w:hAnsi="Arial" w:cs="Arial"/>
          <w:b w:val="0"/>
        </w:rPr>
        <w:t>y is required for the FDP.</w:t>
      </w:r>
    </w:p>
    <w:p w14:paraId="10D0AC38" w14:textId="18439D51" w:rsidR="009C770C" w:rsidRPr="003C780E" w:rsidRDefault="009C770C" w:rsidP="002E00B7">
      <w:pPr>
        <w:ind w:left="360"/>
        <w:rPr>
          <w:rFonts w:ascii="Arial" w:hAnsi="Arial" w:cs="Arial"/>
          <w:b w:val="0"/>
        </w:rPr>
      </w:pPr>
    </w:p>
    <w:p w14:paraId="10D0AC39" w14:textId="77777777" w:rsidR="009C770C" w:rsidRDefault="009C770C" w:rsidP="009C770C">
      <w:pPr>
        <w:ind w:left="360"/>
        <w:rPr>
          <w:rFonts w:ascii="Arial" w:hAnsi="Arial" w:cs="Arial"/>
          <w:b w:val="0"/>
        </w:rPr>
      </w:pPr>
      <w:r w:rsidRPr="003C780E">
        <w:rPr>
          <w:rFonts w:ascii="Arial" w:hAnsi="Arial" w:cs="Arial"/>
          <w:b w:val="0"/>
        </w:rPr>
        <w:t>The major instruments in the departments are resul</w:t>
      </w:r>
      <w:r w:rsidR="00850A59">
        <w:rPr>
          <w:rFonts w:ascii="Arial" w:hAnsi="Arial" w:cs="Arial"/>
          <w:b w:val="0"/>
        </w:rPr>
        <w:t>ted through an interface. Stago</w:t>
      </w:r>
      <w:r>
        <w:rPr>
          <w:rFonts w:ascii="Arial" w:hAnsi="Arial" w:cs="Arial"/>
          <w:b w:val="0"/>
        </w:rPr>
        <w:t xml:space="preserve"> i</w:t>
      </w:r>
      <w:r w:rsidR="00850A59">
        <w:rPr>
          <w:rFonts w:ascii="Arial" w:hAnsi="Arial" w:cs="Arial"/>
          <w:b w:val="0"/>
        </w:rPr>
        <w:t>nstruments use autoverification for all samples that meet certain criteria.</w:t>
      </w:r>
    </w:p>
    <w:p w14:paraId="10D0AC3A" w14:textId="77777777" w:rsidR="009C770C" w:rsidRPr="003C780E" w:rsidRDefault="009C770C" w:rsidP="009C770C">
      <w:pPr>
        <w:rPr>
          <w:rFonts w:ascii="Arial" w:hAnsi="Arial" w:cs="Arial"/>
          <w:b w:val="0"/>
        </w:rPr>
      </w:pPr>
    </w:p>
    <w:p w14:paraId="10D0AC3B" w14:textId="77777777" w:rsidR="009C770C" w:rsidRPr="003C780E" w:rsidRDefault="009C770C" w:rsidP="009C770C">
      <w:pPr>
        <w:numPr>
          <w:ilvl w:val="0"/>
          <w:numId w:val="2"/>
        </w:numPr>
        <w:overflowPunct/>
        <w:autoSpaceDE/>
        <w:autoSpaceDN/>
        <w:adjustRightInd/>
        <w:textAlignment w:val="auto"/>
        <w:rPr>
          <w:rFonts w:ascii="Arial" w:hAnsi="Arial" w:cs="Arial"/>
          <w:b w:val="0"/>
        </w:rPr>
      </w:pPr>
      <w:r w:rsidRPr="003C780E">
        <w:rPr>
          <w:rFonts w:ascii="Arial" w:hAnsi="Arial" w:cs="Arial"/>
          <w:b w:val="0"/>
        </w:rPr>
        <w:t>For tests performed on interfaced instruments, the results transfer to t</w:t>
      </w:r>
      <w:r>
        <w:rPr>
          <w:rFonts w:ascii="Arial" w:hAnsi="Arial" w:cs="Arial"/>
          <w:b w:val="0"/>
        </w:rPr>
        <w:t>he LIS automatically if autofile criteria is met.  To review and result tests:</w:t>
      </w:r>
    </w:p>
    <w:p w14:paraId="10D0AC3C" w14:textId="77777777" w:rsidR="009C770C" w:rsidRDefault="009C770C" w:rsidP="009C770C">
      <w:pPr>
        <w:pStyle w:val="ListParagraph"/>
        <w:numPr>
          <w:ilvl w:val="0"/>
          <w:numId w:val="3"/>
        </w:numPr>
        <w:ind w:left="1080"/>
        <w:rPr>
          <w:rFonts w:ascii="Arial" w:hAnsi="Arial" w:cs="Arial"/>
          <w:b w:val="0"/>
        </w:rPr>
      </w:pPr>
      <w:r>
        <w:rPr>
          <w:rFonts w:ascii="Arial" w:hAnsi="Arial" w:cs="Arial"/>
          <w:b w:val="0"/>
        </w:rPr>
        <w:t>Login to Sunquest</w:t>
      </w:r>
    </w:p>
    <w:p w14:paraId="10D0AC3D" w14:textId="77777777" w:rsidR="009C770C" w:rsidRDefault="009C770C" w:rsidP="009C770C">
      <w:pPr>
        <w:pStyle w:val="ListParagraph"/>
        <w:numPr>
          <w:ilvl w:val="0"/>
          <w:numId w:val="3"/>
        </w:numPr>
        <w:ind w:left="1080"/>
        <w:rPr>
          <w:rFonts w:ascii="Arial" w:hAnsi="Arial" w:cs="Arial"/>
          <w:b w:val="0"/>
        </w:rPr>
      </w:pPr>
      <w:r>
        <w:rPr>
          <w:rFonts w:ascii="Arial" w:hAnsi="Arial" w:cs="Arial"/>
          <w:b w:val="0"/>
        </w:rPr>
        <w:t>Select Result Entry</w:t>
      </w:r>
    </w:p>
    <w:p w14:paraId="10D0AC3E" w14:textId="77777777" w:rsidR="009C770C" w:rsidRDefault="009C770C" w:rsidP="009C770C">
      <w:pPr>
        <w:pStyle w:val="ListParagraph"/>
        <w:numPr>
          <w:ilvl w:val="0"/>
          <w:numId w:val="3"/>
        </w:numPr>
        <w:ind w:left="1080"/>
        <w:rPr>
          <w:rFonts w:ascii="Arial" w:hAnsi="Arial" w:cs="Arial"/>
          <w:b w:val="0"/>
        </w:rPr>
      </w:pPr>
      <w:r>
        <w:rPr>
          <w:rFonts w:ascii="Arial" w:hAnsi="Arial" w:cs="Arial"/>
          <w:b w:val="0"/>
        </w:rPr>
        <w:t>Enter the Instrument method code</w:t>
      </w:r>
    </w:p>
    <w:p w14:paraId="10D0AC3F" w14:textId="77777777" w:rsidR="009C770C" w:rsidRDefault="009C770C" w:rsidP="009C770C">
      <w:pPr>
        <w:pStyle w:val="ListParagraph"/>
        <w:numPr>
          <w:ilvl w:val="0"/>
          <w:numId w:val="3"/>
        </w:numPr>
        <w:ind w:left="1080"/>
        <w:rPr>
          <w:rFonts w:ascii="Arial" w:hAnsi="Arial" w:cs="Arial"/>
          <w:b w:val="0"/>
        </w:rPr>
      </w:pPr>
      <w:r>
        <w:rPr>
          <w:rFonts w:ascii="Arial" w:hAnsi="Arial" w:cs="Arial"/>
          <w:b w:val="0"/>
        </w:rPr>
        <w:t>Select the Result button at the bottom right</w:t>
      </w:r>
    </w:p>
    <w:p w14:paraId="10D0AC40" w14:textId="77777777" w:rsidR="009C770C" w:rsidRDefault="009C770C" w:rsidP="009C770C">
      <w:pPr>
        <w:pStyle w:val="ListParagraph"/>
        <w:numPr>
          <w:ilvl w:val="0"/>
          <w:numId w:val="3"/>
        </w:numPr>
        <w:ind w:left="1080"/>
        <w:rPr>
          <w:rFonts w:ascii="Arial" w:hAnsi="Arial" w:cs="Arial"/>
          <w:b w:val="0"/>
        </w:rPr>
      </w:pPr>
      <w:r>
        <w:rPr>
          <w:rFonts w:ascii="Arial" w:hAnsi="Arial" w:cs="Arial"/>
          <w:b w:val="0"/>
        </w:rPr>
        <w:t>Use the binoculars at the bottom left to enter the container ID</w:t>
      </w:r>
    </w:p>
    <w:p w14:paraId="10D0AC41" w14:textId="77777777" w:rsidR="009C770C" w:rsidRDefault="009C770C" w:rsidP="009C770C">
      <w:pPr>
        <w:pStyle w:val="ListParagraph"/>
        <w:numPr>
          <w:ilvl w:val="0"/>
          <w:numId w:val="3"/>
        </w:numPr>
        <w:ind w:left="1080"/>
        <w:rPr>
          <w:rFonts w:ascii="Arial" w:hAnsi="Arial" w:cs="Arial"/>
          <w:b w:val="0"/>
        </w:rPr>
      </w:pPr>
      <w:r>
        <w:rPr>
          <w:rFonts w:ascii="Arial" w:hAnsi="Arial" w:cs="Arial"/>
          <w:b w:val="0"/>
        </w:rPr>
        <w:t>Review results and Save</w:t>
      </w:r>
    </w:p>
    <w:p w14:paraId="10D0AC42" w14:textId="77777777" w:rsidR="009C770C" w:rsidRDefault="009C770C" w:rsidP="009C770C">
      <w:pPr>
        <w:pStyle w:val="ListParagraph"/>
        <w:numPr>
          <w:ilvl w:val="0"/>
          <w:numId w:val="3"/>
        </w:numPr>
        <w:ind w:left="1080"/>
        <w:rPr>
          <w:rFonts w:ascii="Arial" w:hAnsi="Arial" w:cs="Arial"/>
          <w:b w:val="0"/>
        </w:rPr>
      </w:pPr>
      <w:r>
        <w:rPr>
          <w:rFonts w:ascii="Arial" w:hAnsi="Arial" w:cs="Arial"/>
          <w:b w:val="0"/>
        </w:rPr>
        <w:t>Accept results</w:t>
      </w:r>
    </w:p>
    <w:p w14:paraId="10D0AC43" w14:textId="77777777" w:rsidR="009C770C" w:rsidRPr="00FB1A8F" w:rsidRDefault="009C770C" w:rsidP="009C770C">
      <w:pPr>
        <w:rPr>
          <w:rFonts w:ascii="Times New Roman" w:hAnsi="Times New Roman"/>
        </w:rPr>
      </w:pPr>
      <w:r w:rsidRPr="003C780E">
        <w:rPr>
          <w:rFonts w:ascii="Arial" w:hAnsi="Arial" w:cs="Arial"/>
          <w:b w:val="0"/>
        </w:rPr>
        <w:t xml:space="preserve">                     </w:t>
      </w:r>
    </w:p>
    <w:p w14:paraId="10D0AC44" w14:textId="77777777" w:rsidR="009C770C" w:rsidRPr="00E742D5" w:rsidRDefault="009C770C" w:rsidP="009C770C">
      <w:pPr>
        <w:rPr>
          <w:rFonts w:ascii="Arial" w:hAnsi="Arial" w:cs="Arial"/>
          <w:b w:val="0"/>
        </w:rPr>
      </w:pPr>
      <w:r>
        <w:rPr>
          <w:rFonts w:ascii="Arial" w:hAnsi="Arial" w:cs="Arial"/>
          <w:b w:val="0"/>
        </w:rPr>
        <w:t>F</w:t>
      </w:r>
      <w:r w:rsidRPr="00E742D5">
        <w:rPr>
          <w:rFonts w:ascii="Arial" w:hAnsi="Arial" w:cs="Arial"/>
          <w:b w:val="0"/>
        </w:rPr>
        <w:t>ollow laboratory protocols for result verification, critical values,</w:t>
      </w:r>
      <w:r>
        <w:rPr>
          <w:rFonts w:ascii="Arial" w:hAnsi="Arial" w:cs="Arial"/>
          <w:b w:val="0"/>
        </w:rPr>
        <w:t xml:space="preserve"> and </w:t>
      </w:r>
      <w:r w:rsidR="00850A59">
        <w:rPr>
          <w:rFonts w:ascii="Arial" w:hAnsi="Arial" w:cs="Arial"/>
          <w:b w:val="0"/>
        </w:rPr>
        <w:t>results that fail linearity</w:t>
      </w:r>
      <w:r>
        <w:rPr>
          <w:rFonts w:ascii="Arial" w:hAnsi="Arial" w:cs="Arial"/>
          <w:b w:val="0"/>
        </w:rPr>
        <w:t>.  Hold  results if indicated by selecting the result and use the Delete key.  Document required actions using defined comments or free text and accept results.  Defined comments may be searched using key words and the Search icon in the result field.</w:t>
      </w:r>
    </w:p>
    <w:p w14:paraId="10D0AC45" w14:textId="77777777" w:rsidR="009C770C" w:rsidRPr="00E742D5" w:rsidRDefault="009C770C" w:rsidP="009C770C">
      <w:pPr>
        <w:rPr>
          <w:rFonts w:ascii="Times New Roman" w:hAnsi="Times New Roman"/>
        </w:rPr>
      </w:pPr>
    </w:p>
    <w:p w14:paraId="10D0AC46" w14:textId="77777777" w:rsidR="009C770C" w:rsidRPr="00E742D5" w:rsidRDefault="009C770C" w:rsidP="009C770C">
      <w:pPr>
        <w:rPr>
          <w:rFonts w:ascii="Times New Roman" w:hAnsi="Times New Roman"/>
        </w:rPr>
      </w:pPr>
      <w:r w:rsidRPr="00E742D5">
        <w:rPr>
          <w:rFonts w:ascii="Times New Roman" w:hAnsi="Times New Roman"/>
        </w:rPr>
        <w:t xml:space="preserve"> </w:t>
      </w:r>
    </w:p>
    <w:p w14:paraId="10D0AC47" w14:textId="77777777" w:rsidR="009C770C" w:rsidRDefault="009C770C" w:rsidP="009C770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0D0AC48" w14:textId="0E4DC467" w:rsidR="00850A59" w:rsidRDefault="00850A59" w:rsidP="009C770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8744B5B" w14:textId="77777777" w:rsidR="002E00B7" w:rsidRDefault="002E00B7" w:rsidP="009C770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0D0AC49" w14:textId="77777777" w:rsidR="009C770C" w:rsidRDefault="009C770C" w:rsidP="009C770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firstRow="1" w:lastRow="0" w:firstColumn="1" w:lastColumn="0" w:noHBand="0" w:noVBand="1"/>
      </w:tblPr>
      <w:tblGrid>
        <w:gridCol w:w="2320"/>
        <w:gridCol w:w="3900"/>
        <w:gridCol w:w="1340"/>
        <w:gridCol w:w="1340"/>
      </w:tblGrid>
      <w:tr w:rsidR="009C770C" w:rsidRPr="00B20224" w14:paraId="10D0AC4E" w14:textId="77777777" w:rsidTr="00E553D6">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0AC4A" w14:textId="77777777" w:rsidR="009C770C" w:rsidRPr="00B20224" w:rsidRDefault="009C770C" w:rsidP="00E553D6">
            <w:pPr>
              <w:overflowPunct/>
              <w:autoSpaceDE/>
              <w:autoSpaceDN/>
              <w:adjustRightInd/>
              <w:jc w:val="center"/>
              <w:textAlignment w:val="auto"/>
              <w:rPr>
                <w:rFonts w:ascii="Arial" w:hAnsi="Arial" w:cs="Arial"/>
                <w:bCs/>
                <w:color w:val="000000"/>
              </w:rPr>
            </w:pPr>
            <w:r w:rsidRPr="00B20224">
              <w:rPr>
                <w:rFonts w:ascii="Arial" w:hAnsi="Arial" w:cs="Arial"/>
                <w:bCs/>
                <w:color w:val="000000"/>
              </w:rPr>
              <w:lastRenderedPageBreak/>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14:paraId="10D0AC4B" w14:textId="77777777" w:rsidR="009C770C" w:rsidRPr="00B20224" w:rsidRDefault="009C770C" w:rsidP="00E553D6">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0D0AC4C" w14:textId="77777777" w:rsidR="009C770C" w:rsidRPr="00B20224" w:rsidRDefault="009C770C" w:rsidP="00E553D6">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0D0AC4D" w14:textId="77777777" w:rsidR="009C770C" w:rsidRPr="00B20224" w:rsidRDefault="009C770C" w:rsidP="00E553D6">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9C770C" w:rsidRPr="00B20224" w14:paraId="10D0AC53" w14:textId="77777777" w:rsidTr="00E553D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0AC4F" w14:textId="77777777" w:rsidR="009C770C" w:rsidRPr="00B20224" w:rsidRDefault="009C770C" w:rsidP="00E553D6">
            <w:pPr>
              <w:overflowPunct/>
              <w:autoSpaceDE/>
              <w:autoSpaceDN/>
              <w:adjustRightInd/>
              <w:jc w:val="center"/>
              <w:textAlignment w:val="auto"/>
              <w:rPr>
                <w:rFonts w:ascii="Calibri" w:hAnsi="Calibri" w:cs="Calibri"/>
                <w:b w:val="0"/>
                <w:color w:val="000000"/>
                <w:sz w:val="22"/>
                <w:szCs w:val="22"/>
              </w:rPr>
            </w:pPr>
            <w:r>
              <w:rPr>
                <w:rFonts w:ascii="Calibri" w:hAnsi="Calibri" w:cs="Calibri"/>
                <w:b w:val="0"/>
                <w:color w:val="000000"/>
                <w:sz w:val="22"/>
                <w:szCs w:val="22"/>
              </w:rPr>
              <w:t>6/11/15</w:t>
            </w:r>
          </w:p>
        </w:tc>
        <w:tc>
          <w:tcPr>
            <w:tcW w:w="3900" w:type="dxa"/>
            <w:tcBorders>
              <w:top w:val="nil"/>
              <w:left w:val="nil"/>
              <w:bottom w:val="single" w:sz="4" w:space="0" w:color="auto"/>
              <w:right w:val="single" w:sz="4" w:space="0" w:color="auto"/>
            </w:tcBorders>
            <w:shd w:val="clear" w:color="auto" w:fill="auto"/>
            <w:noWrap/>
            <w:vAlign w:val="bottom"/>
            <w:hideMark/>
          </w:tcPr>
          <w:p w14:paraId="10D0AC50" w14:textId="77777777" w:rsidR="009C770C" w:rsidRPr="00B20224" w:rsidRDefault="009C770C" w:rsidP="00E553D6">
            <w:pPr>
              <w:overflowPunct/>
              <w:autoSpaceDE/>
              <w:autoSpaceDN/>
              <w:adjustRightInd/>
              <w:jc w:val="center"/>
              <w:textAlignment w:val="auto"/>
              <w:rPr>
                <w:rFonts w:ascii="Calibri" w:hAnsi="Calibri" w:cs="Calibri"/>
                <w:b w:val="0"/>
                <w:color w:val="000000"/>
                <w:sz w:val="22"/>
                <w:szCs w:val="22"/>
              </w:rPr>
            </w:pPr>
            <w:r>
              <w:rPr>
                <w:rFonts w:ascii="Calibri" w:hAnsi="Calibri" w:cs="Calibri"/>
                <w:b w:val="0"/>
                <w:color w:val="000000"/>
                <w:sz w:val="22"/>
                <w:szCs w:val="22"/>
              </w:rPr>
              <w:t>Quanisha Dyson</w:t>
            </w:r>
          </w:p>
        </w:tc>
        <w:tc>
          <w:tcPr>
            <w:tcW w:w="1340" w:type="dxa"/>
            <w:tcBorders>
              <w:top w:val="nil"/>
              <w:left w:val="nil"/>
              <w:bottom w:val="single" w:sz="4" w:space="0" w:color="auto"/>
              <w:right w:val="single" w:sz="4" w:space="0" w:color="auto"/>
            </w:tcBorders>
            <w:shd w:val="clear" w:color="auto" w:fill="auto"/>
            <w:noWrap/>
            <w:vAlign w:val="bottom"/>
            <w:hideMark/>
          </w:tcPr>
          <w:p w14:paraId="10D0AC51" w14:textId="77777777" w:rsidR="009C770C" w:rsidRPr="00B20224" w:rsidRDefault="009C770C" w:rsidP="00E553D6">
            <w:pPr>
              <w:overflowPunct/>
              <w:autoSpaceDE/>
              <w:autoSpaceDN/>
              <w:adjustRightInd/>
              <w:jc w:val="center"/>
              <w:textAlignment w:val="auto"/>
              <w:rPr>
                <w:rFonts w:ascii="Calibri" w:hAnsi="Calibri" w:cs="Calibri"/>
                <w:b w:val="0"/>
                <w:color w:val="000000"/>
                <w:sz w:val="22"/>
                <w:szCs w:val="22"/>
              </w:rPr>
            </w:pPr>
            <w:r>
              <w:rPr>
                <w:rFonts w:ascii="Calibri" w:hAnsi="Calibri" w:cs="Calibri"/>
                <w:b w:val="0"/>
                <w:color w:val="000000"/>
                <w:sz w:val="22"/>
                <w:szCs w:val="22"/>
              </w:rPr>
              <w:t>x</w:t>
            </w:r>
          </w:p>
        </w:tc>
        <w:tc>
          <w:tcPr>
            <w:tcW w:w="1340" w:type="dxa"/>
            <w:tcBorders>
              <w:top w:val="nil"/>
              <w:left w:val="nil"/>
              <w:bottom w:val="single" w:sz="4" w:space="0" w:color="auto"/>
              <w:right w:val="single" w:sz="4" w:space="0" w:color="auto"/>
            </w:tcBorders>
            <w:shd w:val="clear" w:color="auto" w:fill="auto"/>
            <w:noWrap/>
            <w:vAlign w:val="bottom"/>
            <w:hideMark/>
          </w:tcPr>
          <w:p w14:paraId="10D0AC52"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9C770C" w:rsidRPr="00B20224" w14:paraId="10D0AC58" w14:textId="77777777" w:rsidTr="00E553D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0AC54" w14:textId="77777777" w:rsidR="009C770C" w:rsidRPr="00B20224" w:rsidRDefault="009C770C" w:rsidP="00E553D6">
            <w:pPr>
              <w:overflowPunct/>
              <w:autoSpaceDE/>
              <w:autoSpaceDN/>
              <w:adjustRightInd/>
              <w:jc w:val="center"/>
              <w:textAlignment w:val="auto"/>
              <w:rPr>
                <w:rFonts w:ascii="Calibri" w:hAnsi="Calibri" w:cs="Calibri"/>
                <w:b w:val="0"/>
                <w:color w:val="000000"/>
                <w:sz w:val="22"/>
                <w:szCs w:val="22"/>
              </w:rPr>
            </w:pPr>
            <w:r>
              <w:rPr>
                <w:rFonts w:ascii="Calibri" w:hAnsi="Calibri" w:cs="Calibri"/>
                <w:b w:val="0"/>
                <w:color w:val="000000"/>
                <w:sz w:val="22"/>
                <w:szCs w:val="22"/>
              </w:rPr>
              <w:t>11/8/16</w:t>
            </w:r>
          </w:p>
        </w:tc>
        <w:tc>
          <w:tcPr>
            <w:tcW w:w="3900" w:type="dxa"/>
            <w:tcBorders>
              <w:top w:val="nil"/>
              <w:left w:val="nil"/>
              <w:bottom w:val="single" w:sz="4" w:space="0" w:color="auto"/>
              <w:right w:val="single" w:sz="4" w:space="0" w:color="auto"/>
            </w:tcBorders>
            <w:shd w:val="clear" w:color="auto" w:fill="auto"/>
            <w:noWrap/>
            <w:vAlign w:val="bottom"/>
            <w:hideMark/>
          </w:tcPr>
          <w:p w14:paraId="10D0AC55" w14:textId="77777777" w:rsidR="009C770C" w:rsidRPr="00B20224" w:rsidRDefault="009C770C" w:rsidP="00E553D6">
            <w:pPr>
              <w:overflowPunct/>
              <w:autoSpaceDE/>
              <w:autoSpaceDN/>
              <w:adjustRightInd/>
              <w:jc w:val="center"/>
              <w:textAlignment w:val="auto"/>
              <w:rPr>
                <w:rFonts w:ascii="Calibri" w:hAnsi="Calibri" w:cs="Calibri"/>
                <w:b w:val="0"/>
                <w:color w:val="000000"/>
                <w:sz w:val="22"/>
                <w:szCs w:val="22"/>
              </w:rPr>
            </w:pPr>
            <w:r>
              <w:rPr>
                <w:rFonts w:ascii="Calibri" w:hAnsi="Calibri" w:cs="Calibri"/>
                <w:b w:val="0"/>
                <w:color w:val="000000"/>
                <w:sz w:val="22"/>
                <w:szCs w:val="22"/>
              </w:rPr>
              <w:t>Quanisha Dyson</w:t>
            </w:r>
          </w:p>
        </w:tc>
        <w:tc>
          <w:tcPr>
            <w:tcW w:w="1340" w:type="dxa"/>
            <w:tcBorders>
              <w:top w:val="nil"/>
              <w:left w:val="nil"/>
              <w:bottom w:val="single" w:sz="4" w:space="0" w:color="auto"/>
              <w:right w:val="single" w:sz="4" w:space="0" w:color="auto"/>
            </w:tcBorders>
            <w:shd w:val="clear" w:color="auto" w:fill="auto"/>
            <w:noWrap/>
            <w:vAlign w:val="bottom"/>
            <w:hideMark/>
          </w:tcPr>
          <w:p w14:paraId="10D0AC56" w14:textId="77777777" w:rsidR="009C770C" w:rsidRPr="00B20224" w:rsidRDefault="009C770C" w:rsidP="00E553D6">
            <w:pPr>
              <w:overflowPunct/>
              <w:autoSpaceDE/>
              <w:autoSpaceDN/>
              <w:adjustRightInd/>
              <w:jc w:val="center"/>
              <w:textAlignment w:val="auto"/>
              <w:rPr>
                <w:rFonts w:ascii="Calibri" w:hAnsi="Calibri" w:cs="Calibri"/>
                <w:b w:val="0"/>
                <w:color w:val="000000"/>
                <w:sz w:val="22"/>
                <w:szCs w:val="22"/>
              </w:rPr>
            </w:pPr>
            <w:r>
              <w:rPr>
                <w:rFonts w:ascii="Calibri" w:hAnsi="Calibri" w:cs="Calibri"/>
                <w:b w:val="0"/>
                <w:color w:val="000000"/>
                <w:sz w:val="22"/>
                <w:szCs w:val="22"/>
              </w:rPr>
              <w:t>x</w:t>
            </w:r>
          </w:p>
        </w:tc>
        <w:tc>
          <w:tcPr>
            <w:tcW w:w="1340" w:type="dxa"/>
            <w:tcBorders>
              <w:top w:val="nil"/>
              <w:left w:val="nil"/>
              <w:bottom w:val="single" w:sz="4" w:space="0" w:color="auto"/>
              <w:right w:val="single" w:sz="4" w:space="0" w:color="auto"/>
            </w:tcBorders>
            <w:shd w:val="clear" w:color="auto" w:fill="auto"/>
            <w:noWrap/>
            <w:vAlign w:val="bottom"/>
            <w:hideMark/>
          </w:tcPr>
          <w:p w14:paraId="10D0AC57"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9C770C" w:rsidRPr="00B20224" w14:paraId="10D0AC5D" w14:textId="77777777" w:rsidTr="00E553D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0AC59"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D0AC5A"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5B"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5C"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9C770C" w:rsidRPr="00B20224" w14:paraId="10D0AC62" w14:textId="77777777" w:rsidTr="00E553D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0AC5E"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D0AC5F"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60"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61"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9C770C" w:rsidRPr="00B20224" w14:paraId="10D0AC67" w14:textId="77777777" w:rsidTr="00E553D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0AC63"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D0AC64"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65"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66"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9C770C" w:rsidRPr="00B20224" w14:paraId="10D0AC6C" w14:textId="77777777" w:rsidTr="00E553D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0AC68"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D0AC69"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6A"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6B"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9C770C" w:rsidRPr="00B20224" w14:paraId="10D0AC71" w14:textId="77777777" w:rsidTr="00E553D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0AC6D"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D0AC6E"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6F"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70"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9C770C" w:rsidRPr="00B20224" w14:paraId="10D0AC76" w14:textId="77777777" w:rsidTr="00E553D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0AC72"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D0AC73"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74"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75"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9C770C" w:rsidRPr="00B20224" w14:paraId="10D0AC7B" w14:textId="77777777" w:rsidTr="00E553D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0AC77"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D0AC78"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79"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7A"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9C770C" w:rsidRPr="00B20224" w14:paraId="10D0AC80" w14:textId="77777777" w:rsidTr="00E553D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0AC7C"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D0AC7D"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7E"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7F"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9C770C" w:rsidRPr="00B20224" w14:paraId="10D0AC85" w14:textId="77777777" w:rsidTr="00E553D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0AC81"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D0AC82"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83"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84"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9C770C" w:rsidRPr="00B20224" w14:paraId="10D0AC8A" w14:textId="77777777" w:rsidTr="00E553D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0AC86"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D0AC87"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88"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89"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9C770C" w:rsidRPr="00B20224" w14:paraId="10D0AC8F" w14:textId="77777777" w:rsidTr="00E553D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0AC8B"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D0AC8C"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8D"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8E"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9C770C" w:rsidRPr="00B20224" w14:paraId="10D0AC94" w14:textId="77777777" w:rsidTr="00E553D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0AC90"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D0AC91"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92"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93"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9C770C" w:rsidRPr="00B20224" w14:paraId="10D0AC99" w14:textId="77777777" w:rsidTr="00E553D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0AC95"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D0AC96"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97"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98"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9C770C" w:rsidRPr="00B20224" w14:paraId="10D0AC9E" w14:textId="77777777" w:rsidTr="00E553D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0AC9A"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D0AC9B"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9C"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9D"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9C770C" w:rsidRPr="00B20224" w14:paraId="10D0ACA3" w14:textId="77777777" w:rsidTr="00E553D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0AC9F"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D0ACA0"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A1"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A2"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9C770C" w:rsidRPr="00B20224" w14:paraId="10D0ACA8" w14:textId="77777777" w:rsidTr="00E553D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0ACA4"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D0ACA5"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A6"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A7"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9C770C" w:rsidRPr="00B20224" w14:paraId="10D0ACAD" w14:textId="77777777" w:rsidTr="00E553D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0ACA9"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D0ACAA"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AB"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AC"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9C770C" w:rsidRPr="00B20224" w14:paraId="10D0ACB2" w14:textId="77777777" w:rsidTr="00E553D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0ACAE"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D0ACAF"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B0"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D0ACB1" w14:textId="77777777" w:rsidR="009C770C" w:rsidRPr="00B20224" w:rsidRDefault="009C770C" w:rsidP="00E553D6">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14:paraId="10D0ACB3" w14:textId="77777777" w:rsidR="009C770C" w:rsidRDefault="009C770C" w:rsidP="009C770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0D0ACB4" w14:textId="77777777" w:rsidR="009C770C" w:rsidRDefault="009C770C" w:rsidP="009C770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0D0ACB5" w14:textId="77777777" w:rsidR="009C770C" w:rsidRDefault="009C770C" w:rsidP="009C770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0D0ACB6" w14:textId="77777777" w:rsidR="009C770C" w:rsidRDefault="009C770C" w:rsidP="009C770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0D0ACB7" w14:textId="77777777" w:rsidR="009C770C" w:rsidRDefault="009C770C" w:rsidP="009C770C">
      <w:pPr>
        <w:jc w:val="center"/>
        <w:rPr>
          <w:rFonts w:ascii="Arial" w:hAnsi="Arial" w:cs="Arial"/>
          <w:sz w:val="28"/>
          <w:szCs w:val="28"/>
        </w:rPr>
      </w:pPr>
    </w:p>
    <w:p w14:paraId="10D0ACB8" w14:textId="77777777" w:rsidR="009C770C" w:rsidRDefault="009C770C" w:rsidP="009C770C">
      <w:pPr>
        <w:jc w:val="center"/>
        <w:rPr>
          <w:rFonts w:ascii="Arial" w:hAnsi="Arial" w:cs="Arial"/>
          <w:sz w:val="28"/>
          <w:szCs w:val="28"/>
        </w:rPr>
      </w:pPr>
    </w:p>
    <w:p w14:paraId="10D0ACB9" w14:textId="77777777" w:rsidR="009C770C" w:rsidRDefault="009C770C" w:rsidP="009C770C">
      <w:pPr>
        <w:jc w:val="center"/>
        <w:rPr>
          <w:rFonts w:ascii="Arial" w:hAnsi="Arial" w:cs="Arial"/>
          <w:sz w:val="28"/>
          <w:szCs w:val="28"/>
        </w:rPr>
      </w:pPr>
    </w:p>
    <w:p w14:paraId="10D0ACBA" w14:textId="77777777" w:rsidR="009C770C" w:rsidRDefault="009C770C" w:rsidP="009C770C">
      <w:pPr>
        <w:jc w:val="center"/>
        <w:rPr>
          <w:rFonts w:ascii="Arial" w:hAnsi="Arial" w:cs="Arial"/>
          <w:sz w:val="28"/>
          <w:szCs w:val="28"/>
        </w:rPr>
      </w:pPr>
    </w:p>
    <w:p w14:paraId="10D0ACBB" w14:textId="77777777" w:rsidR="009C770C" w:rsidRPr="00780A28" w:rsidRDefault="009C770C" w:rsidP="009C770C">
      <w:pPr>
        <w:jc w:val="center"/>
        <w:rPr>
          <w:rFonts w:ascii="Arial" w:hAnsi="Arial" w:cs="Arial"/>
          <w:sz w:val="28"/>
          <w:szCs w:val="28"/>
        </w:rPr>
      </w:pPr>
      <w:r w:rsidRPr="00780A28">
        <w:rPr>
          <w:rFonts w:ascii="Arial" w:hAnsi="Arial" w:cs="Arial"/>
          <w:sz w:val="28"/>
          <w:szCs w:val="28"/>
        </w:rPr>
        <w:t>HISTORY PAGE</w:t>
      </w:r>
    </w:p>
    <w:p w14:paraId="10D0ACBC" w14:textId="77777777" w:rsidR="009C770C" w:rsidRPr="00780A28" w:rsidRDefault="009C770C" w:rsidP="009C770C">
      <w:pPr>
        <w:rPr>
          <w:rFonts w:ascii="Arial" w:hAnsi="Arial" w:cs="Arial"/>
        </w:rPr>
      </w:pPr>
    </w:p>
    <w:p w14:paraId="10D0ACBD" w14:textId="77777777" w:rsidR="009C770C" w:rsidRPr="00386D80" w:rsidRDefault="009C770C" w:rsidP="009C770C">
      <w:pPr>
        <w:rPr>
          <w:rFonts w:ascii="Arial" w:hAnsi="Arial" w:cs="Arial"/>
          <w:b w:val="0"/>
        </w:rPr>
      </w:pPr>
      <w:r w:rsidRPr="00780A28">
        <w:rPr>
          <w:rFonts w:ascii="Arial" w:hAnsi="Arial" w:cs="Arial"/>
        </w:rPr>
        <w:t>SOP Number:</w:t>
      </w:r>
      <w:r>
        <w:rPr>
          <w:rFonts w:ascii="Arial" w:hAnsi="Arial" w:cs="Arial"/>
        </w:rPr>
        <w:t xml:space="preserve"> </w:t>
      </w:r>
      <w:r w:rsidR="00850A59">
        <w:rPr>
          <w:rFonts w:ascii="Arial" w:hAnsi="Arial" w:cs="Arial"/>
          <w:b w:val="0"/>
        </w:rPr>
        <w:t>COAG</w:t>
      </w:r>
      <w:r>
        <w:rPr>
          <w:rFonts w:ascii="Arial" w:hAnsi="Arial" w:cs="Arial"/>
          <w:b w:val="0"/>
        </w:rPr>
        <w:t>-301</w:t>
      </w:r>
    </w:p>
    <w:p w14:paraId="10D0ACBE" w14:textId="77777777" w:rsidR="009C770C" w:rsidRPr="00386D80" w:rsidRDefault="009C770C" w:rsidP="009C770C">
      <w:pPr>
        <w:rPr>
          <w:rFonts w:ascii="Arial" w:hAnsi="Arial" w:cs="Arial"/>
          <w:b w:val="0"/>
        </w:rPr>
      </w:pPr>
      <w:r w:rsidRPr="00780A28">
        <w:rPr>
          <w:rFonts w:ascii="Arial" w:hAnsi="Arial" w:cs="Arial"/>
        </w:rPr>
        <w:t>SOP Title:</w:t>
      </w:r>
      <w:r>
        <w:rPr>
          <w:rFonts w:ascii="Arial" w:hAnsi="Arial" w:cs="Arial"/>
        </w:rPr>
        <w:t xml:space="preserve"> </w:t>
      </w:r>
      <w:r w:rsidRPr="00386D80">
        <w:rPr>
          <w:rFonts w:ascii="Arial" w:hAnsi="Arial" w:cs="Arial"/>
          <w:b w:val="0"/>
        </w:rPr>
        <w:t xml:space="preserve">LIS Result Entry - </w:t>
      </w:r>
      <w:r w:rsidR="00850A59">
        <w:rPr>
          <w:rFonts w:ascii="Arial" w:hAnsi="Arial" w:cs="Arial"/>
          <w:b w:val="0"/>
        </w:rPr>
        <w:t>Coagulation</w:t>
      </w:r>
    </w:p>
    <w:p w14:paraId="10D0ACBF" w14:textId="77777777" w:rsidR="009C770C" w:rsidRPr="00386D80" w:rsidRDefault="009C770C" w:rsidP="009C770C">
      <w:pPr>
        <w:rPr>
          <w:rFonts w:ascii="Arial" w:hAnsi="Arial" w:cs="Arial"/>
          <w:b w:val="0"/>
        </w:rPr>
      </w:pPr>
      <w:r w:rsidRPr="00386D80">
        <w:rPr>
          <w:rFonts w:ascii="Arial" w:hAnsi="Arial" w:cs="Arial"/>
        </w:rPr>
        <w:t xml:space="preserve">Written By: </w:t>
      </w:r>
      <w:r w:rsidRPr="00386D80">
        <w:rPr>
          <w:rFonts w:ascii="Arial" w:hAnsi="Arial" w:cs="Arial"/>
          <w:b w:val="0"/>
        </w:rPr>
        <w:t>Myra Buff and Natalie Yelton-Orlando</w:t>
      </w:r>
    </w:p>
    <w:p w14:paraId="10D0ACC0" w14:textId="77777777" w:rsidR="009C770C" w:rsidRPr="00780A28" w:rsidRDefault="009C770C" w:rsidP="009C770C">
      <w:pPr>
        <w:rPr>
          <w:rFonts w:ascii="Arial" w:hAnsi="Arial" w:cs="Arial"/>
          <w:b w:val="0"/>
        </w:rPr>
      </w:pPr>
      <w:r w:rsidRPr="00780A28">
        <w:rPr>
          <w:rFonts w:ascii="Arial" w:hAnsi="Arial" w:cs="Arial"/>
        </w:rPr>
        <w:t xml:space="preserve">Manual in which Hard Copy of this SOP is located: </w:t>
      </w:r>
      <w:r w:rsidR="00850A59">
        <w:rPr>
          <w:rFonts w:ascii="Arial" w:hAnsi="Arial" w:cs="Arial"/>
          <w:b w:val="0"/>
        </w:rPr>
        <w:t>Coagulation</w:t>
      </w:r>
      <w:r w:rsidRPr="00E742D5">
        <w:rPr>
          <w:rFonts w:ascii="Arial" w:hAnsi="Arial" w:cs="Arial"/>
          <w:b w:val="0"/>
        </w:rPr>
        <w:t xml:space="preserve"> Procedure Manual</w:t>
      </w:r>
    </w:p>
    <w:p w14:paraId="10D0ACC1" w14:textId="77777777" w:rsidR="009C770C" w:rsidRPr="00780A28" w:rsidRDefault="009C770C" w:rsidP="009C770C">
      <w:pPr>
        <w:rPr>
          <w:rFonts w:ascii="Arial" w:hAnsi="Arial" w:cs="Arial"/>
          <w:b w:val="0"/>
        </w:rPr>
      </w:pPr>
      <w:r w:rsidRPr="00780A28">
        <w:rPr>
          <w:rFonts w:ascii="Arial" w:hAnsi="Arial" w:cs="Arial"/>
        </w:rPr>
        <w:t xml:space="preserve">Distribution: </w:t>
      </w:r>
      <w:r w:rsidR="00850A59">
        <w:rPr>
          <w:rFonts w:ascii="Arial" w:hAnsi="Arial" w:cs="Arial"/>
          <w:b w:val="0"/>
        </w:rPr>
        <w:t>none</w:t>
      </w:r>
    </w:p>
    <w:p w14:paraId="10D0ACC2" w14:textId="77777777" w:rsidR="009C770C" w:rsidRPr="00780A28" w:rsidRDefault="009C770C" w:rsidP="009C770C">
      <w:pPr>
        <w:rPr>
          <w:rFonts w:ascii="Arial" w:hAnsi="Arial" w:cs="Arial"/>
        </w:rPr>
      </w:pPr>
      <w:r w:rsidRPr="00780A28">
        <w:rPr>
          <w:rFonts w:ascii="Arial" w:hAnsi="Arial" w:cs="Arial"/>
        </w:rPr>
        <w:t>Supersedes Procedure:</w:t>
      </w:r>
    </w:p>
    <w:tbl>
      <w:tblPr>
        <w:tblpPr w:leftFromText="180" w:rightFromText="180" w:vertAnchor="text" w:horzAnchor="margin" w:tblpXSpec="center" w:tblpY="429"/>
        <w:tblW w:w="10584" w:type="dxa"/>
        <w:tblLook w:val="04A0" w:firstRow="1" w:lastRow="0" w:firstColumn="1" w:lastColumn="0" w:noHBand="0" w:noVBand="1"/>
      </w:tblPr>
      <w:tblGrid>
        <w:gridCol w:w="1340"/>
        <w:gridCol w:w="1017"/>
        <w:gridCol w:w="1492"/>
        <w:gridCol w:w="960"/>
        <w:gridCol w:w="4820"/>
        <w:gridCol w:w="960"/>
      </w:tblGrid>
      <w:tr w:rsidR="009C770C" w:rsidRPr="00780A28" w14:paraId="10D0ACC8" w14:textId="77777777" w:rsidTr="009C770C">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14:paraId="10D0ACC3"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2504" w:type="dxa"/>
            <w:gridSpan w:val="2"/>
            <w:tcBorders>
              <w:top w:val="single" w:sz="4" w:space="0" w:color="auto"/>
              <w:left w:val="nil"/>
              <w:bottom w:val="single" w:sz="4" w:space="0" w:color="auto"/>
              <w:right w:val="nil"/>
            </w:tcBorders>
            <w:shd w:val="clear" w:color="auto" w:fill="auto"/>
            <w:noWrap/>
            <w:vAlign w:val="bottom"/>
            <w:hideMark/>
          </w:tcPr>
          <w:p w14:paraId="10D0ACC4" w14:textId="77777777" w:rsidR="009C770C" w:rsidRPr="00780A28" w:rsidRDefault="009C770C" w:rsidP="009C770C">
            <w:pPr>
              <w:rPr>
                <w:rFonts w:ascii="Arial" w:hAnsi="Arial" w:cs="Arial"/>
                <w:bCs/>
                <w:color w:val="000000"/>
              </w:rPr>
            </w:pPr>
            <w:r w:rsidRPr="00780A28">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14:paraId="10D0ACC5"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14:paraId="10D0ACC6" w14:textId="77777777" w:rsidR="009C770C" w:rsidRPr="00780A28" w:rsidRDefault="009C770C" w:rsidP="009C770C">
            <w:pPr>
              <w:jc w:val="center"/>
              <w:rPr>
                <w:rFonts w:ascii="Arial" w:hAnsi="Arial" w:cs="Arial"/>
                <w:bCs/>
                <w:color w:val="000000"/>
              </w:rPr>
            </w:pPr>
            <w:r w:rsidRPr="00780A28">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10D0ACC7" w14:textId="77777777" w:rsidR="009C770C" w:rsidRPr="00780A28" w:rsidRDefault="009C770C" w:rsidP="009C770C">
            <w:pPr>
              <w:jc w:val="center"/>
              <w:rPr>
                <w:rFonts w:ascii="Arial" w:hAnsi="Arial" w:cs="Arial"/>
                <w:bCs/>
                <w:color w:val="000000"/>
              </w:rPr>
            </w:pPr>
            <w:r w:rsidRPr="00780A28">
              <w:rPr>
                <w:rFonts w:ascii="Arial" w:hAnsi="Arial" w:cs="Arial"/>
                <w:bCs/>
                <w:color w:val="000000"/>
              </w:rPr>
              <w:t>In</w:t>
            </w:r>
          </w:p>
        </w:tc>
      </w:tr>
      <w:tr w:rsidR="009C770C" w:rsidRPr="00780A28" w14:paraId="10D0ACCF" w14:textId="77777777" w:rsidTr="009C770C">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0D0ACC9" w14:textId="77777777" w:rsidR="009C770C" w:rsidRPr="00780A28" w:rsidRDefault="009C770C" w:rsidP="009C770C">
            <w:pPr>
              <w:jc w:val="center"/>
              <w:rPr>
                <w:rFonts w:ascii="Arial" w:hAnsi="Arial" w:cs="Arial"/>
                <w:bCs/>
                <w:color w:val="000000"/>
              </w:rPr>
            </w:pPr>
            <w:r w:rsidRPr="00780A28">
              <w:rPr>
                <w:rFonts w:ascii="Arial" w:hAnsi="Arial" w:cs="Arial"/>
                <w:bCs/>
                <w:color w:val="000000"/>
              </w:rPr>
              <w:t>Mgmt.</w:t>
            </w:r>
          </w:p>
        </w:tc>
        <w:tc>
          <w:tcPr>
            <w:tcW w:w="1012" w:type="dxa"/>
            <w:tcBorders>
              <w:top w:val="nil"/>
              <w:left w:val="nil"/>
              <w:bottom w:val="single" w:sz="4" w:space="0" w:color="auto"/>
              <w:right w:val="single" w:sz="4" w:space="0" w:color="auto"/>
            </w:tcBorders>
            <w:shd w:val="clear" w:color="auto" w:fill="auto"/>
            <w:noWrap/>
            <w:vAlign w:val="bottom"/>
            <w:hideMark/>
          </w:tcPr>
          <w:p w14:paraId="10D0ACCA" w14:textId="77777777" w:rsidR="009C770C" w:rsidRPr="00780A28" w:rsidRDefault="009C770C" w:rsidP="009C770C">
            <w:pPr>
              <w:jc w:val="center"/>
              <w:rPr>
                <w:rFonts w:ascii="Arial" w:hAnsi="Arial" w:cs="Arial"/>
                <w:bCs/>
                <w:color w:val="000000"/>
              </w:rPr>
            </w:pPr>
            <w:r w:rsidRPr="00780A28">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14:paraId="10D0ACCB" w14:textId="77777777" w:rsidR="009C770C" w:rsidRPr="00780A28" w:rsidRDefault="009C770C" w:rsidP="009C770C">
            <w:pPr>
              <w:jc w:val="center"/>
              <w:rPr>
                <w:rFonts w:ascii="Arial" w:hAnsi="Arial" w:cs="Arial"/>
                <w:bCs/>
                <w:color w:val="000000"/>
              </w:rPr>
            </w:pPr>
            <w:r w:rsidRPr="00780A28">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14:paraId="10D0ACCC" w14:textId="77777777" w:rsidR="009C770C" w:rsidRPr="00780A28" w:rsidRDefault="009C770C" w:rsidP="009C770C">
            <w:pPr>
              <w:jc w:val="center"/>
              <w:rPr>
                <w:rFonts w:ascii="Arial" w:hAnsi="Arial" w:cs="Arial"/>
                <w:bCs/>
                <w:color w:val="000000"/>
              </w:rPr>
            </w:pPr>
            <w:r w:rsidRPr="00780A28">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14:paraId="10D0ACCD" w14:textId="77777777" w:rsidR="009C770C" w:rsidRPr="00780A28" w:rsidRDefault="009C770C" w:rsidP="009C770C">
            <w:pPr>
              <w:jc w:val="center"/>
              <w:rPr>
                <w:rFonts w:ascii="Arial" w:hAnsi="Arial" w:cs="Arial"/>
                <w:bCs/>
                <w:color w:val="000000"/>
              </w:rPr>
            </w:pPr>
            <w:r w:rsidRPr="00780A28">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D0ACCE" w14:textId="77777777" w:rsidR="009C770C" w:rsidRPr="00780A28" w:rsidRDefault="009C770C" w:rsidP="009C770C">
            <w:pPr>
              <w:jc w:val="center"/>
              <w:rPr>
                <w:rFonts w:ascii="Arial" w:hAnsi="Arial" w:cs="Arial"/>
                <w:bCs/>
                <w:color w:val="000000"/>
              </w:rPr>
            </w:pPr>
            <w:r w:rsidRPr="00780A28">
              <w:rPr>
                <w:rFonts w:ascii="Arial" w:hAnsi="Arial" w:cs="Arial"/>
                <w:bCs/>
                <w:color w:val="000000"/>
              </w:rPr>
              <w:t>Effect</w:t>
            </w:r>
          </w:p>
        </w:tc>
      </w:tr>
      <w:tr w:rsidR="009C770C" w:rsidRPr="00780A28" w14:paraId="10D0ACD6" w14:textId="77777777" w:rsidTr="009C770C">
        <w:trPr>
          <w:trHeight w:val="402"/>
        </w:trPr>
        <w:tc>
          <w:tcPr>
            <w:tcW w:w="1340" w:type="dxa"/>
            <w:tcBorders>
              <w:top w:val="nil"/>
              <w:left w:val="single" w:sz="4" w:space="0" w:color="auto"/>
              <w:bottom w:val="nil"/>
              <w:right w:val="single" w:sz="4" w:space="0" w:color="auto"/>
            </w:tcBorders>
            <w:shd w:val="clear" w:color="auto" w:fill="auto"/>
            <w:noWrap/>
            <w:vAlign w:val="bottom"/>
            <w:hideMark/>
          </w:tcPr>
          <w:p w14:paraId="10D0ACD0" w14:textId="4BC21119" w:rsidR="009C770C" w:rsidRPr="00780A28" w:rsidRDefault="009C770C" w:rsidP="009C770C">
            <w:pPr>
              <w:rPr>
                <w:rFonts w:ascii="Arial" w:hAnsi="Arial" w:cs="Arial"/>
                <w:bCs/>
                <w:color w:val="000000"/>
              </w:rPr>
            </w:pPr>
            <w:r w:rsidRPr="00780A28">
              <w:rPr>
                <w:rFonts w:ascii="Arial" w:hAnsi="Arial" w:cs="Arial"/>
                <w:bCs/>
                <w:color w:val="000000"/>
              </w:rPr>
              <w:t> </w:t>
            </w:r>
            <w:r w:rsidR="002E00B7">
              <w:rPr>
                <w:rFonts w:ascii="Arial" w:hAnsi="Arial" w:cs="Arial"/>
                <w:bCs/>
                <w:color w:val="000000"/>
              </w:rPr>
              <w:t>Q.Dyson</w:t>
            </w:r>
          </w:p>
        </w:tc>
        <w:tc>
          <w:tcPr>
            <w:tcW w:w="1012" w:type="dxa"/>
            <w:tcBorders>
              <w:top w:val="nil"/>
              <w:left w:val="nil"/>
              <w:bottom w:val="nil"/>
              <w:right w:val="single" w:sz="4" w:space="0" w:color="auto"/>
            </w:tcBorders>
            <w:shd w:val="clear" w:color="auto" w:fill="auto"/>
            <w:noWrap/>
            <w:vAlign w:val="bottom"/>
            <w:hideMark/>
          </w:tcPr>
          <w:p w14:paraId="10D0ACD1" w14:textId="378B2A4F" w:rsidR="009C770C" w:rsidRPr="00780A28" w:rsidRDefault="002E00B7" w:rsidP="009C770C">
            <w:pPr>
              <w:rPr>
                <w:rFonts w:ascii="Arial" w:hAnsi="Arial" w:cs="Arial"/>
                <w:bCs/>
                <w:color w:val="000000"/>
              </w:rPr>
            </w:pPr>
            <w:r>
              <w:rPr>
                <w:rFonts w:ascii="Arial" w:hAnsi="Arial" w:cs="Arial"/>
                <w:bCs/>
                <w:color w:val="000000"/>
              </w:rPr>
              <w:t>2/16/18</w:t>
            </w:r>
          </w:p>
        </w:tc>
        <w:tc>
          <w:tcPr>
            <w:tcW w:w="1492" w:type="dxa"/>
            <w:tcBorders>
              <w:top w:val="nil"/>
              <w:left w:val="nil"/>
              <w:bottom w:val="nil"/>
              <w:right w:val="single" w:sz="4" w:space="0" w:color="auto"/>
            </w:tcBorders>
            <w:shd w:val="clear" w:color="auto" w:fill="auto"/>
            <w:noWrap/>
            <w:vAlign w:val="bottom"/>
            <w:hideMark/>
          </w:tcPr>
          <w:p w14:paraId="10D0ACD2"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10D0ACD3"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0D0ACD4" w14:textId="572F280F" w:rsidR="009C770C" w:rsidRPr="00386D80" w:rsidRDefault="002E00B7" w:rsidP="009C770C">
            <w:pPr>
              <w:jc w:val="center"/>
              <w:rPr>
                <w:rFonts w:ascii="Arial" w:hAnsi="Arial" w:cs="Arial"/>
                <w:b w:val="0"/>
                <w:bCs/>
                <w:color w:val="000000"/>
              </w:rPr>
            </w:pPr>
            <w:r>
              <w:rPr>
                <w:rFonts w:ascii="Arial" w:hAnsi="Arial" w:cs="Arial"/>
                <w:b w:val="0"/>
                <w:bCs/>
                <w:color w:val="000000"/>
              </w:rPr>
              <w:t xml:space="preserve">Added Dimer to Interface entry and removed PFA </w:t>
            </w:r>
          </w:p>
        </w:tc>
        <w:tc>
          <w:tcPr>
            <w:tcW w:w="960" w:type="dxa"/>
            <w:tcBorders>
              <w:top w:val="nil"/>
              <w:left w:val="nil"/>
              <w:bottom w:val="nil"/>
              <w:right w:val="single" w:sz="4" w:space="0" w:color="auto"/>
            </w:tcBorders>
            <w:shd w:val="clear" w:color="auto" w:fill="auto"/>
            <w:noWrap/>
            <w:vAlign w:val="bottom"/>
            <w:hideMark/>
          </w:tcPr>
          <w:p w14:paraId="10D0ACD5" w14:textId="05952772" w:rsidR="009C770C" w:rsidRPr="00386D80" w:rsidRDefault="009E2748" w:rsidP="009C770C">
            <w:pPr>
              <w:rPr>
                <w:rFonts w:cs="Calibri"/>
                <w:b w:val="0"/>
                <w:color w:val="000000"/>
              </w:rPr>
            </w:pPr>
            <w:r>
              <w:rPr>
                <w:rFonts w:cs="Calibri"/>
                <w:b w:val="0"/>
                <w:color w:val="000000"/>
              </w:rPr>
              <w:t>2/27/18</w:t>
            </w:r>
            <w:bookmarkStart w:id="0" w:name="_GoBack"/>
            <w:bookmarkEnd w:id="0"/>
          </w:p>
        </w:tc>
      </w:tr>
      <w:tr w:rsidR="009C770C" w:rsidRPr="00780A28" w14:paraId="10D0ACDD" w14:textId="77777777" w:rsidTr="009C770C">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0D0ACD7"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1012" w:type="dxa"/>
            <w:tcBorders>
              <w:top w:val="nil"/>
              <w:left w:val="nil"/>
              <w:bottom w:val="single" w:sz="4" w:space="0" w:color="auto"/>
              <w:right w:val="single" w:sz="4" w:space="0" w:color="auto"/>
            </w:tcBorders>
            <w:shd w:val="clear" w:color="auto" w:fill="auto"/>
            <w:noWrap/>
            <w:vAlign w:val="bottom"/>
            <w:hideMark/>
          </w:tcPr>
          <w:p w14:paraId="10D0ACD8"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14:paraId="10D0ACD9"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D0ACDA"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0D0ACDB" w14:textId="77777777" w:rsidR="009C770C" w:rsidRPr="00386D80" w:rsidRDefault="009C770C" w:rsidP="009C770C">
            <w:pPr>
              <w:jc w:val="center"/>
              <w:rPr>
                <w:rFonts w:ascii="Arial" w:hAnsi="Arial" w:cs="Arial"/>
                <w:b w:val="0"/>
                <w:bCs/>
                <w:color w:val="000000"/>
              </w:rPr>
            </w:pPr>
            <w:r w:rsidRPr="00386D80">
              <w:rPr>
                <w:rFonts w:ascii="Arial" w:hAnsi="Arial" w:cs="Arial"/>
                <w:b w:val="0"/>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D0ACDC" w14:textId="5A5FC0B1" w:rsidR="009C770C" w:rsidRPr="00386D80" w:rsidRDefault="009C770C" w:rsidP="00850A59">
            <w:pPr>
              <w:rPr>
                <w:rFonts w:ascii="Arial" w:hAnsi="Arial" w:cs="Arial"/>
                <w:b w:val="0"/>
                <w:color w:val="000000"/>
              </w:rPr>
            </w:pPr>
          </w:p>
        </w:tc>
      </w:tr>
      <w:tr w:rsidR="009C770C" w:rsidRPr="00780A28" w14:paraId="10D0ACE4" w14:textId="77777777" w:rsidTr="00850A59">
        <w:trPr>
          <w:trHeight w:val="402"/>
        </w:trPr>
        <w:tc>
          <w:tcPr>
            <w:tcW w:w="1340" w:type="dxa"/>
            <w:tcBorders>
              <w:top w:val="nil"/>
              <w:left w:val="single" w:sz="4" w:space="0" w:color="auto"/>
              <w:bottom w:val="nil"/>
              <w:right w:val="single" w:sz="4" w:space="0" w:color="auto"/>
            </w:tcBorders>
            <w:shd w:val="clear" w:color="auto" w:fill="auto"/>
            <w:noWrap/>
            <w:vAlign w:val="bottom"/>
            <w:hideMark/>
          </w:tcPr>
          <w:p w14:paraId="10D0ACDE" w14:textId="77777777" w:rsidR="009C770C" w:rsidRPr="00FB1A8F" w:rsidRDefault="009C770C" w:rsidP="00850A59">
            <w:pPr>
              <w:rPr>
                <w:rFonts w:ascii="Arial" w:hAnsi="Arial" w:cs="Arial"/>
                <w:b w:val="0"/>
                <w:bCs/>
                <w:color w:val="000000"/>
              </w:rPr>
            </w:pPr>
            <w:r w:rsidRPr="00780A28">
              <w:rPr>
                <w:rFonts w:ascii="Arial" w:hAnsi="Arial" w:cs="Arial"/>
                <w:bCs/>
                <w:color w:val="000000"/>
              </w:rPr>
              <w:t> </w:t>
            </w:r>
          </w:p>
        </w:tc>
        <w:tc>
          <w:tcPr>
            <w:tcW w:w="1012" w:type="dxa"/>
            <w:tcBorders>
              <w:top w:val="nil"/>
              <w:left w:val="nil"/>
              <w:bottom w:val="nil"/>
              <w:right w:val="single" w:sz="4" w:space="0" w:color="auto"/>
            </w:tcBorders>
            <w:shd w:val="clear" w:color="auto" w:fill="auto"/>
            <w:noWrap/>
            <w:vAlign w:val="bottom"/>
            <w:hideMark/>
          </w:tcPr>
          <w:p w14:paraId="10D0ACDF" w14:textId="77777777" w:rsidR="009C770C" w:rsidRPr="00FB1A8F" w:rsidRDefault="009C770C" w:rsidP="00850A59">
            <w:pPr>
              <w:rPr>
                <w:rFonts w:ascii="Arial" w:hAnsi="Arial" w:cs="Arial"/>
                <w:b w:val="0"/>
                <w:bCs/>
                <w:color w:val="000000"/>
                <w:sz w:val="22"/>
                <w:szCs w:val="22"/>
              </w:rPr>
            </w:pPr>
            <w:r w:rsidRPr="00FB1A8F">
              <w:rPr>
                <w:rFonts w:ascii="Arial" w:hAnsi="Arial" w:cs="Arial"/>
                <w:b w:val="0"/>
                <w:bCs/>
                <w:color w:val="000000"/>
                <w:sz w:val="22"/>
                <w:szCs w:val="22"/>
              </w:rPr>
              <w:t> </w:t>
            </w:r>
          </w:p>
        </w:tc>
        <w:tc>
          <w:tcPr>
            <w:tcW w:w="1492" w:type="dxa"/>
            <w:tcBorders>
              <w:top w:val="nil"/>
              <w:left w:val="nil"/>
              <w:bottom w:val="nil"/>
              <w:right w:val="single" w:sz="4" w:space="0" w:color="auto"/>
            </w:tcBorders>
            <w:shd w:val="clear" w:color="auto" w:fill="auto"/>
            <w:noWrap/>
            <w:vAlign w:val="bottom"/>
            <w:hideMark/>
          </w:tcPr>
          <w:p w14:paraId="10D0ACE0"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10D0ACE1"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tcPr>
          <w:p w14:paraId="10D0ACE2" w14:textId="77777777" w:rsidR="009C770C" w:rsidRPr="00FB1A8F" w:rsidRDefault="009C770C" w:rsidP="009C770C">
            <w:pPr>
              <w:jc w:val="center"/>
              <w:rPr>
                <w:rFonts w:ascii="Arial" w:hAnsi="Arial" w:cs="Arial"/>
                <w:b w:val="0"/>
                <w:bCs/>
                <w:color w:val="000000"/>
              </w:rPr>
            </w:pPr>
          </w:p>
        </w:tc>
        <w:tc>
          <w:tcPr>
            <w:tcW w:w="960" w:type="dxa"/>
            <w:tcBorders>
              <w:top w:val="nil"/>
              <w:left w:val="nil"/>
              <w:bottom w:val="nil"/>
              <w:right w:val="single" w:sz="4" w:space="0" w:color="auto"/>
            </w:tcBorders>
            <w:shd w:val="clear" w:color="auto" w:fill="auto"/>
            <w:noWrap/>
            <w:vAlign w:val="bottom"/>
            <w:hideMark/>
          </w:tcPr>
          <w:p w14:paraId="10D0ACE3" w14:textId="5CE6B955" w:rsidR="009C770C" w:rsidRPr="00FB1A8F" w:rsidRDefault="009C770C" w:rsidP="009C770C">
            <w:pPr>
              <w:rPr>
                <w:rFonts w:cs="Calibri"/>
                <w:b w:val="0"/>
                <w:color w:val="000000"/>
                <w:sz w:val="22"/>
                <w:szCs w:val="22"/>
              </w:rPr>
            </w:pPr>
          </w:p>
        </w:tc>
      </w:tr>
      <w:tr w:rsidR="009C770C" w:rsidRPr="00780A28" w14:paraId="10D0ACEB" w14:textId="77777777" w:rsidTr="00850A59">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0D0ACE5"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1012" w:type="dxa"/>
            <w:tcBorders>
              <w:top w:val="nil"/>
              <w:left w:val="nil"/>
              <w:bottom w:val="single" w:sz="4" w:space="0" w:color="auto"/>
              <w:right w:val="single" w:sz="4" w:space="0" w:color="auto"/>
            </w:tcBorders>
            <w:shd w:val="clear" w:color="auto" w:fill="auto"/>
            <w:noWrap/>
            <w:vAlign w:val="bottom"/>
            <w:hideMark/>
          </w:tcPr>
          <w:p w14:paraId="10D0ACE6"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14:paraId="10D0ACE7"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D0ACE8"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tcPr>
          <w:p w14:paraId="10D0ACE9" w14:textId="77777777" w:rsidR="009C770C" w:rsidRPr="00FB1A8F" w:rsidRDefault="009C770C" w:rsidP="009C770C">
            <w:pPr>
              <w:rPr>
                <w:rFonts w:ascii="Arial" w:hAnsi="Arial" w:cs="Arial"/>
                <w:b w:val="0"/>
                <w:bCs/>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10D0ACEA" w14:textId="77777777" w:rsidR="009C770C" w:rsidRPr="00780A28" w:rsidRDefault="009C770C" w:rsidP="009C770C">
            <w:pPr>
              <w:rPr>
                <w:rFonts w:cs="Calibri"/>
                <w:color w:val="000000"/>
              </w:rPr>
            </w:pPr>
            <w:r w:rsidRPr="00780A28">
              <w:rPr>
                <w:rFonts w:cs="Calibri"/>
                <w:color w:val="000000"/>
              </w:rPr>
              <w:t> </w:t>
            </w:r>
          </w:p>
        </w:tc>
      </w:tr>
      <w:tr w:rsidR="009C770C" w:rsidRPr="00780A28" w14:paraId="10D0ACF2" w14:textId="77777777" w:rsidTr="009C770C">
        <w:trPr>
          <w:trHeight w:val="402"/>
        </w:trPr>
        <w:tc>
          <w:tcPr>
            <w:tcW w:w="1340" w:type="dxa"/>
            <w:tcBorders>
              <w:top w:val="nil"/>
              <w:left w:val="single" w:sz="4" w:space="0" w:color="auto"/>
              <w:bottom w:val="nil"/>
              <w:right w:val="single" w:sz="4" w:space="0" w:color="auto"/>
            </w:tcBorders>
            <w:shd w:val="clear" w:color="auto" w:fill="auto"/>
            <w:noWrap/>
            <w:vAlign w:val="bottom"/>
            <w:hideMark/>
          </w:tcPr>
          <w:p w14:paraId="10D0ACEC"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1012" w:type="dxa"/>
            <w:tcBorders>
              <w:top w:val="nil"/>
              <w:left w:val="nil"/>
              <w:bottom w:val="nil"/>
              <w:right w:val="single" w:sz="4" w:space="0" w:color="auto"/>
            </w:tcBorders>
            <w:shd w:val="clear" w:color="auto" w:fill="auto"/>
            <w:noWrap/>
            <w:vAlign w:val="bottom"/>
            <w:hideMark/>
          </w:tcPr>
          <w:p w14:paraId="10D0ACED"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14:paraId="10D0ACEE"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10D0ACEF"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0D0ACF0" w14:textId="77777777" w:rsidR="009C770C" w:rsidRPr="00780A28" w:rsidRDefault="009C770C" w:rsidP="009C770C">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10D0ACF1" w14:textId="77777777" w:rsidR="009C770C" w:rsidRPr="00780A28" w:rsidRDefault="009C770C" w:rsidP="009C770C">
            <w:pPr>
              <w:rPr>
                <w:rFonts w:cs="Calibri"/>
                <w:color w:val="000000"/>
              </w:rPr>
            </w:pPr>
            <w:r w:rsidRPr="00780A28">
              <w:rPr>
                <w:rFonts w:cs="Calibri"/>
                <w:color w:val="000000"/>
              </w:rPr>
              <w:t> </w:t>
            </w:r>
          </w:p>
        </w:tc>
      </w:tr>
      <w:tr w:rsidR="009C770C" w:rsidRPr="00780A28" w14:paraId="10D0ACF9" w14:textId="77777777" w:rsidTr="009C770C">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0D0ACF3"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1012" w:type="dxa"/>
            <w:tcBorders>
              <w:top w:val="nil"/>
              <w:left w:val="nil"/>
              <w:bottom w:val="single" w:sz="4" w:space="0" w:color="auto"/>
              <w:right w:val="single" w:sz="4" w:space="0" w:color="auto"/>
            </w:tcBorders>
            <w:shd w:val="clear" w:color="auto" w:fill="auto"/>
            <w:noWrap/>
            <w:vAlign w:val="bottom"/>
            <w:hideMark/>
          </w:tcPr>
          <w:p w14:paraId="10D0ACF4"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14:paraId="10D0ACF5"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D0ACF6"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0D0ACF7" w14:textId="77777777" w:rsidR="009C770C" w:rsidRPr="00780A28" w:rsidRDefault="009C770C" w:rsidP="009C770C">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D0ACF8" w14:textId="77777777" w:rsidR="009C770C" w:rsidRPr="00780A28" w:rsidRDefault="009C770C" w:rsidP="009C770C">
            <w:pPr>
              <w:rPr>
                <w:rFonts w:cs="Calibri"/>
                <w:color w:val="000000"/>
              </w:rPr>
            </w:pPr>
            <w:r w:rsidRPr="00780A28">
              <w:rPr>
                <w:rFonts w:cs="Calibri"/>
                <w:color w:val="000000"/>
              </w:rPr>
              <w:t> </w:t>
            </w:r>
          </w:p>
        </w:tc>
      </w:tr>
      <w:tr w:rsidR="009C770C" w:rsidRPr="00780A28" w14:paraId="10D0AD00" w14:textId="77777777" w:rsidTr="009C770C">
        <w:trPr>
          <w:trHeight w:val="402"/>
        </w:trPr>
        <w:tc>
          <w:tcPr>
            <w:tcW w:w="1340" w:type="dxa"/>
            <w:tcBorders>
              <w:top w:val="nil"/>
              <w:left w:val="single" w:sz="4" w:space="0" w:color="auto"/>
              <w:bottom w:val="nil"/>
              <w:right w:val="single" w:sz="4" w:space="0" w:color="auto"/>
            </w:tcBorders>
            <w:shd w:val="clear" w:color="auto" w:fill="auto"/>
            <w:noWrap/>
            <w:vAlign w:val="bottom"/>
            <w:hideMark/>
          </w:tcPr>
          <w:p w14:paraId="10D0ACFA"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1012" w:type="dxa"/>
            <w:tcBorders>
              <w:top w:val="nil"/>
              <w:left w:val="nil"/>
              <w:bottom w:val="nil"/>
              <w:right w:val="single" w:sz="4" w:space="0" w:color="auto"/>
            </w:tcBorders>
            <w:shd w:val="clear" w:color="auto" w:fill="auto"/>
            <w:noWrap/>
            <w:vAlign w:val="bottom"/>
            <w:hideMark/>
          </w:tcPr>
          <w:p w14:paraId="10D0ACFB"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14:paraId="10D0ACFC"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10D0ACFD"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0D0ACFE" w14:textId="77777777" w:rsidR="009C770C" w:rsidRPr="00780A28" w:rsidRDefault="009C770C" w:rsidP="009C770C">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10D0ACFF" w14:textId="77777777" w:rsidR="009C770C" w:rsidRPr="00780A28" w:rsidRDefault="009C770C" w:rsidP="009C770C">
            <w:pPr>
              <w:rPr>
                <w:rFonts w:cs="Calibri"/>
                <w:color w:val="000000"/>
              </w:rPr>
            </w:pPr>
            <w:r w:rsidRPr="00780A28">
              <w:rPr>
                <w:rFonts w:cs="Calibri"/>
                <w:color w:val="000000"/>
              </w:rPr>
              <w:t> </w:t>
            </w:r>
          </w:p>
        </w:tc>
      </w:tr>
      <w:tr w:rsidR="009C770C" w:rsidRPr="00780A28" w14:paraId="10D0AD07" w14:textId="77777777" w:rsidTr="009C770C">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0D0AD01"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1012" w:type="dxa"/>
            <w:tcBorders>
              <w:top w:val="nil"/>
              <w:left w:val="nil"/>
              <w:bottom w:val="single" w:sz="4" w:space="0" w:color="auto"/>
              <w:right w:val="single" w:sz="4" w:space="0" w:color="auto"/>
            </w:tcBorders>
            <w:shd w:val="clear" w:color="auto" w:fill="auto"/>
            <w:noWrap/>
            <w:vAlign w:val="bottom"/>
            <w:hideMark/>
          </w:tcPr>
          <w:p w14:paraId="10D0AD02"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14:paraId="10D0AD03"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D0AD04"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0D0AD05" w14:textId="77777777" w:rsidR="009C770C" w:rsidRPr="00780A28" w:rsidRDefault="009C770C" w:rsidP="009C770C">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D0AD06" w14:textId="77777777" w:rsidR="009C770C" w:rsidRPr="00780A28" w:rsidRDefault="009C770C" w:rsidP="009C770C">
            <w:pPr>
              <w:rPr>
                <w:rFonts w:cs="Calibri"/>
                <w:color w:val="000000"/>
              </w:rPr>
            </w:pPr>
            <w:r w:rsidRPr="00780A28">
              <w:rPr>
                <w:rFonts w:cs="Calibri"/>
                <w:color w:val="000000"/>
              </w:rPr>
              <w:t> </w:t>
            </w:r>
          </w:p>
        </w:tc>
      </w:tr>
      <w:tr w:rsidR="009C770C" w:rsidRPr="00780A28" w14:paraId="10D0AD0E" w14:textId="77777777" w:rsidTr="009C770C">
        <w:trPr>
          <w:trHeight w:val="402"/>
        </w:trPr>
        <w:tc>
          <w:tcPr>
            <w:tcW w:w="1340" w:type="dxa"/>
            <w:tcBorders>
              <w:top w:val="nil"/>
              <w:left w:val="single" w:sz="4" w:space="0" w:color="auto"/>
              <w:bottom w:val="nil"/>
              <w:right w:val="single" w:sz="4" w:space="0" w:color="auto"/>
            </w:tcBorders>
            <w:shd w:val="clear" w:color="auto" w:fill="auto"/>
            <w:noWrap/>
            <w:vAlign w:val="bottom"/>
            <w:hideMark/>
          </w:tcPr>
          <w:p w14:paraId="10D0AD08"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1012" w:type="dxa"/>
            <w:tcBorders>
              <w:top w:val="nil"/>
              <w:left w:val="nil"/>
              <w:bottom w:val="nil"/>
              <w:right w:val="single" w:sz="4" w:space="0" w:color="auto"/>
            </w:tcBorders>
            <w:shd w:val="clear" w:color="auto" w:fill="auto"/>
            <w:noWrap/>
            <w:vAlign w:val="bottom"/>
            <w:hideMark/>
          </w:tcPr>
          <w:p w14:paraId="10D0AD09"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14:paraId="10D0AD0A"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10D0AD0B"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0D0AD0C" w14:textId="77777777" w:rsidR="009C770C" w:rsidRPr="00780A28" w:rsidRDefault="009C770C" w:rsidP="009C770C">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10D0AD0D" w14:textId="77777777" w:rsidR="009C770C" w:rsidRPr="00780A28" w:rsidRDefault="009C770C" w:rsidP="009C770C">
            <w:pPr>
              <w:rPr>
                <w:rFonts w:cs="Calibri"/>
                <w:color w:val="000000"/>
              </w:rPr>
            </w:pPr>
            <w:r w:rsidRPr="00780A28">
              <w:rPr>
                <w:rFonts w:cs="Calibri"/>
                <w:color w:val="000000"/>
              </w:rPr>
              <w:t> </w:t>
            </w:r>
          </w:p>
        </w:tc>
      </w:tr>
      <w:tr w:rsidR="009C770C" w:rsidRPr="00780A28" w14:paraId="10D0AD15" w14:textId="77777777" w:rsidTr="009C770C">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0D0AD0F"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1012" w:type="dxa"/>
            <w:tcBorders>
              <w:top w:val="nil"/>
              <w:left w:val="nil"/>
              <w:bottom w:val="single" w:sz="4" w:space="0" w:color="auto"/>
              <w:right w:val="single" w:sz="4" w:space="0" w:color="auto"/>
            </w:tcBorders>
            <w:shd w:val="clear" w:color="auto" w:fill="auto"/>
            <w:noWrap/>
            <w:vAlign w:val="bottom"/>
            <w:hideMark/>
          </w:tcPr>
          <w:p w14:paraId="10D0AD10"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14:paraId="10D0AD11"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D0AD12" w14:textId="77777777" w:rsidR="009C770C" w:rsidRPr="00780A28" w:rsidRDefault="009C770C" w:rsidP="009C770C">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0D0AD13" w14:textId="77777777" w:rsidR="009C770C" w:rsidRPr="00780A28" w:rsidRDefault="009C770C" w:rsidP="009C770C">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D0AD14" w14:textId="77777777" w:rsidR="009C770C" w:rsidRPr="00780A28" w:rsidRDefault="009C770C" w:rsidP="009C770C">
            <w:pPr>
              <w:rPr>
                <w:rFonts w:cs="Calibri"/>
                <w:color w:val="000000"/>
              </w:rPr>
            </w:pPr>
            <w:r w:rsidRPr="00780A28">
              <w:rPr>
                <w:rFonts w:cs="Calibri"/>
                <w:color w:val="000000"/>
              </w:rPr>
              <w:t> </w:t>
            </w:r>
          </w:p>
        </w:tc>
      </w:tr>
      <w:tr w:rsidR="009C770C" w:rsidRPr="00780A28" w14:paraId="10D0AD1C" w14:textId="77777777" w:rsidTr="009C770C">
        <w:trPr>
          <w:trHeight w:val="402"/>
        </w:trPr>
        <w:tc>
          <w:tcPr>
            <w:tcW w:w="1340" w:type="dxa"/>
            <w:tcBorders>
              <w:top w:val="nil"/>
              <w:left w:val="nil"/>
              <w:bottom w:val="nil"/>
              <w:right w:val="nil"/>
            </w:tcBorders>
            <w:shd w:val="clear" w:color="auto" w:fill="auto"/>
            <w:noWrap/>
            <w:vAlign w:val="bottom"/>
            <w:hideMark/>
          </w:tcPr>
          <w:p w14:paraId="10D0AD16" w14:textId="77777777" w:rsidR="009C770C" w:rsidRPr="00780A28" w:rsidRDefault="009C770C" w:rsidP="009C770C">
            <w:pPr>
              <w:rPr>
                <w:rFonts w:ascii="Arial" w:hAnsi="Arial" w:cs="Arial"/>
                <w:bCs/>
                <w:color w:val="000000"/>
              </w:rPr>
            </w:pPr>
          </w:p>
        </w:tc>
        <w:tc>
          <w:tcPr>
            <w:tcW w:w="1012" w:type="dxa"/>
            <w:tcBorders>
              <w:top w:val="nil"/>
              <w:left w:val="nil"/>
              <w:bottom w:val="nil"/>
              <w:right w:val="nil"/>
            </w:tcBorders>
            <w:shd w:val="clear" w:color="auto" w:fill="auto"/>
            <w:noWrap/>
            <w:vAlign w:val="bottom"/>
            <w:hideMark/>
          </w:tcPr>
          <w:p w14:paraId="10D0AD17" w14:textId="77777777" w:rsidR="009C770C" w:rsidRPr="00780A28" w:rsidRDefault="009C770C" w:rsidP="009C770C">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14:paraId="10D0AD18" w14:textId="77777777" w:rsidR="009C770C" w:rsidRPr="00780A28" w:rsidRDefault="009C770C" w:rsidP="009C770C">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14:paraId="10D0AD19" w14:textId="77777777" w:rsidR="009C770C" w:rsidRPr="00780A28" w:rsidRDefault="009C770C" w:rsidP="009C770C">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14:paraId="10D0AD1A" w14:textId="77777777" w:rsidR="009C770C" w:rsidRPr="00780A28" w:rsidRDefault="009C770C" w:rsidP="009C770C">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14:paraId="10D0AD1B" w14:textId="77777777" w:rsidR="009C770C" w:rsidRPr="00780A28" w:rsidRDefault="009C770C" w:rsidP="009C770C">
            <w:pPr>
              <w:rPr>
                <w:rFonts w:cs="Calibri"/>
                <w:color w:val="000000"/>
              </w:rPr>
            </w:pPr>
          </w:p>
        </w:tc>
      </w:tr>
      <w:tr w:rsidR="009C770C" w:rsidRPr="00780A28" w14:paraId="10D0AD1F" w14:textId="77777777" w:rsidTr="009C770C">
        <w:trPr>
          <w:trHeight w:val="402"/>
        </w:trPr>
        <w:tc>
          <w:tcPr>
            <w:tcW w:w="9624" w:type="dxa"/>
            <w:gridSpan w:val="5"/>
            <w:tcBorders>
              <w:top w:val="nil"/>
              <w:left w:val="nil"/>
              <w:bottom w:val="nil"/>
              <w:right w:val="nil"/>
            </w:tcBorders>
            <w:shd w:val="clear" w:color="auto" w:fill="auto"/>
            <w:noWrap/>
            <w:vAlign w:val="bottom"/>
            <w:hideMark/>
          </w:tcPr>
          <w:p w14:paraId="10D0AD1D" w14:textId="77777777" w:rsidR="009C770C" w:rsidRPr="00780A28" w:rsidRDefault="009C770C" w:rsidP="009C770C">
            <w:pPr>
              <w:rPr>
                <w:rFonts w:ascii="Arial" w:hAnsi="Arial" w:cs="Arial"/>
                <w:bCs/>
                <w:color w:val="000000"/>
              </w:rPr>
            </w:pPr>
            <w:r w:rsidRPr="00780A28">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14:paraId="10D0AD1E" w14:textId="77777777" w:rsidR="009C770C" w:rsidRPr="00780A28" w:rsidRDefault="009C770C" w:rsidP="009C770C">
            <w:pPr>
              <w:rPr>
                <w:rFonts w:cs="Calibri"/>
                <w:color w:val="000000"/>
              </w:rPr>
            </w:pPr>
          </w:p>
        </w:tc>
      </w:tr>
      <w:tr w:rsidR="009C770C" w:rsidRPr="00780A28" w14:paraId="10D0AD22" w14:textId="77777777" w:rsidTr="009C770C">
        <w:trPr>
          <w:trHeight w:val="402"/>
        </w:trPr>
        <w:tc>
          <w:tcPr>
            <w:tcW w:w="9624" w:type="dxa"/>
            <w:gridSpan w:val="5"/>
            <w:tcBorders>
              <w:top w:val="nil"/>
              <w:left w:val="nil"/>
              <w:bottom w:val="nil"/>
              <w:right w:val="nil"/>
            </w:tcBorders>
            <w:shd w:val="clear" w:color="auto" w:fill="auto"/>
            <w:noWrap/>
            <w:vAlign w:val="bottom"/>
            <w:hideMark/>
          </w:tcPr>
          <w:p w14:paraId="10D0AD20" w14:textId="77777777" w:rsidR="009C770C" w:rsidRPr="00780A28" w:rsidRDefault="009C770C" w:rsidP="009C770C">
            <w:pPr>
              <w:rPr>
                <w:rFonts w:ascii="Arial" w:hAnsi="Arial" w:cs="Arial"/>
                <w:bCs/>
                <w:color w:val="000000"/>
              </w:rPr>
            </w:pPr>
            <w:r w:rsidRPr="00780A28">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14:paraId="10D0AD21" w14:textId="77777777" w:rsidR="009C770C" w:rsidRPr="00780A28" w:rsidRDefault="009C770C" w:rsidP="009C770C">
            <w:pPr>
              <w:rPr>
                <w:rFonts w:cs="Calibri"/>
                <w:color w:val="000000"/>
              </w:rPr>
            </w:pPr>
          </w:p>
        </w:tc>
      </w:tr>
    </w:tbl>
    <w:p w14:paraId="10D0AD23" w14:textId="77777777" w:rsidR="009C770C" w:rsidRPr="00780A28" w:rsidRDefault="009C770C" w:rsidP="009C770C">
      <w:pPr>
        <w:rPr>
          <w:rFonts w:ascii="Arial" w:hAnsi="Arial" w:cs="Arial"/>
        </w:rPr>
      </w:pPr>
    </w:p>
    <w:p w14:paraId="10D0AD24" w14:textId="77777777" w:rsidR="009C770C" w:rsidRPr="00780A28" w:rsidRDefault="009C770C" w:rsidP="009C770C">
      <w:pPr>
        <w:jc w:val="center"/>
        <w:rPr>
          <w:rFonts w:ascii="Arial" w:hAnsi="Arial" w:cs="Arial"/>
        </w:rPr>
      </w:pPr>
      <w:r w:rsidRPr="00780A28">
        <w:rPr>
          <w:rFonts w:ascii="Arial" w:hAnsi="Arial" w:cs="Arial"/>
        </w:rPr>
        <w:t>SOP CHANGE CONTROL</w:t>
      </w:r>
    </w:p>
    <w:p w14:paraId="10D0AD25" w14:textId="77777777" w:rsidR="009C770C" w:rsidRDefault="009C770C" w:rsidP="009C770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0D0AD26" w14:textId="77777777" w:rsidR="0043732B" w:rsidRDefault="00471B8E"/>
    <w:sectPr w:rsidR="0043732B" w:rsidSect="003C2C5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0AD29" w14:textId="77777777" w:rsidR="00850A59" w:rsidRDefault="00850A59" w:rsidP="00850A59">
      <w:r>
        <w:separator/>
      </w:r>
    </w:p>
  </w:endnote>
  <w:endnote w:type="continuationSeparator" w:id="0">
    <w:p w14:paraId="10D0AD2A" w14:textId="77777777" w:rsidR="00850A59" w:rsidRDefault="00850A59" w:rsidP="0085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0AD2F" w14:textId="21FCA071" w:rsidR="00386D80" w:rsidRPr="00386D80" w:rsidRDefault="00850A59">
    <w:pPr>
      <w:rPr>
        <w:rFonts w:ascii="Arial" w:hAnsi="Arial" w:cs="Arial"/>
        <w:b w:val="0"/>
        <w:sz w:val="22"/>
        <w:szCs w:val="22"/>
      </w:rPr>
    </w:pPr>
    <w:r>
      <w:tab/>
    </w:r>
    <w:r>
      <w:tab/>
    </w:r>
    <w:sdt>
      <w:sdtPr>
        <w:rPr>
          <w:rFonts w:ascii="Arial" w:hAnsi="Arial" w:cs="Arial"/>
          <w:b w:val="0"/>
          <w:sz w:val="22"/>
          <w:szCs w:val="22"/>
        </w:rPr>
        <w:id w:val="250395305"/>
        <w:docPartObj>
          <w:docPartGallery w:val="Page Numbers (Top of Page)"/>
          <w:docPartUnique/>
        </w:docPartObj>
      </w:sdtPr>
      <w:sdtEndPr/>
      <w:sdtContent>
        <w:r>
          <w:rPr>
            <w:rFonts w:ascii="Arial" w:hAnsi="Arial" w:cs="Arial"/>
            <w:b w:val="0"/>
            <w:sz w:val="22"/>
            <w:szCs w:val="22"/>
          </w:rPr>
          <w:t xml:space="preserve">                                                                                                 </w:t>
        </w:r>
        <w:r w:rsidRPr="00386D80">
          <w:rPr>
            <w:rFonts w:ascii="Arial" w:hAnsi="Arial" w:cs="Arial"/>
            <w:b w:val="0"/>
            <w:sz w:val="22"/>
            <w:szCs w:val="22"/>
          </w:rPr>
          <w:t xml:space="preserve">Page </w:t>
        </w:r>
        <w:r w:rsidRPr="00386D80">
          <w:rPr>
            <w:rFonts w:ascii="Arial" w:hAnsi="Arial" w:cs="Arial"/>
            <w:b w:val="0"/>
            <w:sz w:val="22"/>
            <w:szCs w:val="22"/>
          </w:rPr>
          <w:fldChar w:fldCharType="begin"/>
        </w:r>
        <w:r w:rsidRPr="00386D80">
          <w:rPr>
            <w:rFonts w:ascii="Arial" w:hAnsi="Arial" w:cs="Arial"/>
            <w:b w:val="0"/>
            <w:sz w:val="22"/>
            <w:szCs w:val="22"/>
          </w:rPr>
          <w:instrText xml:space="preserve"> PAGE </w:instrText>
        </w:r>
        <w:r w:rsidRPr="00386D80">
          <w:rPr>
            <w:rFonts w:ascii="Arial" w:hAnsi="Arial" w:cs="Arial"/>
            <w:b w:val="0"/>
            <w:sz w:val="22"/>
            <w:szCs w:val="22"/>
          </w:rPr>
          <w:fldChar w:fldCharType="separate"/>
        </w:r>
        <w:r w:rsidR="00471B8E">
          <w:rPr>
            <w:rFonts w:ascii="Arial" w:hAnsi="Arial" w:cs="Arial"/>
            <w:b w:val="0"/>
            <w:noProof/>
            <w:sz w:val="22"/>
            <w:szCs w:val="22"/>
          </w:rPr>
          <w:t>3</w:t>
        </w:r>
        <w:r w:rsidRPr="00386D80">
          <w:rPr>
            <w:rFonts w:ascii="Arial" w:hAnsi="Arial" w:cs="Arial"/>
            <w:b w:val="0"/>
            <w:sz w:val="22"/>
            <w:szCs w:val="22"/>
          </w:rPr>
          <w:fldChar w:fldCharType="end"/>
        </w:r>
        <w:r w:rsidRPr="00386D80">
          <w:rPr>
            <w:rFonts w:ascii="Arial" w:hAnsi="Arial" w:cs="Arial"/>
            <w:b w:val="0"/>
            <w:sz w:val="22"/>
            <w:szCs w:val="22"/>
          </w:rPr>
          <w:t xml:space="preserve"> of </w:t>
        </w:r>
        <w:r w:rsidRPr="00386D80">
          <w:rPr>
            <w:rFonts w:ascii="Arial" w:hAnsi="Arial" w:cs="Arial"/>
            <w:b w:val="0"/>
            <w:sz w:val="22"/>
            <w:szCs w:val="22"/>
          </w:rPr>
          <w:fldChar w:fldCharType="begin"/>
        </w:r>
        <w:r w:rsidRPr="00386D80">
          <w:rPr>
            <w:rFonts w:ascii="Arial" w:hAnsi="Arial" w:cs="Arial"/>
            <w:b w:val="0"/>
            <w:sz w:val="22"/>
            <w:szCs w:val="22"/>
          </w:rPr>
          <w:instrText xml:space="preserve"> NUMPAGES  </w:instrText>
        </w:r>
        <w:r w:rsidRPr="00386D80">
          <w:rPr>
            <w:rFonts w:ascii="Arial" w:hAnsi="Arial" w:cs="Arial"/>
            <w:b w:val="0"/>
            <w:sz w:val="22"/>
            <w:szCs w:val="22"/>
          </w:rPr>
          <w:fldChar w:fldCharType="separate"/>
        </w:r>
        <w:r w:rsidR="00471B8E">
          <w:rPr>
            <w:rFonts w:ascii="Arial" w:hAnsi="Arial" w:cs="Arial"/>
            <w:b w:val="0"/>
            <w:noProof/>
            <w:sz w:val="22"/>
            <w:szCs w:val="22"/>
          </w:rPr>
          <w:t>3</w:t>
        </w:r>
        <w:r w:rsidRPr="00386D80">
          <w:rPr>
            <w:rFonts w:ascii="Arial" w:hAnsi="Arial" w:cs="Arial"/>
            <w:b w:val="0"/>
            <w:sz w:val="22"/>
            <w:szCs w:val="22"/>
          </w:rPr>
          <w:fldChar w:fldCharType="end"/>
        </w:r>
      </w:sdtContent>
    </w:sdt>
  </w:p>
  <w:p w14:paraId="10D0AD30" w14:textId="77777777" w:rsidR="00E742D5" w:rsidRDefault="00471B8E">
    <w:pPr>
      <w:pStyle w:val="Footer"/>
      <w:tabs>
        <w:tab w:val="clear" w:pos="8640"/>
        <w:tab w:val="right" w:pos="79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0AD27" w14:textId="77777777" w:rsidR="00850A59" w:rsidRDefault="00850A59" w:rsidP="00850A59">
      <w:r>
        <w:separator/>
      </w:r>
    </w:p>
  </w:footnote>
  <w:footnote w:type="continuationSeparator" w:id="0">
    <w:p w14:paraId="10D0AD28" w14:textId="77777777" w:rsidR="00850A59" w:rsidRDefault="00850A59" w:rsidP="00850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0AD2B" w14:textId="77777777" w:rsidR="00E742D5" w:rsidRPr="00386D80" w:rsidRDefault="00850A59" w:rsidP="00164624">
    <w:pPr>
      <w:pStyle w:val="Header"/>
      <w:rPr>
        <w:rFonts w:ascii="Arial" w:hAnsi="Arial" w:cs="Arial"/>
        <w:b w:val="0"/>
        <w:sz w:val="22"/>
        <w:szCs w:val="22"/>
      </w:rPr>
    </w:pPr>
    <w:r w:rsidRPr="00386D80">
      <w:rPr>
        <w:rFonts w:ascii="Arial" w:hAnsi="Arial" w:cs="Arial"/>
        <w:b w:val="0"/>
        <w:sz w:val="22"/>
        <w:szCs w:val="22"/>
      </w:rPr>
      <w:t xml:space="preserve">Clinical Laboratory                                                                      </w:t>
    </w:r>
    <w:r>
      <w:rPr>
        <w:rFonts w:ascii="Arial" w:hAnsi="Arial" w:cs="Arial"/>
        <w:b w:val="0"/>
        <w:sz w:val="22"/>
        <w:szCs w:val="22"/>
      </w:rPr>
      <w:t>COAG-301</w:t>
    </w:r>
    <w:r w:rsidRPr="00386D80">
      <w:rPr>
        <w:rFonts w:ascii="Arial" w:hAnsi="Arial" w:cs="Arial"/>
        <w:b w:val="0"/>
        <w:sz w:val="22"/>
        <w:szCs w:val="22"/>
      </w:rPr>
      <w:t xml:space="preserve"> </w:t>
    </w:r>
  </w:p>
  <w:p w14:paraId="10D0AD2C" w14:textId="77777777" w:rsidR="00E742D5" w:rsidRPr="00386D80" w:rsidRDefault="00850A59" w:rsidP="00164624">
    <w:pPr>
      <w:pStyle w:val="Header"/>
      <w:rPr>
        <w:rFonts w:ascii="Arial" w:hAnsi="Arial" w:cs="Arial"/>
        <w:b w:val="0"/>
        <w:sz w:val="22"/>
        <w:szCs w:val="22"/>
      </w:rPr>
    </w:pPr>
    <w:r w:rsidRPr="00386D80">
      <w:rPr>
        <w:rFonts w:ascii="Arial" w:hAnsi="Arial" w:cs="Arial"/>
        <w:b w:val="0"/>
        <w:sz w:val="22"/>
        <w:szCs w:val="22"/>
      </w:rPr>
      <w:t>Alamance Regional Medical Center</w:t>
    </w:r>
    <w:r w:rsidRPr="00386D80">
      <w:rPr>
        <w:rFonts w:ascii="Arial" w:hAnsi="Arial" w:cs="Arial"/>
        <w:b w:val="0"/>
        <w:sz w:val="22"/>
        <w:szCs w:val="22"/>
      </w:rPr>
      <w:tab/>
      <w:t xml:space="preserve">                                           Effective Date: 06-15-07</w:t>
    </w:r>
  </w:p>
  <w:p w14:paraId="10D0AD2D" w14:textId="77777777" w:rsidR="00E742D5" w:rsidRPr="00386D80" w:rsidRDefault="00850A59">
    <w:pPr>
      <w:pStyle w:val="Header"/>
      <w:rPr>
        <w:rFonts w:ascii="Arial" w:hAnsi="Arial" w:cs="Arial"/>
        <w:b w:val="0"/>
        <w:sz w:val="22"/>
        <w:szCs w:val="22"/>
      </w:rPr>
    </w:pPr>
    <w:r w:rsidRPr="00386D80">
      <w:rPr>
        <w:rFonts w:ascii="Arial" w:hAnsi="Arial" w:cs="Arial"/>
        <w:b w:val="0"/>
        <w:sz w:val="22"/>
        <w:szCs w:val="22"/>
      </w:rPr>
      <w:t>Burlington, NC 27215</w:t>
    </w:r>
  </w:p>
  <w:p w14:paraId="10D0AD2E" w14:textId="77777777" w:rsidR="00E742D5" w:rsidRDefault="00471B8E" w:rsidP="004C3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518CF"/>
    <w:multiLevelType w:val="singleLevel"/>
    <w:tmpl w:val="965E336C"/>
    <w:lvl w:ilvl="0">
      <w:start w:val="1"/>
      <w:numFmt w:val="decimal"/>
      <w:lvlText w:val="%1."/>
      <w:legacy w:legacy="1" w:legacySpace="0" w:legacyIndent="360"/>
      <w:lvlJc w:val="left"/>
      <w:pPr>
        <w:ind w:left="360" w:hanging="360"/>
      </w:pPr>
    </w:lvl>
  </w:abstractNum>
  <w:abstractNum w:abstractNumId="1" w15:restartNumberingAfterBreak="0">
    <w:nsid w:val="69A06664"/>
    <w:multiLevelType w:val="singleLevel"/>
    <w:tmpl w:val="965E336C"/>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vlJc w:val="left"/>
        <w:pPr>
          <w:ind w:left="360" w:hanging="360"/>
        </w:p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0C"/>
    <w:rsid w:val="002E00B7"/>
    <w:rsid w:val="00471B8E"/>
    <w:rsid w:val="00850A59"/>
    <w:rsid w:val="009B7194"/>
    <w:rsid w:val="009C770C"/>
    <w:rsid w:val="009E2748"/>
    <w:rsid w:val="00F3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AC2B"/>
  <w15:chartTrackingRefBased/>
  <w15:docId w15:val="{DF5A2FB1-A022-4D18-921E-05CB52E4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70C"/>
    <w:pPr>
      <w:overflowPunct w:val="0"/>
      <w:autoSpaceDE w:val="0"/>
      <w:autoSpaceDN w:val="0"/>
      <w:adjustRightInd w:val="0"/>
      <w:spacing w:after="0" w:line="240" w:lineRule="auto"/>
      <w:textAlignment w:val="baseline"/>
    </w:pPr>
    <w:rPr>
      <w:rFonts w:ascii="CG Times" w:eastAsia="Times New Roman" w:hAnsi="CG 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770C"/>
    <w:pPr>
      <w:tabs>
        <w:tab w:val="center" w:pos="4320"/>
        <w:tab w:val="right" w:pos="8640"/>
      </w:tabs>
    </w:pPr>
  </w:style>
  <w:style w:type="character" w:customStyle="1" w:styleId="FooterChar">
    <w:name w:val="Footer Char"/>
    <w:basedOn w:val="DefaultParagraphFont"/>
    <w:link w:val="Footer"/>
    <w:rsid w:val="009C770C"/>
    <w:rPr>
      <w:rFonts w:ascii="CG Times" w:eastAsia="Times New Roman" w:hAnsi="CG Times" w:cs="Times New Roman"/>
      <w:b/>
      <w:sz w:val="24"/>
      <w:szCs w:val="24"/>
    </w:rPr>
  </w:style>
  <w:style w:type="paragraph" w:styleId="Header">
    <w:name w:val="header"/>
    <w:basedOn w:val="Normal"/>
    <w:link w:val="HeaderChar"/>
    <w:rsid w:val="009C770C"/>
    <w:pPr>
      <w:tabs>
        <w:tab w:val="center" w:pos="4320"/>
        <w:tab w:val="right" w:pos="8640"/>
      </w:tabs>
    </w:pPr>
  </w:style>
  <w:style w:type="character" w:customStyle="1" w:styleId="HeaderChar">
    <w:name w:val="Header Char"/>
    <w:basedOn w:val="DefaultParagraphFont"/>
    <w:link w:val="Header"/>
    <w:rsid w:val="009C770C"/>
    <w:rPr>
      <w:rFonts w:ascii="CG Times" w:eastAsia="Times New Roman" w:hAnsi="CG Times" w:cs="Times New Roman"/>
      <w:b/>
      <w:sz w:val="24"/>
      <w:szCs w:val="24"/>
    </w:rPr>
  </w:style>
  <w:style w:type="paragraph" w:styleId="BodyText">
    <w:name w:val="Body Text"/>
    <w:basedOn w:val="Normal"/>
    <w:link w:val="BodyTextChar"/>
    <w:rsid w:val="009C770C"/>
    <w:pPr>
      <w:overflowPunct/>
      <w:autoSpaceDE/>
      <w:autoSpaceDN/>
      <w:adjustRightInd/>
      <w:textAlignment w:val="auto"/>
    </w:pPr>
    <w:rPr>
      <w:rFonts w:ascii="Times New Roman" w:hAnsi="Times New Roman"/>
      <w:b w:val="0"/>
      <w:szCs w:val="20"/>
    </w:rPr>
  </w:style>
  <w:style w:type="character" w:customStyle="1" w:styleId="BodyTextChar">
    <w:name w:val="Body Text Char"/>
    <w:basedOn w:val="DefaultParagraphFont"/>
    <w:link w:val="BodyText"/>
    <w:rsid w:val="009C770C"/>
    <w:rPr>
      <w:rFonts w:ascii="Times New Roman" w:eastAsia="Times New Roman" w:hAnsi="Times New Roman" w:cs="Times New Roman"/>
      <w:sz w:val="24"/>
      <w:szCs w:val="20"/>
    </w:rPr>
  </w:style>
  <w:style w:type="paragraph" w:styleId="ListParagraph">
    <w:name w:val="List Paragraph"/>
    <w:basedOn w:val="Normal"/>
    <w:uiPriority w:val="34"/>
    <w:qFormat/>
    <w:rsid w:val="009C7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D4460D07D3C2409DF3BE5BBD204BDC" ma:contentTypeVersion="24" ma:contentTypeDescription="Create a new document." ma:contentTypeScope="" ma:versionID="92e2636fc8c5ef0c949eaf619ef5d27b">
  <xsd:schema xmlns:xsd="http://www.w3.org/2001/XMLSchema" xmlns:xs="http://www.w3.org/2001/XMLSchema" xmlns:p="http://schemas.microsoft.com/office/2006/metadata/properties" xmlns:ns1="http://schemas.microsoft.com/sharepoint/v3" xmlns:ns2="d368188d-0138-459d-955f-dca01cd63114" xmlns:ns3="b9a98a42-4e56-4579-b644-c98123cd4138" targetNamespace="http://schemas.microsoft.com/office/2006/metadata/properties" ma:root="true" ma:fieldsID="caf7c34034083a4761a98e4280578d12" ns1:_="" ns2:_="" ns3:_="">
    <xsd:import namespace="http://schemas.microsoft.com/sharepoint/v3"/>
    <xsd:import namespace="d368188d-0138-459d-955f-dca01cd63114"/>
    <xsd:import namespace="b9a98a42-4e56-4579-b644-c98123cd4138"/>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8188d-0138-459d-955f-dca01cd631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a98a42-4e56-4579-b644-c98123cd413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4AC75-B50B-4E60-AF22-1BD2B7363D26}">
  <ds:schemaRefs>
    <ds:schemaRef ds:uri="http://schemas.microsoft.com/sharepoint/v3/contenttype/forms"/>
  </ds:schemaRefs>
</ds:datastoreItem>
</file>

<file path=customXml/itemProps2.xml><?xml version="1.0" encoding="utf-8"?>
<ds:datastoreItem xmlns:ds="http://schemas.openxmlformats.org/officeDocument/2006/customXml" ds:itemID="{51362CF7-702C-41E1-A458-91FFC3641A03}">
  <ds:schemaRefs>
    <ds:schemaRef ds:uri="http://schemas.microsoft.com/office/infopath/2007/PartnerControls"/>
    <ds:schemaRef ds:uri="http://purl.org/dc/dcmitype/"/>
    <ds:schemaRef ds:uri="b9a98a42-4e56-4579-b644-c98123cd4138"/>
    <ds:schemaRef ds:uri="http://schemas.microsoft.com/office/2006/documentManagement/types"/>
    <ds:schemaRef ds:uri="http://schemas.openxmlformats.org/package/2006/metadata/core-properties"/>
    <ds:schemaRef ds:uri="d368188d-0138-459d-955f-dca01cd63114"/>
    <ds:schemaRef ds:uri="http://purl.org/dc/terms/"/>
    <ds:schemaRef ds:uri="http://purl.org/dc/elements/1.1/"/>
    <ds:schemaRef ds:uri="http://www.w3.org/XML/1998/namespace"/>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4F517370-E5B3-4950-8997-110A10D62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68188d-0138-459d-955f-dca01cd63114"/>
    <ds:schemaRef ds:uri="b9a98a42-4e56-4579-b644-c98123cd4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LIS RESULT ENTRY-Coagulation</vt:lpstr>
    </vt:vector>
  </TitlesOfParts>
  <Company>Cone Health</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 RESULT ENTRY-Coagulation</dc:title>
  <dc:subject/>
  <dc:creator>Dyson, Quanisha</dc:creator>
  <cp:keywords/>
  <dc:description/>
  <cp:lastModifiedBy>Dyson, Quanisha</cp:lastModifiedBy>
  <cp:revision>2</cp:revision>
  <dcterms:created xsi:type="dcterms:W3CDTF">2018-02-16T11:25:00Z</dcterms:created>
  <dcterms:modified xsi:type="dcterms:W3CDTF">2018-02-16T11:25:00Z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0x01010053D4460D07D3C2409DF3BE5BBD204BDC</vt:lpwstr>
  </property>
  <property fmtid="{D5CDD505-2E9C-101B-9397-08002B2CF9AE}" pid="3" name="Order">
    <vt:r8>100</vt:r8>
  </property>
</Properties>
</file>