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77D8" w14:textId="77777777" w:rsidR="004C3BBF" w:rsidRPr="004C3BBF" w:rsidRDefault="0067707A" w:rsidP="004C3BBF">
      <w:pPr>
        <w:pStyle w:val="Header"/>
        <w:pBdr>
          <w:top w:val="single" w:sz="6" w:space="1" w:color="auto"/>
          <w:left w:val="single" w:sz="6" w:space="1" w:color="auto"/>
          <w:bottom w:val="single" w:sz="36" w:space="1" w:color="auto"/>
          <w:right w:val="single" w:sz="36" w:space="1" w:color="auto"/>
        </w:pBdr>
        <w:rPr>
          <w:rFonts w:ascii="Arial" w:hAnsi="Arial" w:cs="Arial"/>
        </w:rPr>
      </w:pPr>
      <w:r>
        <w:rPr>
          <w:rFonts w:ascii="Arial" w:hAnsi="Arial" w:cs="Arial"/>
        </w:rPr>
        <w:t>mini Vidas D-Dimer Exclusion</w:t>
      </w:r>
      <w:r w:rsidR="00373D78">
        <w:rPr>
          <w:rFonts w:ascii="Arial" w:hAnsi="Arial" w:cs="Arial"/>
        </w:rPr>
        <w:t xml:space="preserve"> </w:t>
      </w:r>
      <w:r>
        <w:rPr>
          <w:rFonts w:ascii="Arial" w:hAnsi="Arial" w:cs="Arial"/>
        </w:rPr>
        <w:t>II Assay</w:t>
      </w:r>
    </w:p>
    <w:p w14:paraId="512F77D9" w14:textId="77777777" w:rsidR="004C3BBF" w:rsidRPr="00373D78" w:rsidRDefault="004C3BBF">
      <w:pPr>
        <w:jc w:val="both"/>
        <w:rPr>
          <w:rFonts w:ascii="Arial" w:hAnsi="Arial" w:cs="Arial"/>
          <w:b w:val="0"/>
          <w:vertAlign w:val="subscript"/>
        </w:rPr>
      </w:pPr>
    </w:p>
    <w:p w14:paraId="512F77DA" w14:textId="77777777" w:rsidR="003C3289" w:rsidRPr="004C3BBF" w:rsidRDefault="003C3289">
      <w:pPr>
        <w:jc w:val="both"/>
        <w:rPr>
          <w:rFonts w:ascii="Arial" w:hAnsi="Arial" w:cs="Arial"/>
        </w:rPr>
      </w:pPr>
    </w:p>
    <w:p w14:paraId="512F77DB" w14:textId="77777777" w:rsidR="00855C6E" w:rsidRDefault="008366E8">
      <w:pPr>
        <w:jc w:val="both"/>
        <w:rPr>
          <w:rFonts w:ascii="Arial" w:hAnsi="Arial" w:cs="Arial"/>
          <w:b w:val="0"/>
        </w:rPr>
      </w:pPr>
      <w:r w:rsidRPr="00521A62">
        <w:rPr>
          <w:rFonts w:ascii="Arial" w:hAnsi="Arial" w:cs="Arial"/>
        </w:rPr>
        <w:t>PRINCIPLE / PURPOSE:</w:t>
      </w:r>
      <w:r w:rsidR="0067707A" w:rsidRPr="00521A62">
        <w:rPr>
          <w:rFonts w:ascii="Arial" w:hAnsi="Arial" w:cs="Arial"/>
        </w:rPr>
        <w:t xml:space="preserve"> </w:t>
      </w:r>
      <w:r w:rsidR="00855C6E">
        <w:rPr>
          <w:rFonts w:ascii="Arial" w:hAnsi="Arial" w:cs="Arial"/>
          <w:b w:val="0"/>
        </w:rPr>
        <w:t>Fibrin degradation products (FbDP) are a highly heterogeneous group of soluble fragments that appear in the circulation as a result of two simultaneous physiological processes:</w:t>
      </w:r>
    </w:p>
    <w:p w14:paraId="512F77DC" w14:textId="77777777" w:rsidR="00855C6E" w:rsidRDefault="00855C6E" w:rsidP="00855C6E">
      <w:pPr>
        <w:pStyle w:val="ListParagraph"/>
        <w:numPr>
          <w:ilvl w:val="0"/>
          <w:numId w:val="1"/>
        </w:numPr>
        <w:jc w:val="both"/>
        <w:rPr>
          <w:rFonts w:ascii="Arial" w:hAnsi="Arial" w:cs="Arial"/>
          <w:b w:val="0"/>
        </w:rPr>
      </w:pPr>
      <w:r>
        <w:rPr>
          <w:rFonts w:ascii="Arial" w:hAnsi="Arial" w:cs="Arial"/>
          <w:b w:val="0"/>
        </w:rPr>
        <w:t>Coagulation, resulting in the conversion of soluble fibrinogen into insoluble stabilized fibrin by the enzymes thrombin and factor XIIIa,</w:t>
      </w:r>
    </w:p>
    <w:p w14:paraId="512F77DD" w14:textId="77777777" w:rsidR="00855C6E" w:rsidRDefault="00D81703" w:rsidP="00855C6E">
      <w:pPr>
        <w:pStyle w:val="ListParagraph"/>
        <w:numPr>
          <w:ilvl w:val="0"/>
          <w:numId w:val="1"/>
        </w:numPr>
        <w:jc w:val="both"/>
        <w:rPr>
          <w:rFonts w:ascii="Arial" w:hAnsi="Arial" w:cs="Arial"/>
          <w:b w:val="0"/>
        </w:rPr>
      </w:pPr>
      <w:r>
        <w:rPr>
          <w:rFonts w:ascii="Arial" w:hAnsi="Arial" w:cs="Arial"/>
          <w:b w:val="0"/>
        </w:rPr>
        <w:t>Fibrinolysis, resulting in the dissolution of the fibrin clot by the enzyme plasmin.  The D-Dimer fragment is the terminal product of this process.</w:t>
      </w:r>
    </w:p>
    <w:p w14:paraId="512F77DE" w14:textId="77777777" w:rsidR="00D81703" w:rsidRPr="00D81703" w:rsidRDefault="00D81703" w:rsidP="00D81703">
      <w:pPr>
        <w:jc w:val="both"/>
        <w:rPr>
          <w:rFonts w:ascii="Arial" w:hAnsi="Arial" w:cs="Arial"/>
          <w:b w:val="0"/>
        </w:rPr>
      </w:pPr>
      <w:r>
        <w:rPr>
          <w:rFonts w:ascii="Arial" w:hAnsi="Arial" w:cs="Arial"/>
          <w:b w:val="0"/>
        </w:rPr>
        <w:t>Although FbDP’s vary in size, they are characterized by the presence of one or more D-Dimer epitopes.  Therefore, FbDP’s are collectively referred to as ‘D-Dimer’.</w:t>
      </w:r>
    </w:p>
    <w:p w14:paraId="512F77DF" w14:textId="77777777" w:rsidR="008366E8" w:rsidRPr="00521A62" w:rsidRDefault="0067707A">
      <w:pPr>
        <w:jc w:val="both"/>
        <w:rPr>
          <w:rFonts w:ascii="Arial" w:hAnsi="Arial" w:cs="Arial"/>
          <w:b w:val="0"/>
        </w:rPr>
      </w:pPr>
      <w:r w:rsidRPr="00855C6E">
        <w:rPr>
          <w:rFonts w:ascii="Arial" w:hAnsi="Arial" w:cs="Arial"/>
          <w:b w:val="0"/>
        </w:rPr>
        <w:t>The mini-Vidas D-Dimer Exclusion</w:t>
      </w:r>
      <w:r w:rsidR="00FB325B" w:rsidRPr="00855C6E">
        <w:rPr>
          <w:rFonts w:ascii="Arial" w:hAnsi="Arial" w:cs="Arial"/>
          <w:b w:val="0"/>
        </w:rPr>
        <w:t xml:space="preserve"> II Assay</w:t>
      </w:r>
      <w:r w:rsidRPr="00855C6E">
        <w:rPr>
          <w:rFonts w:ascii="Arial" w:hAnsi="Arial" w:cs="Arial"/>
          <w:b w:val="0"/>
        </w:rPr>
        <w:t xml:space="preserve"> is an automated quantitive test </w:t>
      </w:r>
      <w:r w:rsidR="00301F14" w:rsidRPr="00855C6E">
        <w:rPr>
          <w:rFonts w:ascii="Arial" w:hAnsi="Arial" w:cs="Arial"/>
          <w:b w:val="0"/>
        </w:rPr>
        <w:t>for use</w:t>
      </w:r>
      <w:r w:rsidR="00855C6E" w:rsidRPr="00855C6E">
        <w:rPr>
          <w:rFonts w:ascii="Arial" w:hAnsi="Arial" w:cs="Arial"/>
          <w:b w:val="0"/>
        </w:rPr>
        <w:t xml:space="preserve"> on the mini Vidas instrument. The </w:t>
      </w:r>
      <w:r w:rsidR="00301F14" w:rsidRPr="00521A62">
        <w:rPr>
          <w:rFonts w:ascii="Arial" w:hAnsi="Arial" w:cs="Arial"/>
          <w:b w:val="0"/>
        </w:rPr>
        <w:t xml:space="preserve">immunoenzymatic determination of fibrin degradation product (FbDP) in human plasma (sodium citrate, CTDA) using ELFA technique (Enzyme Linked </w:t>
      </w:r>
      <w:r w:rsidR="000A552B" w:rsidRPr="00521A62">
        <w:rPr>
          <w:rFonts w:ascii="Arial" w:hAnsi="Arial" w:cs="Arial"/>
          <w:b w:val="0"/>
        </w:rPr>
        <w:t>Fluorescent</w:t>
      </w:r>
      <w:r w:rsidR="00301F14" w:rsidRPr="00521A62">
        <w:rPr>
          <w:rFonts w:ascii="Arial" w:hAnsi="Arial" w:cs="Arial"/>
          <w:b w:val="0"/>
        </w:rPr>
        <w:t xml:space="preserve"> Assay).</w:t>
      </w:r>
      <w:r w:rsidR="00E311DA" w:rsidRPr="00521A62">
        <w:rPr>
          <w:rFonts w:ascii="Arial" w:hAnsi="Arial" w:cs="Arial"/>
          <w:b w:val="0"/>
        </w:rPr>
        <w:t xml:space="preserve">  Mini Vidas D-Dimer </w:t>
      </w:r>
      <w:r w:rsidR="000A552B" w:rsidRPr="00521A62">
        <w:rPr>
          <w:rFonts w:ascii="Arial" w:hAnsi="Arial" w:cs="Arial"/>
          <w:b w:val="0"/>
        </w:rPr>
        <w:t>Exclusion</w:t>
      </w:r>
      <w:r w:rsidR="00E311DA" w:rsidRPr="00521A62">
        <w:rPr>
          <w:rFonts w:ascii="Arial" w:hAnsi="Arial" w:cs="Arial"/>
          <w:b w:val="0"/>
        </w:rPr>
        <w:t xml:space="preserve"> II is indicated for use in </w:t>
      </w:r>
      <w:r w:rsidR="000A552B" w:rsidRPr="00521A62">
        <w:rPr>
          <w:rFonts w:ascii="Arial" w:hAnsi="Arial" w:cs="Arial"/>
          <w:b w:val="0"/>
        </w:rPr>
        <w:t>conjunction</w:t>
      </w:r>
      <w:r w:rsidR="00E311DA" w:rsidRPr="00521A62">
        <w:rPr>
          <w:rFonts w:ascii="Arial" w:hAnsi="Arial" w:cs="Arial"/>
          <w:b w:val="0"/>
        </w:rPr>
        <w:t xml:space="preserve"> with a clinical pretest probability assessment model to exclude deep vein thrombosis (DVT) and pulmonary embolism (PE) disease in </w:t>
      </w:r>
      <w:r w:rsidR="00E935C8" w:rsidRPr="00521A62">
        <w:rPr>
          <w:rFonts w:ascii="Arial" w:hAnsi="Arial" w:cs="Arial"/>
          <w:b w:val="0"/>
        </w:rPr>
        <w:t>out</w:t>
      </w:r>
      <w:r w:rsidR="00E311DA" w:rsidRPr="00521A62">
        <w:rPr>
          <w:rFonts w:ascii="Arial" w:hAnsi="Arial" w:cs="Arial"/>
          <w:b w:val="0"/>
        </w:rPr>
        <w:t xml:space="preserve">patients suspected of </w:t>
      </w:r>
      <w:r w:rsidR="00E935C8" w:rsidRPr="00521A62">
        <w:rPr>
          <w:rFonts w:ascii="Arial" w:hAnsi="Arial" w:cs="Arial"/>
          <w:b w:val="0"/>
        </w:rPr>
        <w:t>DVT or</w:t>
      </w:r>
      <w:r w:rsidR="00E311DA" w:rsidRPr="00521A62">
        <w:rPr>
          <w:rFonts w:ascii="Arial" w:hAnsi="Arial" w:cs="Arial"/>
          <w:b w:val="0"/>
        </w:rPr>
        <w:t xml:space="preserve"> PE.</w:t>
      </w:r>
    </w:p>
    <w:p w14:paraId="512F77E0" w14:textId="77777777" w:rsidR="008366E8" w:rsidRPr="00521A62" w:rsidRDefault="008366E8">
      <w:pPr>
        <w:jc w:val="both"/>
        <w:rPr>
          <w:rFonts w:ascii="Arial" w:hAnsi="Arial" w:cs="Arial"/>
        </w:rPr>
      </w:pPr>
    </w:p>
    <w:p w14:paraId="512F77E1" w14:textId="37E03B41" w:rsidR="008366E8" w:rsidRPr="00521A62" w:rsidRDefault="005B0591" w:rsidP="00600693">
      <w:pPr>
        <w:overflowPunct/>
        <w:textAlignment w:val="auto"/>
        <w:rPr>
          <w:rFonts w:ascii="Arial" w:hAnsi="Arial"/>
          <w:b w:val="0"/>
          <w:bCs/>
          <w:sz w:val="16"/>
          <w:szCs w:val="16"/>
        </w:rPr>
      </w:pPr>
      <w:r w:rsidRPr="00521A62">
        <w:rPr>
          <w:rFonts w:ascii="Arial" w:hAnsi="Arial"/>
          <w:b w:val="0"/>
          <w:bCs/>
        </w:rPr>
        <w:t>The assay principle combines a two-step enzyme immunoassay sandwich</w:t>
      </w:r>
      <w:r w:rsidR="00600693" w:rsidRPr="00521A62">
        <w:rPr>
          <w:rFonts w:ascii="Arial" w:hAnsi="Arial"/>
          <w:b w:val="0"/>
          <w:bCs/>
        </w:rPr>
        <w:t xml:space="preserve"> </w:t>
      </w:r>
      <w:r w:rsidRPr="00521A62">
        <w:rPr>
          <w:rFonts w:ascii="Arial" w:hAnsi="Arial"/>
          <w:b w:val="0"/>
          <w:bCs/>
        </w:rPr>
        <w:t>method with a final fluorescent detection (ELFA).</w:t>
      </w:r>
      <w:r w:rsidR="00E935C8" w:rsidRPr="00521A62">
        <w:rPr>
          <w:rFonts w:ascii="Arial" w:hAnsi="Arial"/>
          <w:b w:val="0"/>
          <w:bCs/>
        </w:rPr>
        <w:t xml:space="preserve"> </w:t>
      </w:r>
      <w:r w:rsidRPr="00521A62">
        <w:rPr>
          <w:rFonts w:ascii="Arial" w:hAnsi="Arial"/>
          <w:b w:val="0"/>
          <w:bCs/>
        </w:rPr>
        <w:t>The Solid Phase Receptacle (SPR</w:t>
      </w:r>
      <w:r w:rsidRPr="00521A62">
        <w:rPr>
          <w:rFonts w:ascii="Arial" w:hAnsi="Arial"/>
          <w:b w:val="0"/>
          <w:bCs/>
          <w:sz w:val="16"/>
          <w:szCs w:val="16"/>
        </w:rPr>
        <w:t>®</w:t>
      </w:r>
      <w:r w:rsidRPr="00521A62">
        <w:rPr>
          <w:rFonts w:ascii="Arial" w:hAnsi="Arial"/>
          <w:b w:val="0"/>
          <w:bCs/>
        </w:rPr>
        <w:t>) serves as the solid phase with an anti-FbDP monoclonal antibody adsorbed on its surface as well as the pipetting</w:t>
      </w:r>
      <w:r w:rsidR="00E935C8" w:rsidRPr="00521A62">
        <w:rPr>
          <w:rFonts w:ascii="Arial" w:hAnsi="Arial"/>
          <w:b w:val="0"/>
          <w:bCs/>
        </w:rPr>
        <w:t xml:space="preserve"> </w:t>
      </w:r>
      <w:r w:rsidRPr="00521A62">
        <w:rPr>
          <w:rFonts w:ascii="Arial" w:hAnsi="Arial"/>
          <w:b w:val="0"/>
          <w:bCs/>
        </w:rPr>
        <w:t xml:space="preserve">device for the assay. Reagents for the assay are ready to use and </w:t>
      </w:r>
      <w:r w:rsidR="00E935C8" w:rsidRPr="00521A62">
        <w:rPr>
          <w:rFonts w:ascii="Arial" w:hAnsi="Arial"/>
          <w:b w:val="0"/>
          <w:bCs/>
        </w:rPr>
        <w:t>predispensed in</w:t>
      </w:r>
      <w:r w:rsidRPr="00521A62">
        <w:rPr>
          <w:rFonts w:ascii="Arial" w:hAnsi="Arial"/>
          <w:b w:val="0"/>
          <w:bCs/>
        </w:rPr>
        <w:t xml:space="preserve"> the sealed single-use reagent strips.</w:t>
      </w:r>
      <w:r w:rsidR="00E935C8" w:rsidRPr="00521A62">
        <w:rPr>
          <w:rFonts w:ascii="Arial" w:hAnsi="Arial"/>
          <w:b w:val="0"/>
          <w:bCs/>
        </w:rPr>
        <w:t xml:space="preserve"> </w:t>
      </w:r>
      <w:r w:rsidRPr="00521A62">
        <w:rPr>
          <w:rFonts w:ascii="Arial" w:hAnsi="Arial"/>
          <w:b w:val="0"/>
          <w:bCs/>
        </w:rPr>
        <w:t xml:space="preserve">All of the assay steps are performed automatically by the instrument. </w:t>
      </w:r>
      <w:r w:rsidR="00E935C8" w:rsidRPr="00521A62">
        <w:rPr>
          <w:rFonts w:ascii="Arial" w:hAnsi="Arial"/>
          <w:b w:val="0"/>
          <w:bCs/>
        </w:rPr>
        <w:t>The reaction</w:t>
      </w:r>
      <w:r w:rsidRPr="00521A62">
        <w:rPr>
          <w:rFonts w:ascii="Arial" w:hAnsi="Arial"/>
          <w:b w:val="0"/>
          <w:bCs/>
        </w:rPr>
        <w:t xml:space="preserve"> medium is cycled in and out of the SPR</w:t>
      </w:r>
      <w:r w:rsidRPr="00521A62">
        <w:rPr>
          <w:rFonts w:ascii="Arial" w:hAnsi="Arial"/>
          <w:b w:val="0"/>
          <w:bCs/>
          <w:sz w:val="16"/>
          <w:szCs w:val="16"/>
        </w:rPr>
        <w:t xml:space="preserve">® </w:t>
      </w:r>
      <w:r w:rsidRPr="00521A62">
        <w:rPr>
          <w:rFonts w:ascii="Arial" w:hAnsi="Arial"/>
          <w:b w:val="0"/>
          <w:bCs/>
        </w:rPr>
        <w:t xml:space="preserve">several </w:t>
      </w:r>
      <w:r w:rsidR="00E935C8" w:rsidRPr="00521A62">
        <w:rPr>
          <w:rFonts w:ascii="Arial" w:hAnsi="Arial"/>
          <w:b w:val="0"/>
          <w:bCs/>
        </w:rPr>
        <w:t>times. First</w:t>
      </w:r>
      <w:r w:rsidRPr="00521A62">
        <w:rPr>
          <w:rFonts w:ascii="Arial" w:hAnsi="Arial"/>
          <w:b w:val="0"/>
          <w:bCs/>
        </w:rPr>
        <w:t xml:space="preserve"> the sample is taken by the SPR</w:t>
      </w:r>
      <w:r w:rsidRPr="00521A62">
        <w:rPr>
          <w:rFonts w:ascii="Arial" w:hAnsi="Arial"/>
          <w:b w:val="0"/>
          <w:bCs/>
          <w:sz w:val="16"/>
          <w:szCs w:val="16"/>
        </w:rPr>
        <w:t>®</w:t>
      </w:r>
      <w:r w:rsidRPr="00521A62">
        <w:rPr>
          <w:rFonts w:ascii="Arial" w:hAnsi="Arial"/>
          <w:b w:val="0"/>
          <w:bCs/>
        </w:rPr>
        <w:t xml:space="preserve">, diluted and then cycled in and out </w:t>
      </w:r>
      <w:r w:rsidR="00E935C8" w:rsidRPr="00521A62">
        <w:rPr>
          <w:rFonts w:ascii="Arial" w:hAnsi="Arial"/>
          <w:b w:val="0"/>
          <w:bCs/>
        </w:rPr>
        <w:t>of the</w:t>
      </w:r>
      <w:r w:rsidRPr="00521A62">
        <w:rPr>
          <w:rFonts w:ascii="Arial" w:hAnsi="Arial"/>
          <w:b w:val="0"/>
          <w:bCs/>
        </w:rPr>
        <w:t xml:space="preserve"> SPR</w:t>
      </w:r>
      <w:r w:rsidRPr="00521A62">
        <w:rPr>
          <w:rFonts w:ascii="Arial" w:hAnsi="Arial"/>
          <w:b w:val="0"/>
          <w:bCs/>
          <w:sz w:val="16"/>
          <w:szCs w:val="16"/>
        </w:rPr>
        <w:t xml:space="preserve">® </w:t>
      </w:r>
      <w:r w:rsidRPr="00521A62">
        <w:rPr>
          <w:rFonts w:ascii="Arial" w:hAnsi="Arial"/>
          <w:b w:val="0"/>
          <w:bCs/>
        </w:rPr>
        <w:t>several times. The antigen binds to the anti-FbDP</w:t>
      </w:r>
      <w:r w:rsidR="00600693" w:rsidRPr="00521A62">
        <w:rPr>
          <w:rFonts w:ascii="Arial" w:hAnsi="Arial"/>
          <w:b w:val="0"/>
          <w:bCs/>
        </w:rPr>
        <w:t xml:space="preserve"> </w:t>
      </w:r>
      <w:r w:rsidRPr="00521A62">
        <w:rPr>
          <w:rFonts w:ascii="Arial" w:hAnsi="Arial"/>
          <w:b w:val="0"/>
          <w:bCs/>
        </w:rPr>
        <w:t>immunoglobulins coated on the SPR</w:t>
      </w:r>
      <w:r w:rsidRPr="00521A62">
        <w:rPr>
          <w:rFonts w:ascii="Arial" w:hAnsi="Arial"/>
          <w:b w:val="0"/>
          <w:bCs/>
          <w:sz w:val="16"/>
          <w:szCs w:val="16"/>
        </w:rPr>
        <w:t>®</w:t>
      </w:r>
      <w:r w:rsidRPr="00521A62">
        <w:rPr>
          <w:rFonts w:ascii="Arial" w:hAnsi="Arial"/>
          <w:b w:val="0"/>
          <w:bCs/>
        </w:rPr>
        <w:t xml:space="preserve">. Unbound components are </w:t>
      </w:r>
      <w:r w:rsidR="00E935C8" w:rsidRPr="00521A62">
        <w:rPr>
          <w:rFonts w:ascii="Arial" w:hAnsi="Arial"/>
          <w:b w:val="0"/>
          <w:bCs/>
        </w:rPr>
        <w:t>eliminated during</w:t>
      </w:r>
      <w:r w:rsidRPr="00521A62">
        <w:rPr>
          <w:rFonts w:ascii="Arial" w:hAnsi="Arial"/>
          <w:b w:val="0"/>
          <w:bCs/>
        </w:rPr>
        <w:t xml:space="preserve"> a washing step.</w:t>
      </w:r>
      <w:r w:rsidR="00A51996" w:rsidRPr="00521A62">
        <w:rPr>
          <w:rFonts w:ascii="Arial" w:hAnsi="Arial"/>
          <w:b w:val="0"/>
          <w:bCs/>
        </w:rPr>
        <w:t xml:space="preserve">  </w:t>
      </w:r>
      <w:r w:rsidR="00D81703">
        <w:rPr>
          <w:rFonts w:ascii="Arial" w:hAnsi="Arial"/>
          <w:b w:val="0"/>
          <w:bCs/>
        </w:rPr>
        <w:t>During the second step, the conjugate, which contains an alkaline phosphatase-labeled anti-FbDP monoclonal antibody, binds to the antigen coated on the</w:t>
      </w:r>
      <w:r w:rsidR="00D81703" w:rsidRPr="00D81703">
        <w:rPr>
          <w:rFonts w:ascii="Arial" w:hAnsi="Arial"/>
          <w:b w:val="0"/>
          <w:bCs/>
        </w:rPr>
        <w:t xml:space="preserve"> </w:t>
      </w:r>
      <w:r w:rsidR="00D81703" w:rsidRPr="00521A62">
        <w:rPr>
          <w:rFonts w:ascii="Arial" w:hAnsi="Arial"/>
          <w:b w:val="0"/>
          <w:bCs/>
        </w:rPr>
        <w:t>SPR</w:t>
      </w:r>
      <w:r w:rsidR="00D81703" w:rsidRPr="00521A62">
        <w:rPr>
          <w:rFonts w:ascii="Arial" w:hAnsi="Arial"/>
          <w:b w:val="0"/>
          <w:bCs/>
          <w:sz w:val="16"/>
          <w:szCs w:val="16"/>
        </w:rPr>
        <w:t>®</w:t>
      </w:r>
      <w:r w:rsidR="00D81703">
        <w:rPr>
          <w:rFonts w:ascii="Arial" w:hAnsi="Arial"/>
          <w:b w:val="0"/>
          <w:bCs/>
          <w:sz w:val="16"/>
          <w:szCs w:val="16"/>
        </w:rPr>
        <w:t xml:space="preserve">  </w:t>
      </w:r>
      <w:r w:rsidR="00841192">
        <w:rPr>
          <w:rFonts w:ascii="Arial" w:hAnsi="Arial"/>
          <w:b w:val="0"/>
          <w:bCs/>
        </w:rPr>
        <w:t xml:space="preserve"> to form a “sandw</w:t>
      </w:r>
      <w:r w:rsidR="00D81703">
        <w:rPr>
          <w:rFonts w:ascii="Arial" w:hAnsi="Arial"/>
          <w:b w:val="0"/>
          <w:bCs/>
        </w:rPr>
        <w:t xml:space="preserve">ich”.  Unbound components are eliminated during the washing steps.  </w:t>
      </w:r>
      <w:r w:rsidR="00A51996" w:rsidRPr="00521A62">
        <w:rPr>
          <w:rFonts w:ascii="Arial" w:hAnsi="Arial"/>
          <w:b w:val="0"/>
          <w:bCs/>
        </w:rPr>
        <w:t>A detection step is then performed.  The substrate</w:t>
      </w:r>
      <w:r w:rsidR="0024240E">
        <w:rPr>
          <w:rFonts w:ascii="Arial" w:hAnsi="Arial"/>
          <w:b w:val="0"/>
          <w:bCs/>
        </w:rPr>
        <w:t xml:space="preserve"> (4-Methyl-umbelliferyl phosphate</w:t>
      </w:r>
      <w:r w:rsidR="00F70548">
        <w:rPr>
          <w:rFonts w:ascii="Arial" w:hAnsi="Arial"/>
          <w:b w:val="0"/>
          <w:bCs/>
        </w:rPr>
        <w:t xml:space="preserve">) </w:t>
      </w:r>
      <w:r w:rsidR="00F70548" w:rsidRPr="00521A62">
        <w:rPr>
          <w:rFonts w:ascii="Arial" w:hAnsi="Arial"/>
          <w:b w:val="0"/>
          <w:bCs/>
        </w:rPr>
        <w:t>is</w:t>
      </w:r>
      <w:r w:rsidR="00A51996" w:rsidRPr="00521A62">
        <w:rPr>
          <w:rFonts w:ascii="Arial" w:hAnsi="Arial"/>
          <w:b w:val="0"/>
          <w:bCs/>
        </w:rPr>
        <w:t xml:space="preserve"> cycled in and out of the SPR</w:t>
      </w:r>
      <w:r w:rsidR="00A51996" w:rsidRPr="00521A62">
        <w:rPr>
          <w:rFonts w:ascii="Arial" w:hAnsi="Arial"/>
          <w:b w:val="0"/>
          <w:bCs/>
          <w:sz w:val="16"/>
          <w:szCs w:val="16"/>
        </w:rPr>
        <w:t>®</w:t>
      </w:r>
      <w:r w:rsidR="00E55805" w:rsidRPr="00521A62">
        <w:rPr>
          <w:rFonts w:ascii="Arial" w:hAnsi="Arial"/>
          <w:b w:val="0"/>
          <w:bCs/>
          <w:sz w:val="16"/>
          <w:szCs w:val="16"/>
        </w:rPr>
        <w:t xml:space="preserve">.  </w:t>
      </w:r>
    </w:p>
    <w:p w14:paraId="512F77E2" w14:textId="77777777" w:rsidR="00E55805" w:rsidRPr="00521A62" w:rsidRDefault="00E55805" w:rsidP="00600693">
      <w:pPr>
        <w:overflowPunct/>
        <w:textAlignment w:val="auto"/>
        <w:rPr>
          <w:rFonts w:ascii="Arial" w:hAnsi="Arial"/>
          <w:b w:val="0"/>
          <w:bCs/>
        </w:rPr>
      </w:pPr>
      <w:r w:rsidRPr="00521A62">
        <w:rPr>
          <w:rFonts w:ascii="Arial" w:hAnsi="Arial"/>
          <w:b w:val="0"/>
          <w:bCs/>
        </w:rPr>
        <w:t xml:space="preserve">The conjugate enzyme catalyzes the hydrolysis of this substrate into a fluorescent product </w:t>
      </w:r>
      <w:r w:rsidR="0024240E">
        <w:rPr>
          <w:rFonts w:ascii="Arial" w:hAnsi="Arial"/>
          <w:b w:val="0"/>
          <w:bCs/>
        </w:rPr>
        <w:t xml:space="preserve">(4-Methyl-umbelliferone) </w:t>
      </w:r>
      <w:r w:rsidRPr="00521A62">
        <w:rPr>
          <w:rFonts w:ascii="Arial" w:hAnsi="Arial"/>
          <w:b w:val="0"/>
          <w:bCs/>
        </w:rPr>
        <w:t>measured at 450 nm.  The intensity of the fluorescence is proportional to the concentration of the antigen present in the sample.  Results are automatically calculated by the instrument in relation to the calibration curve stored in memory and a report is then printed.</w:t>
      </w:r>
    </w:p>
    <w:p w14:paraId="512F77E3" w14:textId="77777777" w:rsidR="005B0591" w:rsidRPr="00521A62" w:rsidRDefault="005B0591" w:rsidP="005B0591">
      <w:pPr>
        <w:jc w:val="both"/>
        <w:rPr>
          <w:rFonts w:ascii="Arial" w:hAnsi="Arial" w:cs="Arial"/>
          <w:b w:val="0"/>
        </w:rPr>
      </w:pPr>
    </w:p>
    <w:p w14:paraId="512F77E4" w14:textId="77777777" w:rsidR="00FB3070" w:rsidRPr="00521A62" w:rsidRDefault="00FB3070" w:rsidP="0024240E">
      <w:pPr>
        <w:jc w:val="both"/>
        <w:rPr>
          <w:rFonts w:ascii="Arial" w:hAnsi="Arial" w:cs="Arial"/>
        </w:rPr>
      </w:pPr>
      <w:r w:rsidRPr="00521A62">
        <w:rPr>
          <w:rFonts w:ascii="Arial" w:hAnsi="Arial" w:cs="Arial"/>
        </w:rPr>
        <w:t>SCOPE:</w:t>
      </w:r>
      <w:r w:rsidR="00E311DA" w:rsidRPr="00521A62">
        <w:rPr>
          <w:rFonts w:ascii="Arial" w:hAnsi="Arial" w:cs="Arial"/>
        </w:rPr>
        <w:t xml:space="preserve">  </w:t>
      </w:r>
      <w:r w:rsidR="00855C6E">
        <w:rPr>
          <w:rFonts w:ascii="Arial" w:hAnsi="Arial" w:cs="Arial"/>
          <w:b w:val="0"/>
        </w:rPr>
        <w:t xml:space="preserve">This procedure provides instruction on D-Dimer testing performed on the </w:t>
      </w:r>
      <w:r w:rsidR="00E311DA" w:rsidRPr="00521A62">
        <w:rPr>
          <w:rFonts w:ascii="Arial" w:hAnsi="Arial" w:cs="Arial"/>
          <w:b w:val="0"/>
        </w:rPr>
        <w:t>mini Vidas instrument.</w:t>
      </w:r>
    </w:p>
    <w:p w14:paraId="512F77E5"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21A62">
        <w:rPr>
          <w:rFonts w:ascii="Arial" w:hAnsi="Arial" w:cs="Arial"/>
        </w:rPr>
        <w:t>SPECIMEN:</w:t>
      </w:r>
      <w:r w:rsidR="004A0C01" w:rsidRPr="00521A62">
        <w:rPr>
          <w:rFonts w:ascii="Arial" w:hAnsi="Arial" w:cs="Arial"/>
        </w:rPr>
        <w:t xml:space="preserve"> </w:t>
      </w:r>
    </w:p>
    <w:p w14:paraId="512F77E6"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rPr>
          <w:rFonts w:ascii="Arial" w:hAnsi="Arial" w:cs="Arial"/>
        </w:rPr>
      </w:pPr>
    </w:p>
    <w:p w14:paraId="512F77E7" w14:textId="77777777" w:rsidR="00F45B6F" w:rsidRPr="00521A62" w:rsidRDefault="00E466DA" w:rsidP="00F45B6F">
      <w:pPr>
        <w:overflowPunct/>
        <w:textAlignment w:val="auto"/>
        <w:rPr>
          <w:rFonts w:ascii="Arial" w:hAnsi="Arial"/>
          <w:b w:val="0"/>
          <w:bCs/>
        </w:rPr>
      </w:pPr>
      <w:r w:rsidRPr="00521A62">
        <w:rPr>
          <w:rFonts w:ascii="Arial" w:hAnsi="Arial" w:cs="Arial"/>
        </w:rPr>
        <w:t>Type:</w:t>
      </w:r>
      <w:r w:rsidR="00F45B6F" w:rsidRPr="00521A62">
        <w:rPr>
          <w:rFonts w:ascii="Arial" w:hAnsi="Arial" w:cs="Arial"/>
        </w:rPr>
        <w:t xml:space="preserve"> </w:t>
      </w:r>
      <w:r w:rsidR="00F45B6F" w:rsidRPr="00521A62">
        <w:rPr>
          <w:rFonts w:ascii="Arial" w:hAnsi="Arial"/>
          <w:b w:val="0"/>
          <w:bCs/>
        </w:rPr>
        <w:t>Collect blood by clean venipuncture in trisodium citrate (0.109 mol/L / 3.2%</w:t>
      </w:r>
    </w:p>
    <w:p w14:paraId="512F77E8" w14:textId="77777777" w:rsidR="00F45B6F" w:rsidRPr="00521A62" w:rsidRDefault="00F45B6F" w:rsidP="00F45B6F">
      <w:pPr>
        <w:overflowPunct/>
        <w:textAlignment w:val="auto"/>
        <w:rPr>
          <w:rFonts w:ascii="Arial" w:hAnsi="Arial"/>
          <w:b w:val="0"/>
          <w:bCs/>
        </w:rPr>
      </w:pPr>
      <w:r w:rsidRPr="00521A62">
        <w:rPr>
          <w:rFonts w:ascii="Arial" w:hAnsi="Arial"/>
          <w:b w:val="0"/>
          <w:bCs/>
        </w:rPr>
        <w:t>or 0.129 mol/L / 3.8%) or CTAD (sodium citrate, theophylline, adenosine</w:t>
      </w:r>
      <w:r w:rsidRPr="00521A62">
        <w:rPr>
          <w:rFonts w:ascii="Arial" w:hAnsi="Arial"/>
          <w:bCs/>
        </w:rPr>
        <w:t xml:space="preserve"> </w:t>
      </w:r>
      <w:r w:rsidRPr="00521A62">
        <w:rPr>
          <w:rFonts w:ascii="Arial" w:hAnsi="Arial"/>
          <w:b w:val="0"/>
          <w:bCs/>
        </w:rPr>
        <w:t>and</w:t>
      </w:r>
    </w:p>
    <w:p w14:paraId="512F77E9" w14:textId="77777777" w:rsidR="00F45B6F" w:rsidRPr="00521A62" w:rsidRDefault="00F45B6F" w:rsidP="00F45B6F">
      <w:pPr>
        <w:overflowPunct/>
        <w:textAlignment w:val="auto"/>
        <w:rPr>
          <w:rFonts w:ascii="Arial" w:hAnsi="Arial"/>
          <w:b w:val="0"/>
          <w:bCs/>
        </w:rPr>
      </w:pPr>
      <w:r w:rsidRPr="00521A62">
        <w:rPr>
          <w:rFonts w:ascii="Arial" w:hAnsi="Arial"/>
          <w:b w:val="0"/>
          <w:bCs/>
        </w:rPr>
        <w:lastRenderedPageBreak/>
        <w:t xml:space="preserve">dipyridamole), observing the correct anticoagulant to blood </w:t>
      </w:r>
      <w:r w:rsidR="00F70548" w:rsidRPr="00521A62">
        <w:rPr>
          <w:rFonts w:ascii="Arial" w:hAnsi="Arial"/>
          <w:b w:val="0"/>
          <w:bCs/>
        </w:rPr>
        <w:t>ratio</w:t>
      </w:r>
      <w:r w:rsidR="00F70548">
        <w:rPr>
          <w:rFonts w:ascii="Arial" w:hAnsi="Arial"/>
          <w:b w:val="0"/>
          <w:bCs/>
        </w:rPr>
        <w:t xml:space="preserve"> (</w:t>
      </w:r>
      <w:r w:rsidR="0024240E">
        <w:rPr>
          <w:rFonts w:ascii="Arial" w:hAnsi="Arial"/>
          <w:b w:val="0"/>
          <w:bCs/>
        </w:rPr>
        <w:t>1:9)</w:t>
      </w:r>
      <w:r w:rsidRPr="00521A62">
        <w:rPr>
          <w:rFonts w:ascii="Arial" w:hAnsi="Arial"/>
          <w:b w:val="0"/>
          <w:bCs/>
        </w:rPr>
        <w:t>.</w:t>
      </w:r>
      <w:r w:rsidR="0024240E">
        <w:rPr>
          <w:rFonts w:ascii="Arial" w:hAnsi="Arial"/>
          <w:b w:val="0"/>
          <w:bCs/>
        </w:rPr>
        <w:t xml:space="preserve"> </w:t>
      </w:r>
      <w:r w:rsidRPr="00521A62">
        <w:rPr>
          <w:rFonts w:ascii="Arial" w:hAnsi="Arial"/>
          <w:b w:val="0"/>
          <w:bCs/>
        </w:rPr>
        <w:t>Syringe collection is not recommended in order to avoid formation of</w:t>
      </w:r>
      <w:r w:rsidR="0024240E">
        <w:rPr>
          <w:rFonts w:ascii="Arial" w:hAnsi="Arial"/>
          <w:b w:val="0"/>
          <w:bCs/>
        </w:rPr>
        <w:t xml:space="preserve"> </w:t>
      </w:r>
      <w:r w:rsidR="000A552B" w:rsidRPr="00521A62">
        <w:rPr>
          <w:rFonts w:ascii="Arial" w:hAnsi="Arial"/>
          <w:b w:val="0"/>
          <w:bCs/>
        </w:rPr>
        <w:t>micro clots</w:t>
      </w:r>
      <w:r w:rsidRPr="00521A62">
        <w:rPr>
          <w:rFonts w:ascii="Arial" w:hAnsi="Arial"/>
          <w:b w:val="0"/>
          <w:bCs/>
        </w:rPr>
        <w:t xml:space="preserve"> in the sample.</w:t>
      </w:r>
    </w:p>
    <w:p w14:paraId="512F77EA" w14:textId="77777777" w:rsidR="00CC5893" w:rsidRPr="00521A62" w:rsidRDefault="00CC5893" w:rsidP="00F45B6F">
      <w:pPr>
        <w:overflowPunct/>
        <w:textAlignment w:val="auto"/>
        <w:rPr>
          <w:rFonts w:ascii="Arial" w:hAnsi="Arial"/>
          <w:b w:val="0"/>
          <w:bCs/>
        </w:rPr>
      </w:pPr>
    </w:p>
    <w:p w14:paraId="512F77EB" w14:textId="77777777" w:rsidR="00F45B6F" w:rsidRPr="00521A62" w:rsidRDefault="00F45B6F" w:rsidP="00F45B6F">
      <w:pPr>
        <w:overflowPunct/>
        <w:textAlignment w:val="auto"/>
        <w:rPr>
          <w:rFonts w:ascii="Arial" w:hAnsi="Arial"/>
          <w:b w:val="0"/>
          <w:bCs/>
        </w:rPr>
      </w:pPr>
      <w:r w:rsidRPr="00521A62">
        <w:rPr>
          <w:rFonts w:ascii="Arial" w:hAnsi="Arial"/>
          <w:b w:val="0"/>
          <w:bCs/>
        </w:rPr>
        <w:t>Plasma samples separated from the pellet can be stored at 2 – 8 °C in</w:t>
      </w:r>
      <w:r w:rsidR="0024240E">
        <w:rPr>
          <w:rFonts w:ascii="Arial" w:hAnsi="Arial"/>
          <w:b w:val="0"/>
          <w:bCs/>
        </w:rPr>
        <w:t xml:space="preserve"> </w:t>
      </w:r>
      <w:r w:rsidR="00F70548" w:rsidRPr="00521A62">
        <w:rPr>
          <w:rFonts w:ascii="Arial" w:hAnsi="Arial"/>
          <w:b w:val="0"/>
          <w:bCs/>
        </w:rPr>
        <w:t>stopper</w:t>
      </w:r>
      <w:r w:rsidRPr="00521A62">
        <w:rPr>
          <w:rFonts w:ascii="Arial" w:hAnsi="Arial"/>
          <w:b w:val="0"/>
          <w:bCs/>
        </w:rPr>
        <w:t xml:space="preserve"> tubes for 3 days. The assay can be performed on plasma frozen</w:t>
      </w:r>
      <w:r w:rsidR="0024240E">
        <w:rPr>
          <w:rFonts w:ascii="Arial" w:hAnsi="Arial"/>
          <w:b w:val="0"/>
          <w:bCs/>
        </w:rPr>
        <w:t xml:space="preserve"> </w:t>
      </w:r>
      <w:r w:rsidRPr="00521A62">
        <w:rPr>
          <w:rFonts w:ascii="Arial" w:hAnsi="Arial"/>
          <w:b w:val="0"/>
          <w:bCs/>
        </w:rPr>
        <w:t>for 6 months. Plasma must be frozen at -25</w:t>
      </w:r>
      <w:r w:rsidR="00A51996" w:rsidRPr="00521A62">
        <w:rPr>
          <w:rFonts w:ascii="Arial" w:hAnsi="Arial"/>
          <w:b w:val="0"/>
          <w:bCs/>
        </w:rPr>
        <w:t>±</w:t>
      </w:r>
      <w:r w:rsidRPr="00521A62">
        <w:rPr>
          <w:rFonts w:ascii="Arial" w:hAnsi="Arial"/>
          <w:b w:val="0"/>
          <w:bCs/>
        </w:rPr>
        <w:t xml:space="preserve"> 6 °C immediately after</w:t>
      </w:r>
      <w:r w:rsidR="0024240E">
        <w:rPr>
          <w:rFonts w:ascii="Arial" w:hAnsi="Arial"/>
          <w:b w:val="0"/>
          <w:bCs/>
        </w:rPr>
        <w:t xml:space="preserve"> </w:t>
      </w:r>
      <w:r w:rsidRPr="00521A62">
        <w:rPr>
          <w:rFonts w:ascii="Arial" w:hAnsi="Arial"/>
          <w:b w:val="0"/>
          <w:bCs/>
        </w:rPr>
        <w:t>decantation. It must be thawed rapidly at 37 °C when assaying and the assay</w:t>
      </w:r>
      <w:r w:rsidR="0024240E">
        <w:rPr>
          <w:rFonts w:ascii="Arial" w:hAnsi="Arial"/>
          <w:b w:val="0"/>
          <w:bCs/>
        </w:rPr>
        <w:t xml:space="preserve"> </w:t>
      </w:r>
      <w:r w:rsidRPr="00521A62">
        <w:rPr>
          <w:rFonts w:ascii="Arial" w:hAnsi="Arial"/>
          <w:b w:val="0"/>
          <w:bCs/>
        </w:rPr>
        <w:t>should be perfo</w:t>
      </w:r>
      <w:r w:rsidR="0024240E">
        <w:rPr>
          <w:rFonts w:ascii="Arial" w:hAnsi="Arial"/>
          <w:b w:val="0"/>
          <w:bCs/>
        </w:rPr>
        <w:t xml:space="preserve">rmed rapidly after thawing. Two </w:t>
      </w:r>
      <w:r w:rsidRPr="00521A62">
        <w:rPr>
          <w:rFonts w:ascii="Arial" w:hAnsi="Arial"/>
          <w:b w:val="0"/>
          <w:bCs/>
        </w:rPr>
        <w:t>freeze/thaw cycles are</w:t>
      </w:r>
      <w:r w:rsidR="0024240E">
        <w:rPr>
          <w:rFonts w:ascii="Arial" w:hAnsi="Arial"/>
          <w:b w:val="0"/>
          <w:bCs/>
        </w:rPr>
        <w:t xml:space="preserve"> </w:t>
      </w:r>
      <w:r w:rsidRPr="00521A62">
        <w:rPr>
          <w:rFonts w:ascii="Arial" w:hAnsi="Arial"/>
          <w:b w:val="0"/>
          <w:bCs/>
        </w:rPr>
        <w:t>acceptable.</w:t>
      </w:r>
    </w:p>
    <w:p w14:paraId="512F77EC" w14:textId="77777777" w:rsidR="00E7475D" w:rsidRPr="00521A62" w:rsidRDefault="00E7475D" w:rsidP="00F45B6F">
      <w:pPr>
        <w:overflowPunct/>
        <w:textAlignment w:val="auto"/>
        <w:rPr>
          <w:rFonts w:ascii="Arial" w:hAnsi="Arial" w:cs="Arial"/>
          <w:bCs/>
        </w:rPr>
      </w:pPr>
    </w:p>
    <w:p w14:paraId="512F77ED" w14:textId="77777777" w:rsidR="00E7475D" w:rsidRPr="00521A62" w:rsidRDefault="00E7475D" w:rsidP="00F45B6F">
      <w:pPr>
        <w:overflowPunct/>
        <w:textAlignment w:val="auto"/>
        <w:rPr>
          <w:rFonts w:ascii="Arial" w:hAnsi="Arial" w:cs="Arial"/>
          <w:bCs/>
        </w:rPr>
      </w:pPr>
    </w:p>
    <w:p w14:paraId="512F77EE" w14:textId="77777777" w:rsidR="00F45B6F" w:rsidRPr="00521A62" w:rsidRDefault="00E55805" w:rsidP="00F45B6F">
      <w:pPr>
        <w:overflowPunct/>
        <w:textAlignment w:val="auto"/>
        <w:rPr>
          <w:rFonts w:ascii="Arial" w:hAnsi="Arial" w:cs="Arial"/>
          <w:bCs/>
        </w:rPr>
      </w:pPr>
      <w:r w:rsidRPr="00521A62">
        <w:rPr>
          <w:rFonts w:ascii="Arial" w:hAnsi="Arial" w:cs="Arial"/>
          <w:bCs/>
        </w:rPr>
        <w:t>I</w:t>
      </w:r>
      <w:r w:rsidR="00F45B6F" w:rsidRPr="00521A62">
        <w:rPr>
          <w:rFonts w:ascii="Arial" w:hAnsi="Arial" w:cs="Arial"/>
          <w:bCs/>
        </w:rPr>
        <w:t>NTERFERENCES</w:t>
      </w:r>
    </w:p>
    <w:p w14:paraId="512F77EF" w14:textId="77777777" w:rsidR="00F45B6F" w:rsidRPr="00521A62" w:rsidRDefault="00F45B6F" w:rsidP="00F45B6F">
      <w:pPr>
        <w:overflowPunct/>
        <w:textAlignment w:val="auto"/>
        <w:rPr>
          <w:rFonts w:ascii="Arial" w:hAnsi="Arial"/>
          <w:bCs/>
          <w:sz w:val="28"/>
          <w:szCs w:val="28"/>
        </w:rPr>
      </w:pPr>
    </w:p>
    <w:p w14:paraId="512F77F0" w14:textId="77777777" w:rsidR="00F45B6F" w:rsidRPr="00521A62" w:rsidRDefault="00F45B6F" w:rsidP="00F45B6F">
      <w:pPr>
        <w:overflowPunct/>
        <w:textAlignment w:val="auto"/>
        <w:rPr>
          <w:rFonts w:ascii="Arial" w:hAnsi="Arial"/>
          <w:b w:val="0"/>
          <w:bCs/>
        </w:rPr>
      </w:pPr>
      <w:r w:rsidRPr="00521A62">
        <w:rPr>
          <w:rFonts w:ascii="Arial" w:hAnsi="Arial"/>
          <w:b w:val="0"/>
          <w:bCs/>
        </w:rPr>
        <w:t>None of the following factors have been found to significantly influence this</w:t>
      </w:r>
    </w:p>
    <w:p w14:paraId="512F77F1" w14:textId="77777777" w:rsidR="00F45B6F" w:rsidRPr="00521A62" w:rsidRDefault="00F45B6F" w:rsidP="00F45B6F">
      <w:pPr>
        <w:overflowPunct/>
        <w:textAlignment w:val="auto"/>
        <w:rPr>
          <w:rFonts w:ascii="Arial" w:hAnsi="Arial"/>
          <w:b w:val="0"/>
          <w:bCs/>
        </w:rPr>
      </w:pPr>
      <w:r w:rsidRPr="00521A62">
        <w:rPr>
          <w:rFonts w:ascii="Arial" w:hAnsi="Arial"/>
          <w:b w:val="0"/>
          <w:bCs/>
        </w:rPr>
        <w:t>assay:</w:t>
      </w:r>
    </w:p>
    <w:p w14:paraId="512F77F2" w14:textId="77777777" w:rsidR="00E466DA" w:rsidRPr="00521A62" w:rsidRDefault="00F45B6F" w:rsidP="00AF1A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val="0"/>
        </w:rPr>
      </w:pPr>
      <w:r w:rsidRPr="00521A62">
        <w:rPr>
          <w:rFonts w:ascii="Arial" w:eastAsia="SymbolMT" w:hAnsi="Arial" w:cs="SymbolMT" w:hint="eastAsia"/>
          <w:b w:val="0"/>
        </w:rPr>
        <w:t></w:t>
      </w:r>
      <w:r w:rsidRPr="00521A62">
        <w:rPr>
          <w:rFonts w:ascii="Arial" w:eastAsia="SymbolMT" w:hAnsi="Arial" w:cs="SymbolMT"/>
          <w:b w:val="0"/>
        </w:rPr>
        <w:t xml:space="preserve"> </w:t>
      </w:r>
      <w:r w:rsidRPr="00521A62">
        <w:rPr>
          <w:rFonts w:ascii="Arial" w:hAnsi="Arial"/>
          <w:b w:val="0"/>
          <w:bCs/>
        </w:rPr>
        <w:t xml:space="preserve">Hemolysis - after spiking samples </w:t>
      </w:r>
      <w:r w:rsidR="00AF1AC3">
        <w:rPr>
          <w:rFonts w:ascii="Arial" w:hAnsi="Arial"/>
          <w:b w:val="0"/>
          <w:bCs/>
        </w:rPr>
        <w:t>with hemoglobin, up to 2 g/dL</w:t>
      </w:r>
    </w:p>
    <w:p w14:paraId="512F77F3" w14:textId="77777777" w:rsidR="00F45B6F" w:rsidRPr="00521A62" w:rsidRDefault="00F45B6F" w:rsidP="00F45B6F">
      <w:pPr>
        <w:overflowPunct/>
        <w:textAlignment w:val="auto"/>
        <w:rPr>
          <w:rFonts w:ascii="Arial" w:eastAsia="SymbolMT" w:hAnsi="Arial"/>
          <w:b w:val="0"/>
          <w:bCs/>
        </w:rPr>
      </w:pPr>
      <w:r w:rsidRPr="00521A62">
        <w:rPr>
          <w:rFonts w:ascii="Arial" w:eastAsia="SymbolMT" w:hAnsi="Arial" w:cs="SymbolMT" w:hint="eastAsia"/>
          <w:b w:val="0"/>
        </w:rPr>
        <w:t></w:t>
      </w:r>
      <w:r w:rsidRPr="00521A62">
        <w:rPr>
          <w:rFonts w:ascii="Arial" w:eastAsia="SymbolMT" w:hAnsi="Arial" w:cs="SymbolMT"/>
          <w:b w:val="0"/>
        </w:rPr>
        <w:t xml:space="preserve"> </w:t>
      </w:r>
      <w:r w:rsidRPr="00521A62">
        <w:rPr>
          <w:rFonts w:ascii="Arial" w:eastAsia="SymbolMT" w:hAnsi="Arial"/>
          <w:b w:val="0"/>
          <w:bCs/>
        </w:rPr>
        <w:t>Lipemia - after spiking samples with lipids, up to 30 g/L equivalent in</w:t>
      </w:r>
    </w:p>
    <w:p w14:paraId="512F77F4" w14:textId="77777777" w:rsidR="00AF1AC3" w:rsidRPr="00521A62" w:rsidRDefault="00F45B6F" w:rsidP="00F45B6F">
      <w:pPr>
        <w:overflowPunct/>
        <w:textAlignment w:val="auto"/>
        <w:rPr>
          <w:rFonts w:ascii="Arial" w:eastAsia="SymbolMT" w:hAnsi="Arial"/>
          <w:b w:val="0"/>
          <w:bCs/>
        </w:rPr>
      </w:pPr>
      <w:r w:rsidRPr="00521A62">
        <w:rPr>
          <w:rFonts w:ascii="Arial" w:eastAsia="SymbolMT" w:hAnsi="Arial"/>
          <w:b w:val="0"/>
          <w:bCs/>
        </w:rPr>
        <w:t>triglycerides.</w:t>
      </w:r>
    </w:p>
    <w:p w14:paraId="512F77F5" w14:textId="77777777" w:rsidR="00A175E2" w:rsidRPr="00521A62" w:rsidRDefault="00F45B6F" w:rsidP="00F45B6F">
      <w:pPr>
        <w:overflowPunct/>
        <w:textAlignment w:val="auto"/>
        <w:rPr>
          <w:rFonts w:ascii="Arial" w:eastAsia="SymbolMT" w:hAnsi="Arial"/>
          <w:b w:val="0"/>
          <w:bCs/>
        </w:rPr>
      </w:pPr>
      <w:r w:rsidRPr="00521A62">
        <w:rPr>
          <w:rFonts w:ascii="Arial" w:eastAsia="SymbolMT" w:hAnsi="Arial" w:cs="SymbolMT" w:hint="eastAsia"/>
          <w:b w:val="0"/>
        </w:rPr>
        <w:t></w:t>
      </w:r>
      <w:r w:rsidRPr="00521A62">
        <w:rPr>
          <w:rFonts w:ascii="Arial" w:eastAsia="SymbolMT" w:hAnsi="Arial" w:cs="SymbolMT"/>
          <w:b w:val="0"/>
        </w:rPr>
        <w:t xml:space="preserve"> </w:t>
      </w:r>
      <w:r w:rsidRPr="00521A62">
        <w:rPr>
          <w:rFonts w:ascii="Arial" w:eastAsia="SymbolMT" w:hAnsi="Arial"/>
          <w:b w:val="0"/>
          <w:bCs/>
        </w:rPr>
        <w:t xml:space="preserve">Bilirubinemia - after spiking samples with bilirubin, up to </w:t>
      </w:r>
      <w:r w:rsidR="00AF1AC3">
        <w:rPr>
          <w:rFonts w:ascii="Arial" w:eastAsia="SymbolMT" w:hAnsi="Arial"/>
          <w:b w:val="0"/>
          <w:bCs/>
        </w:rPr>
        <w:t>31.4 mg/dL</w:t>
      </w:r>
    </w:p>
    <w:p w14:paraId="512F77F6" w14:textId="77777777" w:rsidR="00F45B6F" w:rsidRPr="00521A62" w:rsidRDefault="00F45B6F" w:rsidP="00F45B6F">
      <w:pPr>
        <w:overflowPunct/>
        <w:textAlignment w:val="auto"/>
        <w:rPr>
          <w:rFonts w:ascii="Arial" w:eastAsia="SymbolMT" w:hAnsi="Arial"/>
          <w:b w:val="0"/>
          <w:bCs/>
        </w:rPr>
      </w:pPr>
      <w:r w:rsidRPr="00521A62">
        <w:rPr>
          <w:rFonts w:ascii="Arial" w:eastAsia="SymbolMT" w:hAnsi="Arial" w:cs="SymbolMT" w:hint="eastAsia"/>
          <w:b w:val="0"/>
        </w:rPr>
        <w:t></w:t>
      </w:r>
      <w:r w:rsidRPr="00521A62">
        <w:rPr>
          <w:rFonts w:ascii="Arial" w:eastAsia="SymbolMT" w:hAnsi="Arial" w:cs="SymbolMT"/>
          <w:b w:val="0"/>
        </w:rPr>
        <w:t xml:space="preserve"> </w:t>
      </w:r>
      <w:r w:rsidRPr="00521A62">
        <w:rPr>
          <w:rFonts w:ascii="Arial" w:eastAsia="SymbolMT" w:hAnsi="Arial"/>
          <w:b w:val="0"/>
          <w:bCs/>
        </w:rPr>
        <w:t>Rheumatoid factor - up to 400 IU/ml (international units per</w:t>
      </w:r>
    </w:p>
    <w:p w14:paraId="512F77F7" w14:textId="77777777" w:rsidR="00A175E2" w:rsidRPr="00521A62" w:rsidRDefault="00F45B6F" w:rsidP="00F45B6F">
      <w:pPr>
        <w:overflowPunct/>
        <w:textAlignment w:val="auto"/>
        <w:rPr>
          <w:rFonts w:ascii="Arial" w:eastAsia="SymbolMT" w:hAnsi="Arial"/>
          <w:b w:val="0"/>
          <w:bCs/>
        </w:rPr>
      </w:pPr>
      <w:r w:rsidRPr="00521A62">
        <w:rPr>
          <w:rFonts w:ascii="Arial" w:eastAsia="SymbolMT" w:hAnsi="Arial"/>
          <w:b w:val="0"/>
          <w:bCs/>
        </w:rPr>
        <w:t>milliliter).</w:t>
      </w:r>
    </w:p>
    <w:p w14:paraId="512F77F8" w14:textId="77777777" w:rsidR="00F45B6F" w:rsidRPr="00521A62" w:rsidRDefault="00F45B6F" w:rsidP="00F45B6F">
      <w:pPr>
        <w:overflowPunct/>
        <w:textAlignment w:val="auto"/>
        <w:rPr>
          <w:rFonts w:ascii="Arial" w:eastAsia="SymbolMT" w:hAnsi="Arial"/>
          <w:bCs/>
        </w:rPr>
      </w:pPr>
      <w:r w:rsidRPr="00521A62">
        <w:rPr>
          <w:rFonts w:ascii="Arial" w:eastAsia="SymbolMT" w:hAnsi="Arial" w:cs="SymbolMT" w:hint="eastAsia"/>
          <w:b w:val="0"/>
        </w:rPr>
        <w:t></w:t>
      </w:r>
      <w:r w:rsidRPr="00521A62">
        <w:rPr>
          <w:rFonts w:ascii="Arial" w:eastAsia="SymbolMT" w:hAnsi="Arial" w:cs="SymbolMT"/>
          <w:b w:val="0"/>
        </w:rPr>
        <w:t xml:space="preserve"> </w:t>
      </w:r>
      <w:r w:rsidRPr="00521A62">
        <w:rPr>
          <w:rFonts w:ascii="Arial" w:eastAsia="SymbolMT" w:hAnsi="Arial"/>
          <w:b w:val="0"/>
          <w:bCs/>
        </w:rPr>
        <w:t>Human albumin – up to 60 g/L.</w:t>
      </w:r>
    </w:p>
    <w:p w14:paraId="512F77F9" w14:textId="77777777" w:rsidR="00E466DA" w:rsidRPr="00521A62" w:rsidRDefault="0089272F" w:rsidP="008927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 xml:space="preserve">However, it is recommended not to use samples that are clearly hemolyzed, lipemic or icteric and, if possible, to collect a new sample. </w:t>
      </w:r>
    </w:p>
    <w:p w14:paraId="512F77FA"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7FB"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7FC" w14:textId="77777777" w:rsidR="000A552B"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 AND MATERIALS:</w:t>
      </w:r>
    </w:p>
    <w:p w14:paraId="512F77FD" w14:textId="77777777" w:rsidR="000A552B" w:rsidRPr="00521A62" w:rsidRDefault="000A552B"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7FE" w14:textId="77777777" w:rsidR="00E466DA" w:rsidRPr="00521A62" w:rsidRDefault="00E466DA" w:rsidP="000A552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Equipment:</w:t>
      </w:r>
      <w:r w:rsidR="001071A7" w:rsidRPr="00521A62">
        <w:rPr>
          <w:rFonts w:ascii="Arial" w:hAnsi="Arial" w:cs="Arial"/>
        </w:rPr>
        <w:t xml:space="preserve"> </w:t>
      </w:r>
      <w:r w:rsidR="00E935C8" w:rsidRPr="00521A62">
        <w:rPr>
          <w:rFonts w:ascii="Arial" w:hAnsi="Arial" w:cs="Arial"/>
          <w:b w:val="0"/>
        </w:rPr>
        <w:t>Biomerieux</w:t>
      </w:r>
      <w:r w:rsidR="001071A7" w:rsidRPr="00521A62">
        <w:rPr>
          <w:rFonts w:ascii="Arial" w:hAnsi="Arial" w:cs="Arial"/>
          <w:b w:val="0"/>
        </w:rPr>
        <w:t xml:space="preserve"> Mini Vidas Instrument</w:t>
      </w:r>
    </w:p>
    <w:p w14:paraId="512F77FF" w14:textId="77777777" w:rsidR="00010026" w:rsidRPr="00521A62" w:rsidRDefault="00010026" w:rsidP="0099211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b w:val="0"/>
        </w:rPr>
        <w:tab/>
      </w:r>
      <w:r w:rsidRPr="00521A62">
        <w:rPr>
          <w:rFonts w:ascii="Arial" w:hAnsi="Arial" w:cs="Arial"/>
          <w:b w:val="0"/>
        </w:rPr>
        <w:tab/>
      </w:r>
      <w:r w:rsidRPr="00521A62">
        <w:rPr>
          <w:rFonts w:ascii="Arial" w:hAnsi="Arial" w:cs="Arial"/>
          <w:b w:val="0"/>
        </w:rPr>
        <w:tab/>
        <w:t xml:space="preserve">        </w:t>
      </w:r>
    </w:p>
    <w:p w14:paraId="512F7800" w14:textId="77777777" w:rsidR="000A552B" w:rsidRPr="00521A62" w:rsidRDefault="00175E58" w:rsidP="00175E58">
      <w:pPr>
        <w:overflowPunct/>
        <w:textAlignment w:val="auto"/>
        <w:rPr>
          <w:rFonts w:ascii="Arial" w:hAnsi="Arial" w:cs="Arial"/>
          <w:b w:val="0"/>
        </w:rPr>
      </w:pPr>
      <w:r w:rsidRPr="00521A62">
        <w:rPr>
          <w:rFonts w:ascii="Arial" w:hAnsi="Arial" w:cs="Arial"/>
        </w:rPr>
        <w:t xml:space="preserve">        </w:t>
      </w:r>
      <w:r w:rsidR="00E466DA" w:rsidRPr="00521A62">
        <w:rPr>
          <w:rFonts w:ascii="Arial" w:hAnsi="Arial" w:cs="Arial"/>
        </w:rPr>
        <w:t>Materials</w:t>
      </w:r>
      <w:r w:rsidR="00E466DA" w:rsidRPr="00521A62">
        <w:rPr>
          <w:rFonts w:ascii="Arial" w:hAnsi="Arial" w:cs="Arial"/>
          <w:b w:val="0"/>
        </w:rPr>
        <w:t>:</w:t>
      </w:r>
      <w:r w:rsidRPr="00521A62">
        <w:rPr>
          <w:rFonts w:ascii="Arial" w:hAnsi="Arial" w:cs="Arial"/>
          <w:b w:val="0"/>
        </w:rPr>
        <w:t xml:space="preserve"> </w:t>
      </w:r>
    </w:p>
    <w:p w14:paraId="512F7801" w14:textId="77777777" w:rsidR="00175E58" w:rsidRPr="00521A62" w:rsidRDefault="00175E58" w:rsidP="00175E58">
      <w:pPr>
        <w:overflowPunct/>
        <w:textAlignment w:val="auto"/>
        <w:rPr>
          <w:rFonts w:ascii="Arial" w:hAnsi="Arial"/>
          <w:b w:val="0"/>
          <w:bCs/>
        </w:rPr>
      </w:pPr>
      <w:r w:rsidRPr="00521A62">
        <w:rPr>
          <w:rFonts w:ascii="Arial" w:hAnsi="Arial"/>
          <w:b w:val="0"/>
          <w:bCs/>
        </w:rPr>
        <w:t>.</w:t>
      </w:r>
    </w:p>
    <w:p w14:paraId="512F7802" w14:textId="77777777" w:rsidR="000A552B" w:rsidRPr="00521A62" w:rsidRDefault="000A552B" w:rsidP="000A552B">
      <w:pPr>
        <w:overflowPunct/>
        <w:textAlignment w:val="auto"/>
        <w:rPr>
          <w:rFonts w:ascii="Arial" w:hAnsi="Arial"/>
          <w:b w:val="0"/>
          <w:bCs/>
        </w:rPr>
      </w:pPr>
      <w:r w:rsidRPr="00521A62">
        <w:rPr>
          <w:rFonts w:ascii="Arial" w:hAnsi="Arial"/>
          <w:bCs/>
        </w:rPr>
        <w:tab/>
      </w:r>
      <w:r w:rsidRPr="00521A62">
        <w:rPr>
          <w:rFonts w:ascii="Arial" w:hAnsi="Arial"/>
          <w:b w:val="0"/>
          <w:bCs/>
        </w:rPr>
        <w:t>A. Reagents and Materials Provided</w:t>
      </w:r>
    </w:p>
    <w:p w14:paraId="512F7803" w14:textId="77777777" w:rsidR="00FB325B" w:rsidRPr="00521A62" w:rsidRDefault="00FB325B" w:rsidP="000A552B">
      <w:pPr>
        <w:overflowPunct/>
        <w:textAlignment w:val="auto"/>
        <w:rPr>
          <w:rFonts w:ascii="Arial" w:hAnsi="Arial"/>
          <w:b w:val="0"/>
          <w:bCs/>
        </w:rPr>
      </w:pPr>
    </w:p>
    <w:p w14:paraId="512F7804" w14:textId="77777777" w:rsidR="00F45B6F" w:rsidRPr="00521A62" w:rsidRDefault="000A552B" w:rsidP="000A552B">
      <w:pPr>
        <w:overflowPunct/>
        <w:textAlignment w:val="auto"/>
        <w:rPr>
          <w:rFonts w:ascii="Arial" w:hAnsi="Arial"/>
          <w:b w:val="0"/>
          <w:bCs/>
        </w:rPr>
      </w:pPr>
      <w:r w:rsidRPr="00521A62">
        <w:rPr>
          <w:rFonts w:ascii="Arial" w:hAnsi="Arial"/>
          <w:b w:val="0"/>
          <w:bCs/>
        </w:rPr>
        <w:tab/>
        <w:t xml:space="preserve">Refrigerate 2 to 8 </w:t>
      </w:r>
      <w:r w:rsidR="00FB325B" w:rsidRPr="00521A62">
        <w:rPr>
          <w:rFonts w:ascii="Arial" w:hAnsi="Arial"/>
          <w:b w:val="0"/>
          <w:bCs/>
          <w:vertAlign w:val="superscript"/>
        </w:rPr>
        <w:t>o</w:t>
      </w:r>
      <w:r w:rsidRPr="00521A62">
        <w:rPr>
          <w:rFonts w:ascii="Arial" w:hAnsi="Arial"/>
          <w:b w:val="0"/>
          <w:bCs/>
        </w:rPr>
        <w:t>C</w:t>
      </w:r>
      <w:r w:rsidR="00CC5893" w:rsidRPr="00521A62">
        <w:rPr>
          <w:rFonts w:ascii="Arial" w:hAnsi="Arial"/>
          <w:b w:val="0"/>
          <w:bCs/>
        </w:rPr>
        <w:t xml:space="preserve"> </w:t>
      </w:r>
      <w:r w:rsidRPr="00521A62">
        <w:rPr>
          <w:rFonts w:ascii="Arial" w:hAnsi="Arial"/>
          <w:b w:val="0"/>
          <w:bCs/>
        </w:rPr>
        <w:t xml:space="preserve"> Note: Do not freeze the reagent kit.</w:t>
      </w:r>
    </w:p>
    <w:p w14:paraId="512F7805" w14:textId="77777777" w:rsidR="000A552B" w:rsidRPr="00521A62" w:rsidRDefault="000A552B" w:rsidP="000A552B">
      <w:pPr>
        <w:overflowPunct/>
        <w:textAlignment w:val="auto"/>
        <w:rPr>
          <w:rFonts w:ascii="Arial" w:hAnsi="Arial"/>
          <w:b w:val="0"/>
          <w:bCs/>
        </w:rPr>
      </w:pPr>
    </w:p>
    <w:p w14:paraId="512F7806" w14:textId="77777777" w:rsidR="00175E58" w:rsidRPr="00521A62" w:rsidRDefault="00175E58" w:rsidP="00175E58">
      <w:pPr>
        <w:overflowPunct/>
        <w:textAlignment w:val="auto"/>
        <w:rPr>
          <w:rFonts w:ascii="Arial" w:hAnsi="Arial"/>
          <w:b w:val="0"/>
          <w:bCs/>
        </w:rPr>
      </w:pPr>
      <w:r w:rsidRPr="00521A62">
        <w:rPr>
          <w:rFonts w:ascii="Arial" w:hAnsi="Arial"/>
          <w:b w:val="0"/>
          <w:bCs/>
        </w:rPr>
        <w:tab/>
        <w:t>1. DEX2 Reagent Strips</w:t>
      </w:r>
    </w:p>
    <w:p w14:paraId="512F7807" w14:textId="77777777" w:rsidR="00175E58" w:rsidRPr="00521A62" w:rsidRDefault="00175E58" w:rsidP="00175E58">
      <w:pPr>
        <w:overflowPunct/>
        <w:textAlignment w:val="auto"/>
        <w:rPr>
          <w:rFonts w:ascii="Arial" w:hAnsi="Arial"/>
          <w:b w:val="0"/>
          <w:bCs/>
        </w:rPr>
      </w:pPr>
      <w:r w:rsidRPr="00521A62">
        <w:rPr>
          <w:rFonts w:ascii="Arial" w:hAnsi="Arial"/>
          <w:b w:val="0"/>
          <w:bCs/>
        </w:rPr>
        <w:tab/>
        <w:t>2. DEX2 SPRs</w:t>
      </w:r>
    </w:p>
    <w:p w14:paraId="512F7808" w14:textId="77777777" w:rsidR="00175E58" w:rsidRPr="00521A62" w:rsidRDefault="00175E58" w:rsidP="00175E58">
      <w:pPr>
        <w:overflowPunct/>
        <w:textAlignment w:val="auto"/>
        <w:rPr>
          <w:rFonts w:ascii="Arial" w:hAnsi="Arial"/>
          <w:b w:val="0"/>
          <w:bCs/>
        </w:rPr>
      </w:pPr>
      <w:r w:rsidRPr="00521A62">
        <w:rPr>
          <w:rFonts w:ascii="Arial" w:hAnsi="Arial"/>
          <w:b w:val="0"/>
          <w:bCs/>
        </w:rPr>
        <w:tab/>
        <w:t>3. DEX2 Calibrator (S1)</w:t>
      </w:r>
    </w:p>
    <w:p w14:paraId="512F7809" w14:textId="77777777" w:rsidR="00175E58" w:rsidRPr="00521A62" w:rsidRDefault="00175E58" w:rsidP="00175E58">
      <w:pPr>
        <w:overflowPunct/>
        <w:textAlignment w:val="auto"/>
        <w:rPr>
          <w:rFonts w:ascii="Arial" w:hAnsi="Arial"/>
          <w:b w:val="0"/>
          <w:bCs/>
        </w:rPr>
      </w:pPr>
      <w:r w:rsidRPr="00521A62">
        <w:rPr>
          <w:rFonts w:ascii="Arial" w:hAnsi="Arial"/>
          <w:b w:val="0"/>
          <w:bCs/>
        </w:rPr>
        <w:tab/>
        <w:t>4. DEX2 Kit Controls (C1 and C2)</w:t>
      </w:r>
    </w:p>
    <w:p w14:paraId="512F780A" w14:textId="77777777" w:rsidR="00E466DA" w:rsidRPr="00521A62" w:rsidRDefault="00E466DA" w:rsidP="0099211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0B"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B. Reagent Preparation and Storage</w:t>
      </w:r>
    </w:p>
    <w:p w14:paraId="512F780C" w14:textId="77777777" w:rsidR="00175E58" w:rsidRPr="00521A62" w:rsidRDefault="00175E58" w:rsidP="00175E58">
      <w:pPr>
        <w:overflowPunct/>
        <w:textAlignment w:val="auto"/>
        <w:rPr>
          <w:rFonts w:ascii="Arial" w:hAnsi="Arial"/>
          <w:b w:val="0"/>
          <w:bCs/>
        </w:rPr>
      </w:pPr>
    </w:p>
    <w:p w14:paraId="512F780D"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1. DEX2 Calibrator - Reconstitute with 2 ml of distilled water. Wait 5</w:t>
      </w:r>
    </w:p>
    <w:p w14:paraId="512F780E"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minutes and then mix</w:t>
      </w:r>
      <w:r w:rsidR="00EE091A" w:rsidRPr="00521A62">
        <w:rPr>
          <w:rFonts w:ascii="Arial" w:hAnsi="Arial"/>
          <w:b w:val="0"/>
          <w:bCs/>
        </w:rPr>
        <w:t xml:space="preserve"> (vortex)</w:t>
      </w:r>
      <w:r w:rsidR="00175E58" w:rsidRPr="00521A62">
        <w:rPr>
          <w:rFonts w:ascii="Arial" w:hAnsi="Arial"/>
          <w:b w:val="0"/>
          <w:bCs/>
        </w:rPr>
        <w:t>. After reconstitution, the calibrator is stable</w:t>
      </w:r>
    </w:p>
    <w:p w14:paraId="512F780F" w14:textId="77777777" w:rsidR="000A552B" w:rsidRPr="00521A62" w:rsidRDefault="00912694" w:rsidP="000A552B">
      <w:pPr>
        <w:overflowPunct/>
        <w:textAlignment w:val="auto"/>
        <w:rPr>
          <w:rFonts w:ascii="Arial" w:hAnsi="Arial"/>
          <w:b w:val="0"/>
          <w:bCs/>
        </w:rPr>
      </w:pPr>
      <w:r w:rsidRPr="00521A62">
        <w:rPr>
          <w:rFonts w:ascii="Arial" w:hAnsi="Arial"/>
          <w:b w:val="0"/>
          <w:bCs/>
        </w:rPr>
        <w:lastRenderedPageBreak/>
        <w:tab/>
      </w:r>
      <w:r w:rsidR="00175E58" w:rsidRPr="00521A62">
        <w:rPr>
          <w:rFonts w:ascii="Arial" w:hAnsi="Arial"/>
          <w:b w:val="0"/>
          <w:bCs/>
        </w:rPr>
        <w:t xml:space="preserve">for 28 days at 2 to 8 </w:t>
      </w:r>
      <w:r w:rsidR="000A552B" w:rsidRPr="00521A62">
        <w:rPr>
          <w:rFonts w:ascii="Arial" w:hAnsi="Arial"/>
          <w:b w:val="0"/>
          <w:bCs/>
          <w:vertAlign w:val="superscript"/>
        </w:rPr>
        <w:t>o</w:t>
      </w:r>
      <w:r w:rsidR="00175E58" w:rsidRPr="00521A62">
        <w:rPr>
          <w:rFonts w:ascii="Arial" w:hAnsi="Arial"/>
          <w:b w:val="0"/>
          <w:bCs/>
        </w:rPr>
        <w:t xml:space="preserve">C or until the expiration date of the kit at </w:t>
      </w:r>
      <w:r w:rsidR="000A552B" w:rsidRPr="00521A62">
        <w:rPr>
          <w:rFonts w:ascii="Arial" w:hAnsi="Arial"/>
          <w:b w:val="0"/>
          <w:bCs/>
        </w:rPr>
        <w:t xml:space="preserve"> – 25 </w:t>
      </w:r>
      <w:r w:rsidR="000A552B" w:rsidRPr="00521A62">
        <w:rPr>
          <w:rFonts w:ascii="Arial" w:hAnsi="Arial"/>
          <w:b w:val="0"/>
          <w:bCs/>
          <w:u w:val="single"/>
        </w:rPr>
        <w:t>+</w:t>
      </w:r>
      <w:r w:rsidR="000A552B" w:rsidRPr="00521A62">
        <w:rPr>
          <w:rFonts w:ascii="Arial" w:hAnsi="Arial"/>
          <w:b w:val="0"/>
          <w:bCs/>
        </w:rPr>
        <w:t xml:space="preserve"> 6 </w:t>
      </w:r>
      <w:r w:rsidR="000A552B" w:rsidRPr="00521A62">
        <w:rPr>
          <w:rFonts w:ascii="Arial" w:hAnsi="Arial"/>
          <w:b w:val="0"/>
          <w:bCs/>
          <w:vertAlign w:val="superscript"/>
        </w:rPr>
        <w:t>o</w:t>
      </w:r>
      <w:r w:rsidR="000A552B" w:rsidRPr="00521A62">
        <w:rPr>
          <w:rFonts w:ascii="Arial" w:hAnsi="Arial"/>
          <w:b w:val="0"/>
          <w:bCs/>
        </w:rPr>
        <w:t>C</w:t>
      </w:r>
    </w:p>
    <w:p w14:paraId="512F7810" w14:textId="77777777" w:rsidR="000A552B" w:rsidRPr="00521A62" w:rsidRDefault="000A552B" w:rsidP="000A552B">
      <w:pPr>
        <w:overflowPunct/>
        <w:textAlignment w:val="auto"/>
        <w:rPr>
          <w:rFonts w:ascii="Arial" w:hAnsi="Arial"/>
          <w:b w:val="0"/>
          <w:bCs/>
        </w:rPr>
      </w:pPr>
      <w:r w:rsidRPr="00521A62">
        <w:rPr>
          <w:rFonts w:ascii="Arial" w:hAnsi="Arial"/>
          <w:b w:val="0"/>
          <w:bCs/>
        </w:rPr>
        <w:t xml:space="preserve">           (Freeze immediately after reconstitution) 5 freeze/thaw cycles</w:t>
      </w:r>
    </w:p>
    <w:p w14:paraId="512F7811" w14:textId="77777777" w:rsidR="000A552B" w:rsidRPr="00521A62" w:rsidRDefault="000A552B" w:rsidP="000A552B">
      <w:pPr>
        <w:overflowPunct/>
        <w:textAlignment w:val="auto"/>
        <w:rPr>
          <w:rFonts w:ascii="Arial" w:hAnsi="Arial"/>
          <w:b w:val="0"/>
          <w:bCs/>
        </w:rPr>
      </w:pPr>
      <w:r w:rsidRPr="00521A62">
        <w:rPr>
          <w:rFonts w:ascii="Arial" w:hAnsi="Arial"/>
          <w:b w:val="0"/>
          <w:bCs/>
        </w:rPr>
        <w:tab/>
        <w:t>are possible.</w:t>
      </w:r>
    </w:p>
    <w:p w14:paraId="512F7812" w14:textId="77777777" w:rsidR="00175E58" w:rsidRPr="00521A62" w:rsidRDefault="00175E58" w:rsidP="00175E58">
      <w:pPr>
        <w:overflowPunct/>
        <w:textAlignment w:val="auto"/>
        <w:rPr>
          <w:rFonts w:ascii="Arial" w:hAnsi="Arial"/>
          <w:b w:val="0"/>
          <w:bCs/>
        </w:rPr>
      </w:pPr>
    </w:p>
    <w:p w14:paraId="512F7813"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2. DEX2 Controls - Reconstitute with 2 ml of distilled water. Wait 5</w:t>
      </w:r>
    </w:p>
    <w:p w14:paraId="512F7814"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minutes and then mix</w:t>
      </w:r>
      <w:r w:rsidR="00EE091A" w:rsidRPr="00521A62">
        <w:rPr>
          <w:rFonts w:ascii="Arial" w:hAnsi="Arial"/>
          <w:b w:val="0"/>
          <w:bCs/>
        </w:rPr>
        <w:t xml:space="preserve"> (vortex)</w:t>
      </w:r>
      <w:r w:rsidR="00175E58" w:rsidRPr="00521A62">
        <w:rPr>
          <w:rFonts w:ascii="Arial" w:hAnsi="Arial"/>
          <w:b w:val="0"/>
          <w:bCs/>
        </w:rPr>
        <w:t>. After reconstitution, the controls are stable for</w:t>
      </w:r>
    </w:p>
    <w:p w14:paraId="512F7815" w14:textId="77777777" w:rsidR="00175E58" w:rsidRPr="00521A62" w:rsidRDefault="00912694" w:rsidP="00175E58">
      <w:pPr>
        <w:overflowPunct/>
        <w:textAlignment w:val="auto"/>
        <w:rPr>
          <w:rFonts w:ascii="Arial" w:hAnsi="Arial"/>
          <w:b w:val="0"/>
          <w:bCs/>
        </w:rPr>
      </w:pPr>
      <w:r w:rsidRPr="00521A62">
        <w:rPr>
          <w:rFonts w:ascii="Arial" w:hAnsi="Arial"/>
          <w:b w:val="0"/>
          <w:bCs/>
        </w:rPr>
        <w:tab/>
      </w:r>
      <w:r w:rsidR="00175E58" w:rsidRPr="00521A62">
        <w:rPr>
          <w:rFonts w:ascii="Arial" w:hAnsi="Arial"/>
          <w:b w:val="0"/>
          <w:bCs/>
        </w:rPr>
        <w:t>28 days at 2 to 8</w:t>
      </w:r>
      <w:r w:rsidR="00EE091A" w:rsidRPr="00521A62">
        <w:rPr>
          <w:rFonts w:ascii="Arial" w:hAnsi="Arial"/>
          <w:b w:val="0"/>
          <w:bCs/>
        </w:rPr>
        <w:t xml:space="preserve"> </w:t>
      </w:r>
      <w:r w:rsidR="00EE091A" w:rsidRPr="00521A62">
        <w:rPr>
          <w:rFonts w:ascii="Arial" w:hAnsi="Arial"/>
          <w:b w:val="0"/>
          <w:bCs/>
          <w:vertAlign w:val="superscript"/>
        </w:rPr>
        <w:t xml:space="preserve">0 </w:t>
      </w:r>
      <w:r w:rsidR="00EE091A" w:rsidRPr="00521A62">
        <w:rPr>
          <w:rFonts w:ascii="Arial" w:hAnsi="Arial"/>
          <w:b w:val="0"/>
          <w:bCs/>
        </w:rPr>
        <w:t>C</w:t>
      </w:r>
      <w:r w:rsidR="00175E58" w:rsidRPr="00521A62">
        <w:rPr>
          <w:rFonts w:ascii="Arial" w:hAnsi="Arial"/>
          <w:b w:val="0"/>
          <w:bCs/>
        </w:rPr>
        <w:t xml:space="preserve"> or until the expiration date of the kit at – 25 </w:t>
      </w:r>
      <w:r w:rsidR="00175E58" w:rsidRPr="00521A62">
        <w:rPr>
          <w:rFonts w:ascii="Arial" w:hAnsi="Arial"/>
          <w:b w:val="0"/>
          <w:bCs/>
          <w:u w:val="single"/>
        </w:rPr>
        <w:t>+</w:t>
      </w:r>
      <w:r w:rsidR="00175E58" w:rsidRPr="00521A62">
        <w:rPr>
          <w:rFonts w:ascii="Arial" w:hAnsi="Arial"/>
          <w:b w:val="0"/>
          <w:bCs/>
        </w:rPr>
        <w:t xml:space="preserve"> 6</w:t>
      </w:r>
      <w:r w:rsidR="000A552B" w:rsidRPr="00521A62">
        <w:rPr>
          <w:rFonts w:ascii="Arial" w:hAnsi="Arial"/>
          <w:b w:val="0"/>
          <w:bCs/>
        </w:rPr>
        <w:t xml:space="preserve"> </w:t>
      </w:r>
      <w:r w:rsidR="000A552B" w:rsidRPr="00521A62">
        <w:rPr>
          <w:rFonts w:ascii="Arial" w:hAnsi="Arial"/>
          <w:b w:val="0"/>
          <w:bCs/>
          <w:vertAlign w:val="superscript"/>
        </w:rPr>
        <w:t>o</w:t>
      </w:r>
      <w:r w:rsidR="000A552B" w:rsidRPr="00521A62">
        <w:rPr>
          <w:rFonts w:ascii="Arial" w:hAnsi="Arial"/>
          <w:b w:val="0"/>
          <w:bCs/>
        </w:rPr>
        <w:t>C</w:t>
      </w:r>
    </w:p>
    <w:p w14:paraId="512F7816" w14:textId="77777777" w:rsidR="00175E58" w:rsidRPr="00521A62" w:rsidRDefault="000A552B"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 w:val="0"/>
          <w:bCs/>
        </w:rPr>
      </w:pPr>
      <w:r w:rsidRPr="00521A62">
        <w:rPr>
          <w:rFonts w:ascii="Arial" w:eastAsia="SymbolMT" w:hAnsi="Arial" w:cs="SymbolMT"/>
          <w:b w:val="0"/>
        </w:rPr>
        <w:t xml:space="preserve">   </w:t>
      </w:r>
      <w:r w:rsidR="00175E58" w:rsidRPr="00521A62">
        <w:rPr>
          <w:rFonts w:ascii="Arial" w:hAnsi="Arial"/>
          <w:b w:val="0"/>
          <w:bCs/>
        </w:rPr>
        <w:t>(Freeze immediately after reconstitution) 5 freeze/thaw cycles</w:t>
      </w:r>
      <w:r w:rsidR="00175E58" w:rsidRPr="00521A62">
        <w:rPr>
          <w:rFonts w:ascii="Arial" w:hAnsi="Arial"/>
          <w:bCs/>
        </w:rPr>
        <w:t xml:space="preserve"> </w:t>
      </w:r>
      <w:r w:rsidR="00175E58" w:rsidRPr="00521A62">
        <w:rPr>
          <w:rFonts w:ascii="Arial" w:hAnsi="Arial"/>
          <w:b w:val="0"/>
          <w:bCs/>
        </w:rPr>
        <w:t>are</w:t>
      </w:r>
      <w:r w:rsidR="00FB325B" w:rsidRPr="00521A62">
        <w:rPr>
          <w:rFonts w:ascii="Arial" w:hAnsi="Arial"/>
          <w:b w:val="0"/>
          <w:bCs/>
        </w:rPr>
        <w:t xml:space="preserve"> possible.</w:t>
      </w:r>
    </w:p>
    <w:p w14:paraId="512F7817" w14:textId="77777777" w:rsidR="00175E58" w:rsidRPr="00521A62"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Cs/>
        </w:rPr>
      </w:pPr>
    </w:p>
    <w:p w14:paraId="512F7818" w14:textId="77777777" w:rsidR="00175E58" w:rsidRPr="00521A62" w:rsidRDefault="00F45B6F" w:rsidP="00175E58">
      <w:pPr>
        <w:overflowPunct/>
        <w:textAlignment w:val="auto"/>
        <w:rPr>
          <w:rFonts w:ascii="Arial" w:hAnsi="Arial"/>
          <w:b w:val="0"/>
          <w:bCs/>
        </w:rPr>
      </w:pPr>
      <w:r w:rsidRPr="00521A62">
        <w:rPr>
          <w:rFonts w:ascii="Arial" w:hAnsi="Arial"/>
          <w:b w:val="0"/>
          <w:bCs/>
        </w:rPr>
        <w:t xml:space="preserve">           </w:t>
      </w:r>
      <w:r w:rsidR="00175E58" w:rsidRPr="00521A62">
        <w:rPr>
          <w:rFonts w:ascii="Arial" w:hAnsi="Arial"/>
          <w:b w:val="0"/>
          <w:bCs/>
        </w:rPr>
        <w:t>C. Materials Required But Not Provided</w:t>
      </w:r>
    </w:p>
    <w:p w14:paraId="512F7819" w14:textId="77777777" w:rsidR="00FB325B" w:rsidRPr="00521A62" w:rsidRDefault="00FB325B" w:rsidP="00175E58">
      <w:pPr>
        <w:overflowPunct/>
        <w:textAlignment w:val="auto"/>
        <w:rPr>
          <w:rFonts w:ascii="Arial" w:hAnsi="Arial"/>
          <w:b w:val="0"/>
          <w:bCs/>
        </w:rPr>
      </w:pPr>
    </w:p>
    <w:p w14:paraId="512F781A" w14:textId="77777777" w:rsidR="00175E58" w:rsidRPr="00521A62" w:rsidRDefault="00175E58" w:rsidP="00175E58">
      <w:pPr>
        <w:overflowPunct/>
        <w:textAlignment w:val="auto"/>
        <w:rPr>
          <w:rFonts w:ascii="Arial" w:hAnsi="Arial"/>
          <w:b w:val="0"/>
          <w:bCs/>
        </w:rPr>
      </w:pPr>
      <w:r w:rsidRPr="00521A62">
        <w:rPr>
          <w:rFonts w:ascii="Arial" w:hAnsi="Arial"/>
          <w:b w:val="0"/>
          <w:bCs/>
        </w:rPr>
        <w:tab/>
        <w:t>1. Calibrated pipette to dispense 200 ul and 2 ml.</w:t>
      </w:r>
    </w:p>
    <w:p w14:paraId="512F781B" w14:textId="77777777" w:rsidR="00175E58" w:rsidRPr="00521A62" w:rsidRDefault="00175E58" w:rsidP="00175E58">
      <w:pPr>
        <w:overflowPunct/>
        <w:textAlignment w:val="auto"/>
        <w:rPr>
          <w:rFonts w:ascii="Arial" w:hAnsi="Arial"/>
          <w:b w:val="0"/>
          <w:bCs/>
        </w:rPr>
      </w:pPr>
      <w:r w:rsidRPr="00521A62">
        <w:rPr>
          <w:rFonts w:ascii="Arial" w:hAnsi="Arial"/>
          <w:b w:val="0"/>
          <w:bCs/>
        </w:rPr>
        <w:tab/>
        <w:t>2. Disposable pipette tips for pipette.</w:t>
      </w:r>
    </w:p>
    <w:p w14:paraId="512F781C" w14:textId="77777777" w:rsidR="00175E58" w:rsidRPr="00521A62"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 w:val="0"/>
          <w:bCs/>
        </w:rPr>
      </w:pPr>
      <w:r w:rsidRPr="00521A62">
        <w:rPr>
          <w:rFonts w:ascii="Arial" w:hAnsi="Arial"/>
          <w:b w:val="0"/>
          <w:bCs/>
        </w:rPr>
        <w:t xml:space="preserve">   3. Powderless disposable gloves.</w:t>
      </w:r>
    </w:p>
    <w:p w14:paraId="512F781D" w14:textId="77777777" w:rsidR="00175E58" w:rsidRPr="00521A62"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bCs/>
        </w:rPr>
      </w:pPr>
    </w:p>
    <w:p w14:paraId="512F781E" w14:textId="77777777" w:rsidR="00175E58" w:rsidRPr="00521A62" w:rsidRDefault="00175E58" w:rsidP="00175E5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1F" w14:textId="6684D485"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rPr>
        <w:t>Preparation:</w:t>
      </w:r>
      <w:r w:rsidR="00010026" w:rsidRPr="00521A62">
        <w:rPr>
          <w:rFonts w:ascii="Arial" w:hAnsi="Arial" w:cs="Arial"/>
        </w:rPr>
        <w:t xml:space="preserve"> </w:t>
      </w:r>
      <w:r w:rsidR="003B2B6A" w:rsidRPr="00521A62">
        <w:rPr>
          <w:rFonts w:ascii="Arial" w:hAnsi="Arial" w:cs="Arial"/>
          <w:b w:val="0"/>
        </w:rPr>
        <w:t xml:space="preserve">Remove the required reagents and SPR's from the refrigerator.  They can be used immediately.  </w:t>
      </w:r>
      <w:r w:rsidR="000A552B" w:rsidRPr="00521A62">
        <w:rPr>
          <w:rFonts w:ascii="Arial" w:hAnsi="Arial" w:cs="Arial"/>
          <w:b w:val="0"/>
        </w:rPr>
        <w:t>Use</w:t>
      </w:r>
      <w:r w:rsidR="003B2B6A" w:rsidRPr="00521A62">
        <w:rPr>
          <w:rFonts w:ascii="Arial" w:hAnsi="Arial" w:cs="Arial"/>
          <w:b w:val="0"/>
        </w:rPr>
        <w:t xml:space="preserve"> one DEX2 </w:t>
      </w:r>
      <w:r w:rsidR="00C90472">
        <w:rPr>
          <w:rFonts w:ascii="Arial" w:hAnsi="Arial" w:cs="Arial"/>
          <w:b w:val="0"/>
        </w:rPr>
        <w:t xml:space="preserve">strip </w:t>
      </w:r>
      <w:r w:rsidR="003B2B6A" w:rsidRPr="00521A62">
        <w:rPr>
          <w:rFonts w:ascii="Arial" w:hAnsi="Arial" w:cs="Arial"/>
          <w:b w:val="0"/>
        </w:rPr>
        <w:t>and one DEX2 SPR from the kit for each sample to be tested.  Make sure the SPR pouch h</w:t>
      </w:r>
      <w:r w:rsidR="001C5BB8" w:rsidRPr="00521A62">
        <w:rPr>
          <w:rFonts w:ascii="Arial" w:hAnsi="Arial" w:cs="Arial"/>
          <w:b w:val="0"/>
        </w:rPr>
        <w:t>as been resealed after the requ</w:t>
      </w:r>
      <w:r w:rsidR="003B2B6A" w:rsidRPr="00521A62">
        <w:rPr>
          <w:rFonts w:ascii="Arial" w:hAnsi="Arial" w:cs="Arial"/>
          <w:b w:val="0"/>
        </w:rPr>
        <w:t xml:space="preserve">ired </w:t>
      </w:r>
      <w:r w:rsidR="001C5BB8" w:rsidRPr="00521A62">
        <w:rPr>
          <w:rFonts w:ascii="Arial" w:hAnsi="Arial" w:cs="Arial"/>
          <w:b w:val="0"/>
        </w:rPr>
        <w:t xml:space="preserve">SPRs have been removed.  </w:t>
      </w:r>
      <w:r w:rsidR="001C5BB8" w:rsidRPr="00521A62">
        <w:rPr>
          <w:rFonts w:ascii="Arial" w:hAnsi="Arial" w:cs="Arial"/>
        </w:rPr>
        <w:t>Note:</w:t>
      </w:r>
      <w:r w:rsidR="001C5BB8" w:rsidRPr="00521A62">
        <w:rPr>
          <w:rFonts w:ascii="Arial" w:hAnsi="Arial" w:cs="Arial"/>
          <w:b w:val="0"/>
        </w:rPr>
        <w:t xml:space="preserve"> Carefully reseal the pouch with the desiccant inside after use to maintain stability of the SPRs.</w:t>
      </w:r>
    </w:p>
    <w:p w14:paraId="512F7820"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21"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22" w14:textId="402C6DC8" w:rsidR="003B2B6A" w:rsidRPr="00521A62" w:rsidRDefault="00E466DA" w:rsidP="003B2B6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cs="Arial"/>
        </w:rPr>
        <w:t>Storage Requirements:</w:t>
      </w:r>
      <w:r w:rsidR="003B2B6A" w:rsidRPr="00521A62">
        <w:rPr>
          <w:rFonts w:ascii="Arial" w:hAnsi="Arial" w:cs="Arial"/>
        </w:rPr>
        <w:t xml:space="preserve">  </w:t>
      </w:r>
      <w:r w:rsidR="003B2B6A" w:rsidRPr="00521A62">
        <w:rPr>
          <w:rFonts w:ascii="Arial" w:hAnsi="Arial" w:cs="Arial"/>
          <w:b w:val="0"/>
        </w:rPr>
        <w:t xml:space="preserve">Plasma samples </w:t>
      </w:r>
      <w:r w:rsidR="000A552B" w:rsidRPr="00521A62">
        <w:rPr>
          <w:rFonts w:ascii="Arial" w:hAnsi="Arial" w:cs="Arial"/>
          <w:b w:val="0"/>
        </w:rPr>
        <w:t>separated</w:t>
      </w:r>
      <w:r w:rsidR="003B2B6A" w:rsidRPr="00521A62">
        <w:rPr>
          <w:rFonts w:ascii="Arial" w:hAnsi="Arial" w:cs="Arial"/>
          <w:b w:val="0"/>
        </w:rPr>
        <w:t xml:space="preserve"> from the pellet can be stored at 2-8 </w:t>
      </w:r>
      <w:r w:rsidR="003B2B6A" w:rsidRPr="00521A62">
        <w:rPr>
          <w:rFonts w:ascii="Arial" w:hAnsi="Arial" w:cs="Arial"/>
          <w:b w:val="0"/>
          <w:vertAlign w:val="superscript"/>
        </w:rPr>
        <w:t>O</w:t>
      </w:r>
      <w:r w:rsidR="003B2B6A" w:rsidRPr="00521A62">
        <w:rPr>
          <w:rFonts w:ascii="Arial" w:hAnsi="Arial" w:cs="Arial"/>
          <w:b w:val="0"/>
        </w:rPr>
        <w:t xml:space="preserve">C in stoppered tubes for 3 days.  </w:t>
      </w:r>
      <w:r w:rsidR="00841192">
        <w:rPr>
          <w:rFonts w:ascii="Arial" w:hAnsi="Arial" w:cs="Arial"/>
          <w:b w:val="0"/>
        </w:rPr>
        <w:t xml:space="preserve">Samples that are not separated are stable at room temperature for 4 hours. </w:t>
      </w:r>
      <w:r w:rsidR="003B2B6A" w:rsidRPr="00521A62">
        <w:rPr>
          <w:rFonts w:ascii="Arial" w:hAnsi="Arial" w:cs="Arial"/>
          <w:b w:val="0"/>
        </w:rPr>
        <w:t>The assay can be performed on frozen plasma for 6 months.  Plasma must be frozen at -25</w:t>
      </w:r>
      <w:r w:rsidR="003B2B6A" w:rsidRPr="00521A62">
        <w:rPr>
          <w:rFonts w:ascii="Arial" w:hAnsi="Arial" w:cs="Arial"/>
          <w:b w:val="0"/>
          <w:u w:val="single"/>
          <w:vertAlign w:val="superscript"/>
        </w:rPr>
        <w:t>+</w:t>
      </w:r>
      <w:r w:rsidR="003B2B6A" w:rsidRPr="00521A62">
        <w:rPr>
          <w:rFonts w:ascii="Arial" w:hAnsi="Arial" w:cs="Arial"/>
          <w:b w:val="0"/>
        </w:rPr>
        <w:t xml:space="preserve"> 6 </w:t>
      </w:r>
      <w:r w:rsidR="003B2B6A" w:rsidRPr="00521A62">
        <w:rPr>
          <w:rFonts w:ascii="Arial" w:hAnsi="Arial" w:cs="Arial"/>
          <w:b w:val="0"/>
          <w:vertAlign w:val="superscript"/>
        </w:rPr>
        <w:t>o</w:t>
      </w:r>
      <w:r w:rsidR="003B2B6A" w:rsidRPr="00521A62">
        <w:rPr>
          <w:rFonts w:ascii="Arial" w:hAnsi="Arial" w:cs="Arial"/>
          <w:b w:val="0"/>
        </w:rPr>
        <w:t>C immediately after decantation.  It must be thawed rapidly at 37</w:t>
      </w:r>
      <w:r w:rsidR="003B2B6A" w:rsidRPr="00521A62">
        <w:rPr>
          <w:rFonts w:ascii="Arial" w:hAnsi="Arial" w:cs="Arial"/>
          <w:b w:val="0"/>
          <w:vertAlign w:val="superscript"/>
        </w:rPr>
        <w:t xml:space="preserve"> o</w:t>
      </w:r>
      <w:r w:rsidR="003B2B6A" w:rsidRPr="00521A62">
        <w:rPr>
          <w:rFonts w:ascii="Arial" w:hAnsi="Arial" w:cs="Arial"/>
          <w:b w:val="0"/>
        </w:rPr>
        <w:t xml:space="preserve">C when assaying and  the assay should be performed rapidly after thawing.  Two freeze/thaw cycles are </w:t>
      </w:r>
      <w:r w:rsidR="000A552B" w:rsidRPr="00521A62">
        <w:rPr>
          <w:rFonts w:ascii="Arial" w:hAnsi="Arial" w:cs="Arial"/>
          <w:b w:val="0"/>
        </w:rPr>
        <w:t>acceptable</w:t>
      </w:r>
      <w:r w:rsidR="003B2B6A" w:rsidRPr="00521A62">
        <w:rPr>
          <w:rFonts w:ascii="Arial" w:hAnsi="Arial" w:cs="Arial"/>
          <w:b w:val="0"/>
        </w:rPr>
        <w:t>.</w:t>
      </w:r>
    </w:p>
    <w:p w14:paraId="512F7823"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24"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25"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10D9EBA1" w14:textId="77777777" w:rsidR="00C90472" w:rsidRDefault="00C90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133135E4" w14:textId="77777777" w:rsidR="00C90472" w:rsidRPr="00521A62" w:rsidRDefault="00C9047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26"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CALIBRATION:</w:t>
      </w:r>
    </w:p>
    <w:p w14:paraId="512F7827"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28" w14:textId="77777777" w:rsidR="005B0591" w:rsidRPr="00521A62" w:rsidRDefault="00E466DA" w:rsidP="005B0591">
      <w:pPr>
        <w:overflowPunct/>
        <w:textAlignment w:val="auto"/>
        <w:rPr>
          <w:rFonts w:ascii="Arial" w:hAnsi="Arial" w:cs="Arial"/>
        </w:rPr>
      </w:pPr>
      <w:r w:rsidRPr="00521A62">
        <w:rPr>
          <w:rFonts w:ascii="Arial" w:hAnsi="Arial" w:cs="Arial"/>
        </w:rPr>
        <w:t>Standard Preparation:</w:t>
      </w:r>
    </w:p>
    <w:p w14:paraId="512F7829" w14:textId="77777777" w:rsidR="00E466DA" w:rsidRPr="00521A62" w:rsidRDefault="00E466DA" w:rsidP="0099211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2A" w14:textId="77777777" w:rsidR="005B0591" w:rsidRPr="00521A62" w:rsidRDefault="005B0591" w:rsidP="005B0591">
      <w:pPr>
        <w:overflowPunct/>
        <w:textAlignment w:val="auto"/>
        <w:rPr>
          <w:rFonts w:ascii="Arial" w:hAnsi="Arial"/>
          <w:b w:val="0"/>
          <w:bCs/>
        </w:rPr>
      </w:pPr>
      <w:r w:rsidRPr="00521A62">
        <w:rPr>
          <w:rFonts w:ascii="Arial" w:hAnsi="Arial"/>
          <w:b w:val="0"/>
          <w:bCs/>
        </w:rPr>
        <w:t>A. VIDAS</w:t>
      </w:r>
      <w:r w:rsidRPr="00521A62">
        <w:rPr>
          <w:rFonts w:ascii="Arial" w:hAnsi="Arial"/>
          <w:b w:val="0"/>
          <w:bCs/>
          <w:sz w:val="16"/>
          <w:szCs w:val="16"/>
        </w:rPr>
        <w:t xml:space="preserve">® </w:t>
      </w:r>
      <w:r w:rsidRPr="00521A62">
        <w:rPr>
          <w:rFonts w:ascii="Arial" w:hAnsi="Arial"/>
          <w:b w:val="0"/>
          <w:bCs/>
        </w:rPr>
        <w:t>PTC Protocol Data Entry</w:t>
      </w:r>
    </w:p>
    <w:p w14:paraId="512F782B" w14:textId="77777777" w:rsidR="005B0591" w:rsidRPr="00521A62" w:rsidRDefault="005B0591" w:rsidP="005B0591">
      <w:pPr>
        <w:overflowPunct/>
        <w:textAlignment w:val="auto"/>
        <w:rPr>
          <w:rFonts w:ascii="Arial" w:hAnsi="Arial"/>
          <w:b w:val="0"/>
          <w:bCs/>
        </w:rPr>
      </w:pPr>
    </w:p>
    <w:p w14:paraId="512F782C" w14:textId="77777777" w:rsidR="005B0591" w:rsidRPr="00521A62" w:rsidRDefault="005B0591" w:rsidP="005B0591">
      <w:pPr>
        <w:overflowPunct/>
        <w:textAlignment w:val="auto"/>
        <w:rPr>
          <w:rFonts w:ascii="Arial" w:hAnsi="Arial"/>
          <w:b w:val="0"/>
          <w:bCs/>
        </w:rPr>
      </w:pPr>
      <w:r w:rsidRPr="00521A62">
        <w:rPr>
          <w:rFonts w:ascii="Arial" w:hAnsi="Arial"/>
          <w:b w:val="0"/>
          <w:bCs/>
        </w:rPr>
        <w:t xml:space="preserve">When using the assay for the first time and before reading the </w:t>
      </w:r>
      <w:r w:rsidR="0099211B">
        <w:rPr>
          <w:rFonts w:ascii="Arial" w:hAnsi="Arial"/>
          <w:b w:val="0"/>
          <w:bCs/>
        </w:rPr>
        <w:t>Master Lot Entry (</w:t>
      </w:r>
      <w:r w:rsidRPr="00521A62">
        <w:rPr>
          <w:rFonts w:ascii="Arial" w:hAnsi="Arial"/>
          <w:b w:val="0"/>
          <w:bCs/>
        </w:rPr>
        <w:t>MLE</w:t>
      </w:r>
      <w:r w:rsidR="0099211B">
        <w:rPr>
          <w:rFonts w:ascii="Arial" w:hAnsi="Arial"/>
          <w:b w:val="0"/>
          <w:bCs/>
        </w:rPr>
        <w:t xml:space="preserve">) </w:t>
      </w:r>
      <w:r w:rsidRPr="00521A62">
        <w:rPr>
          <w:rFonts w:ascii="Arial" w:hAnsi="Arial"/>
          <w:b w:val="0"/>
          <w:bCs/>
        </w:rPr>
        <w:t>data,</w:t>
      </w:r>
      <w:r w:rsidR="0099211B">
        <w:rPr>
          <w:rFonts w:ascii="Arial" w:hAnsi="Arial"/>
          <w:b w:val="0"/>
          <w:bCs/>
        </w:rPr>
        <w:t xml:space="preserve"> </w:t>
      </w:r>
      <w:r w:rsidRPr="00521A62">
        <w:rPr>
          <w:rFonts w:ascii="Arial" w:hAnsi="Arial"/>
          <w:b w:val="0"/>
          <w:bCs/>
        </w:rPr>
        <w:t>scan the barcode (at the end of the package insert) using the instrument’s</w:t>
      </w:r>
    </w:p>
    <w:p w14:paraId="512F782D" w14:textId="77777777" w:rsidR="005B0591" w:rsidRPr="00521A62" w:rsidRDefault="005B0591" w:rsidP="005B0591">
      <w:pPr>
        <w:overflowPunct/>
        <w:textAlignment w:val="auto"/>
        <w:rPr>
          <w:rFonts w:ascii="Arial" w:hAnsi="Arial"/>
          <w:b w:val="0"/>
          <w:bCs/>
        </w:rPr>
      </w:pPr>
      <w:r w:rsidRPr="00521A62">
        <w:rPr>
          <w:rFonts w:ascii="Arial" w:hAnsi="Arial"/>
          <w:b w:val="0"/>
          <w:bCs/>
        </w:rPr>
        <w:t>external barcode reader. This reading will allow the VIDAS</w:t>
      </w:r>
      <w:r w:rsidRPr="00521A62">
        <w:rPr>
          <w:rFonts w:ascii="Arial" w:hAnsi="Arial"/>
          <w:b w:val="0"/>
          <w:bCs/>
          <w:sz w:val="16"/>
          <w:szCs w:val="16"/>
        </w:rPr>
        <w:t xml:space="preserve">® </w:t>
      </w:r>
      <w:r w:rsidRPr="00521A62">
        <w:rPr>
          <w:rFonts w:ascii="Arial" w:hAnsi="Arial"/>
          <w:b w:val="0"/>
          <w:bCs/>
        </w:rPr>
        <w:t>PTC</w:t>
      </w:r>
    </w:p>
    <w:p w14:paraId="512F782E" w14:textId="77777777" w:rsidR="005B0591" w:rsidRPr="00521A62" w:rsidRDefault="005B0591" w:rsidP="005B0591">
      <w:pPr>
        <w:overflowPunct/>
        <w:textAlignment w:val="auto"/>
        <w:rPr>
          <w:rFonts w:ascii="Arial" w:hAnsi="Arial"/>
          <w:b w:val="0"/>
          <w:bCs/>
        </w:rPr>
      </w:pPr>
      <w:r w:rsidRPr="00521A62">
        <w:rPr>
          <w:rFonts w:ascii="Arial" w:hAnsi="Arial"/>
          <w:b w:val="0"/>
          <w:bCs/>
        </w:rPr>
        <w:t>protocol data to be transferred to the instrument software for its update.</w:t>
      </w:r>
    </w:p>
    <w:p w14:paraId="512F782F" w14:textId="77777777" w:rsidR="005B0591" w:rsidRPr="00521A62" w:rsidRDefault="005B0591" w:rsidP="005B0591">
      <w:pPr>
        <w:overflowPunct/>
        <w:textAlignment w:val="auto"/>
        <w:rPr>
          <w:rFonts w:ascii="Arial" w:hAnsi="Arial"/>
          <w:b w:val="0"/>
          <w:bCs/>
        </w:rPr>
      </w:pPr>
      <w:r w:rsidRPr="00521A62">
        <w:rPr>
          <w:rFonts w:ascii="Arial" w:hAnsi="Arial"/>
          <w:b w:val="0"/>
          <w:bCs/>
        </w:rPr>
        <w:t>This data should only be read the first time the assay is used.</w:t>
      </w:r>
    </w:p>
    <w:p w14:paraId="512F7830" w14:textId="77777777" w:rsidR="005B0591" w:rsidRPr="00521A62" w:rsidRDefault="005B0591" w:rsidP="005B0591">
      <w:pPr>
        <w:overflowPunct/>
        <w:textAlignment w:val="auto"/>
        <w:rPr>
          <w:rFonts w:ascii="Arial" w:hAnsi="Arial"/>
          <w:b w:val="0"/>
          <w:bCs/>
        </w:rPr>
      </w:pPr>
    </w:p>
    <w:p w14:paraId="512F7831" w14:textId="77777777" w:rsidR="005B0591" w:rsidRPr="00521A62" w:rsidRDefault="005B0591" w:rsidP="005B0591">
      <w:pPr>
        <w:overflowPunct/>
        <w:textAlignment w:val="auto"/>
        <w:rPr>
          <w:rFonts w:ascii="Arial" w:hAnsi="Arial"/>
          <w:b w:val="0"/>
          <w:bCs/>
        </w:rPr>
      </w:pPr>
      <w:r w:rsidRPr="00521A62">
        <w:rPr>
          <w:rFonts w:ascii="Arial" w:hAnsi="Arial"/>
          <w:b w:val="0"/>
          <w:bCs/>
        </w:rPr>
        <w:lastRenderedPageBreak/>
        <w:t>B. Master Lot Data Entry</w:t>
      </w:r>
    </w:p>
    <w:p w14:paraId="512F7832" w14:textId="77777777" w:rsidR="005B0591" w:rsidRPr="00521A62" w:rsidRDefault="005B0591" w:rsidP="005B0591">
      <w:pPr>
        <w:overflowPunct/>
        <w:textAlignment w:val="auto"/>
        <w:rPr>
          <w:rFonts w:ascii="Arial" w:hAnsi="Arial"/>
          <w:b w:val="0"/>
          <w:bCs/>
        </w:rPr>
      </w:pPr>
    </w:p>
    <w:p w14:paraId="512F7833" w14:textId="77777777" w:rsidR="005B0591" w:rsidRPr="00521A62" w:rsidRDefault="005B0591" w:rsidP="005B0591">
      <w:pPr>
        <w:overflowPunct/>
        <w:textAlignment w:val="auto"/>
        <w:rPr>
          <w:rFonts w:ascii="Arial" w:hAnsi="Arial"/>
          <w:b w:val="0"/>
          <w:bCs/>
        </w:rPr>
      </w:pPr>
      <w:r w:rsidRPr="00521A62">
        <w:rPr>
          <w:rFonts w:ascii="Arial" w:hAnsi="Arial"/>
          <w:b w:val="0"/>
          <w:bCs/>
        </w:rPr>
        <w:t>Note: When using the assay for the first time, enter the VIDAS</w:t>
      </w:r>
      <w:r w:rsidRPr="00521A62">
        <w:rPr>
          <w:rFonts w:ascii="Arial" w:hAnsi="Arial"/>
          <w:b w:val="0"/>
          <w:bCs/>
          <w:sz w:val="16"/>
          <w:szCs w:val="16"/>
        </w:rPr>
        <w:t xml:space="preserve">® </w:t>
      </w:r>
      <w:r w:rsidRPr="00521A62">
        <w:rPr>
          <w:rFonts w:ascii="Arial" w:hAnsi="Arial"/>
          <w:b w:val="0"/>
          <w:bCs/>
        </w:rPr>
        <w:t>PTC</w:t>
      </w:r>
    </w:p>
    <w:p w14:paraId="512F7834" w14:textId="77777777" w:rsidR="005B0591" w:rsidRPr="00521A62" w:rsidRDefault="005B0591" w:rsidP="005B0591">
      <w:pPr>
        <w:overflowPunct/>
        <w:textAlignment w:val="auto"/>
        <w:rPr>
          <w:rFonts w:ascii="Arial" w:hAnsi="Arial"/>
          <w:b w:val="0"/>
          <w:bCs/>
        </w:rPr>
      </w:pPr>
      <w:r w:rsidRPr="00521A62">
        <w:rPr>
          <w:rFonts w:ascii="Arial" w:hAnsi="Arial"/>
          <w:b w:val="0"/>
          <w:bCs/>
        </w:rPr>
        <w:t>protocol (barcode at the end of the package insert) before reading the</w:t>
      </w:r>
    </w:p>
    <w:p w14:paraId="512F7835" w14:textId="77777777" w:rsidR="005B0591" w:rsidRPr="00521A62" w:rsidRDefault="005B0591" w:rsidP="005B0591">
      <w:pPr>
        <w:overflowPunct/>
        <w:textAlignment w:val="auto"/>
        <w:rPr>
          <w:rFonts w:ascii="Arial" w:hAnsi="Arial"/>
          <w:b w:val="0"/>
          <w:bCs/>
        </w:rPr>
      </w:pPr>
      <w:r w:rsidRPr="00521A62">
        <w:rPr>
          <w:rFonts w:ascii="Arial" w:hAnsi="Arial"/>
          <w:b w:val="0"/>
          <w:bCs/>
        </w:rPr>
        <w:t>MLE data. If the MLE data have been read before the VIDAS</w:t>
      </w:r>
      <w:r w:rsidRPr="00521A62">
        <w:rPr>
          <w:rFonts w:ascii="Arial" w:hAnsi="Arial"/>
          <w:b w:val="0"/>
          <w:bCs/>
          <w:sz w:val="16"/>
          <w:szCs w:val="16"/>
        </w:rPr>
        <w:t xml:space="preserve">® </w:t>
      </w:r>
      <w:r w:rsidRPr="00521A62">
        <w:rPr>
          <w:rFonts w:ascii="Arial" w:hAnsi="Arial"/>
          <w:b w:val="0"/>
          <w:bCs/>
        </w:rPr>
        <w:t>PTC</w:t>
      </w:r>
    </w:p>
    <w:p w14:paraId="512F7836" w14:textId="77777777" w:rsidR="005B0591" w:rsidRPr="00521A62" w:rsidRDefault="005B0591" w:rsidP="005B0591">
      <w:pPr>
        <w:overflowPunct/>
        <w:textAlignment w:val="auto"/>
        <w:rPr>
          <w:rFonts w:ascii="Arial" w:hAnsi="Arial"/>
          <w:b w:val="0"/>
          <w:bCs/>
        </w:rPr>
      </w:pPr>
      <w:r w:rsidRPr="00521A62">
        <w:rPr>
          <w:rFonts w:ascii="Arial" w:hAnsi="Arial"/>
          <w:b w:val="0"/>
          <w:bCs/>
        </w:rPr>
        <w:t>protocol, read the MLE data again.</w:t>
      </w:r>
    </w:p>
    <w:p w14:paraId="512F7837" w14:textId="77777777" w:rsidR="005B0591" w:rsidRPr="00521A62" w:rsidRDefault="005B0591" w:rsidP="005B0591">
      <w:pPr>
        <w:overflowPunct/>
        <w:textAlignment w:val="auto"/>
        <w:rPr>
          <w:rFonts w:ascii="Arial" w:hAnsi="Arial"/>
          <w:b w:val="0"/>
          <w:bCs/>
        </w:rPr>
      </w:pPr>
    </w:p>
    <w:p w14:paraId="512F7838" w14:textId="77777777" w:rsidR="005B0591" w:rsidRPr="00521A62" w:rsidRDefault="005B0591" w:rsidP="005B0591">
      <w:pPr>
        <w:overflowPunct/>
        <w:textAlignment w:val="auto"/>
        <w:rPr>
          <w:rFonts w:ascii="Arial" w:hAnsi="Arial"/>
          <w:b w:val="0"/>
          <w:bCs/>
        </w:rPr>
      </w:pPr>
      <w:r w:rsidRPr="00521A62">
        <w:rPr>
          <w:rFonts w:ascii="Arial" w:hAnsi="Arial"/>
          <w:b w:val="0"/>
          <w:bCs/>
        </w:rPr>
        <w:t>Before each new lot of reagents is used, specifications (or factory master</w:t>
      </w:r>
    </w:p>
    <w:p w14:paraId="512F7839" w14:textId="77777777" w:rsidR="005B0591" w:rsidRPr="00521A62" w:rsidRDefault="005B0591" w:rsidP="005B0591">
      <w:pPr>
        <w:overflowPunct/>
        <w:textAlignment w:val="auto"/>
        <w:rPr>
          <w:rFonts w:ascii="Arial" w:hAnsi="Arial"/>
          <w:b w:val="0"/>
          <w:bCs/>
        </w:rPr>
      </w:pPr>
      <w:r w:rsidRPr="00521A62">
        <w:rPr>
          <w:rFonts w:ascii="Arial" w:hAnsi="Arial"/>
          <w:b w:val="0"/>
          <w:bCs/>
        </w:rPr>
        <w:t>calibration data) must be ente</w:t>
      </w:r>
      <w:r w:rsidR="0099211B">
        <w:rPr>
          <w:rFonts w:ascii="Arial" w:hAnsi="Arial"/>
          <w:b w:val="0"/>
          <w:bCs/>
        </w:rPr>
        <w:t xml:space="preserve">red into the instrument using MLE data. If this operation is </w:t>
      </w:r>
      <w:r w:rsidRPr="00521A62">
        <w:rPr>
          <w:rFonts w:ascii="Arial" w:hAnsi="Arial"/>
          <w:b w:val="0"/>
          <w:bCs/>
        </w:rPr>
        <w:t>not performed before initiating the</w:t>
      </w:r>
      <w:r w:rsidR="0099211B">
        <w:rPr>
          <w:rFonts w:ascii="Arial" w:hAnsi="Arial"/>
          <w:b w:val="0"/>
          <w:bCs/>
        </w:rPr>
        <w:t xml:space="preserve"> </w:t>
      </w:r>
      <w:r w:rsidRPr="00521A62">
        <w:rPr>
          <w:rFonts w:ascii="Arial" w:hAnsi="Arial"/>
          <w:b w:val="0"/>
          <w:bCs/>
        </w:rPr>
        <w:t xml:space="preserve">tests, the instrument will not be able to print results. The </w:t>
      </w:r>
      <w:r w:rsidR="0099211B">
        <w:rPr>
          <w:rFonts w:ascii="Arial" w:hAnsi="Arial"/>
          <w:b w:val="0"/>
          <w:bCs/>
        </w:rPr>
        <w:t>MLE should</w:t>
      </w:r>
      <w:r w:rsidRPr="00521A62">
        <w:rPr>
          <w:rFonts w:ascii="Arial" w:hAnsi="Arial"/>
          <w:b w:val="0"/>
          <w:bCs/>
        </w:rPr>
        <w:t xml:space="preserve"> only be entered once for each lot.</w:t>
      </w:r>
    </w:p>
    <w:p w14:paraId="512F783A" w14:textId="77777777" w:rsidR="005B0591" w:rsidRPr="00521A62" w:rsidRDefault="005B0591" w:rsidP="005B0591">
      <w:pPr>
        <w:overflowPunct/>
        <w:textAlignment w:val="auto"/>
        <w:rPr>
          <w:rFonts w:ascii="Arial" w:hAnsi="Arial"/>
          <w:b w:val="0"/>
          <w:bCs/>
        </w:rPr>
      </w:pPr>
    </w:p>
    <w:p w14:paraId="512F783B" w14:textId="77777777" w:rsidR="005B0591" w:rsidRPr="00521A62" w:rsidRDefault="005B0591" w:rsidP="005B0591">
      <w:pPr>
        <w:overflowPunct/>
        <w:textAlignment w:val="auto"/>
        <w:rPr>
          <w:rFonts w:ascii="Arial" w:hAnsi="Arial"/>
          <w:b w:val="0"/>
          <w:bCs/>
        </w:rPr>
      </w:pPr>
      <w:r w:rsidRPr="00521A62">
        <w:rPr>
          <w:rFonts w:ascii="Arial" w:hAnsi="Arial"/>
          <w:b w:val="0"/>
          <w:bCs/>
        </w:rPr>
        <w:t>It is possible to enter MLE data manually or automatically depending on</w:t>
      </w:r>
    </w:p>
    <w:p w14:paraId="512F783C" w14:textId="77777777" w:rsidR="005B0591" w:rsidRPr="00521A62" w:rsidRDefault="005B0591" w:rsidP="005B0591">
      <w:pPr>
        <w:overflowPunct/>
        <w:textAlignment w:val="auto"/>
        <w:rPr>
          <w:rFonts w:ascii="Arial" w:hAnsi="Arial"/>
          <w:b w:val="0"/>
          <w:bCs/>
        </w:rPr>
      </w:pPr>
      <w:r w:rsidRPr="00521A62">
        <w:rPr>
          <w:rFonts w:ascii="Arial" w:hAnsi="Arial"/>
          <w:b w:val="0"/>
          <w:bCs/>
        </w:rPr>
        <w:t>the instrument. For complete instructions refer to the Operator’s</w:t>
      </w:r>
      <w:r w:rsidR="0024240E">
        <w:rPr>
          <w:rFonts w:ascii="Arial" w:hAnsi="Arial"/>
          <w:b w:val="0"/>
          <w:bCs/>
        </w:rPr>
        <w:t xml:space="preserve"> </w:t>
      </w:r>
      <w:r w:rsidRPr="00521A62">
        <w:rPr>
          <w:rFonts w:ascii="Arial" w:hAnsi="Arial"/>
          <w:b w:val="0"/>
          <w:bCs/>
        </w:rPr>
        <w:t>Manual.</w:t>
      </w:r>
    </w:p>
    <w:p w14:paraId="512F783D" w14:textId="77777777" w:rsidR="005B0591" w:rsidRPr="00521A62" w:rsidRDefault="005B0591" w:rsidP="005B0591">
      <w:pPr>
        <w:overflowPunct/>
        <w:textAlignment w:val="auto"/>
        <w:rPr>
          <w:rFonts w:ascii="Arial" w:hAnsi="Arial"/>
          <w:b w:val="0"/>
          <w:bCs/>
        </w:rPr>
      </w:pPr>
    </w:p>
    <w:p w14:paraId="512F783E" w14:textId="77777777" w:rsidR="005B0591" w:rsidRPr="00521A62" w:rsidRDefault="005B0591" w:rsidP="005B0591">
      <w:pPr>
        <w:overflowPunct/>
        <w:textAlignment w:val="auto"/>
        <w:rPr>
          <w:rFonts w:ascii="Arial" w:hAnsi="Arial"/>
          <w:b w:val="0"/>
          <w:bCs/>
        </w:rPr>
      </w:pPr>
      <w:r w:rsidRPr="00521A62">
        <w:rPr>
          <w:rFonts w:ascii="Arial" w:hAnsi="Arial"/>
          <w:b w:val="0"/>
          <w:bCs/>
        </w:rPr>
        <w:t>C. Calibration</w:t>
      </w:r>
    </w:p>
    <w:p w14:paraId="512F783F" w14:textId="77777777" w:rsidR="005B0591" w:rsidRPr="00521A62" w:rsidRDefault="005B0591" w:rsidP="005B0591">
      <w:pPr>
        <w:overflowPunct/>
        <w:textAlignment w:val="auto"/>
        <w:rPr>
          <w:rFonts w:ascii="Arial" w:hAnsi="Arial"/>
          <w:b w:val="0"/>
          <w:bCs/>
        </w:rPr>
      </w:pPr>
    </w:p>
    <w:p w14:paraId="512F7840" w14:textId="77777777" w:rsidR="005B0591" w:rsidRPr="00521A62" w:rsidRDefault="00CC5893" w:rsidP="005B0591">
      <w:pPr>
        <w:overflowPunct/>
        <w:textAlignment w:val="auto"/>
        <w:rPr>
          <w:rFonts w:ascii="Arial" w:hAnsi="Arial"/>
          <w:b w:val="0"/>
          <w:bCs/>
        </w:rPr>
      </w:pPr>
      <w:r w:rsidRPr="00521A62">
        <w:rPr>
          <w:rFonts w:ascii="Arial" w:hAnsi="Arial"/>
          <w:b w:val="0"/>
          <w:bCs/>
        </w:rPr>
        <w:t>Calibration,</w:t>
      </w:r>
      <w:r w:rsidR="005B0591" w:rsidRPr="00521A62">
        <w:rPr>
          <w:rFonts w:ascii="Arial" w:hAnsi="Arial"/>
          <w:b w:val="0"/>
          <w:bCs/>
        </w:rPr>
        <w:t xml:space="preserve"> using the calibrator provided in the kit, must be performed</w:t>
      </w:r>
    </w:p>
    <w:p w14:paraId="512F7841" w14:textId="77777777" w:rsidR="005B0591" w:rsidRPr="00521A62" w:rsidRDefault="005B0591" w:rsidP="005B0591">
      <w:pPr>
        <w:overflowPunct/>
        <w:textAlignment w:val="auto"/>
        <w:rPr>
          <w:rFonts w:ascii="Arial" w:hAnsi="Arial"/>
          <w:b w:val="0"/>
          <w:bCs/>
        </w:rPr>
      </w:pPr>
      <w:r w:rsidRPr="00521A62">
        <w:rPr>
          <w:rFonts w:ascii="Arial" w:hAnsi="Arial"/>
          <w:b w:val="0"/>
          <w:bCs/>
        </w:rPr>
        <w:t>each time a new lot of reagents are opened, after the master lot data has</w:t>
      </w:r>
    </w:p>
    <w:p w14:paraId="512F7842" w14:textId="77777777" w:rsidR="005B0591" w:rsidRPr="00521A62" w:rsidRDefault="005B0591" w:rsidP="005B0591">
      <w:pPr>
        <w:overflowPunct/>
        <w:textAlignment w:val="auto"/>
        <w:rPr>
          <w:rFonts w:ascii="Arial" w:hAnsi="Arial"/>
          <w:b w:val="0"/>
          <w:bCs/>
        </w:rPr>
      </w:pPr>
      <w:r w:rsidRPr="00521A62">
        <w:rPr>
          <w:rFonts w:ascii="Arial" w:hAnsi="Arial"/>
          <w:b w:val="0"/>
          <w:bCs/>
        </w:rPr>
        <w:t>been entered. Recalibration should then be performed every 28 days.</w:t>
      </w:r>
    </w:p>
    <w:p w14:paraId="512F7843" w14:textId="77777777" w:rsidR="005B0591" w:rsidRPr="00521A62" w:rsidRDefault="005B0591" w:rsidP="005B0591">
      <w:pPr>
        <w:overflowPunct/>
        <w:textAlignment w:val="auto"/>
        <w:rPr>
          <w:rFonts w:ascii="Arial" w:hAnsi="Arial"/>
          <w:b w:val="0"/>
          <w:bCs/>
        </w:rPr>
      </w:pPr>
      <w:r w:rsidRPr="00521A62">
        <w:rPr>
          <w:rFonts w:ascii="Arial" w:hAnsi="Arial"/>
          <w:b w:val="0"/>
          <w:bCs/>
        </w:rPr>
        <w:t>This operation provides instrument-specific calibration curve and</w:t>
      </w:r>
    </w:p>
    <w:p w14:paraId="512F7844" w14:textId="77777777" w:rsidR="005B0591" w:rsidRPr="00521A62" w:rsidRDefault="005B0591" w:rsidP="005B0591">
      <w:pPr>
        <w:overflowPunct/>
        <w:textAlignment w:val="auto"/>
        <w:rPr>
          <w:rFonts w:ascii="Arial" w:hAnsi="Arial"/>
          <w:b w:val="0"/>
          <w:bCs/>
        </w:rPr>
      </w:pPr>
      <w:r w:rsidRPr="00521A62">
        <w:rPr>
          <w:rFonts w:ascii="Arial" w:hAnsi="Arial"/>
          <w:b w:val="0"/>
          <w:bCs/>
        </w:rPr>
        <w:t>compensates for possible minor variations in assay signal throughout the</w:t>
      </w:r>
    </w:p>
    <w:p w14:paraId="512F7845" w14:textId="77777777" w:rsidR="005B0591" w:rsidRPr="00521A62" w:rsidRDefault="005B0591" w:rsidP="005B0591">
      <w:pPr>
        <w:overflowPunct/>
        <w:textAlignment w:val="auto"/>
        <w:rPr>
          <w:rFonts w:ascii="Arial" w:hAnsi="Arial"/>
          <w:b w:val="0"/>
          <w:bCs/>
        </w:rPr>
      </w:pPr>
      <w:r w:rsidRPr="00521A62">
        <w:rPr>
          <w:rFonts w:ascii="Arial" w:hAnsi="Arial"/>
          <w:b w:val="0"/>
          <w:bCs/>
        </w:rPr>
        <w:t>shelf life of the kit.</w:t>
      </w:r>
    </w:p>
    <w:p w14:paraId="512F7846" w14:textId="77777777" w:rsidR="005B0591" w:rsidRPr="00521A62" w:rsidRDefault="005B0591" w:rsidP="005B0591">
      <w:pPr>
        <w:overflowPunct/>
        <w:textAlignment w:val="auto"/>
        <w:rPr>
          <w:rFonts w:ascii="Arial" w:hAnsi="Arial"/>
          <w:b w:val="0"/>
          <w:bCs/>
        </w:rPr>
      </w:pPr>
    </w:p>
    <w:p w14:paraId="512F7847" w14:textId="77777777" w:rsidR="005B0591" w:rsidRPr="00521A62" w:rsidRDefault="005B0591" w:rsidP="005B0591">
      <w:pPr>
        <w:overflowPunct/>
        <w:textAlignment w:val="auto"/>
        <w:rPr>
          <w:rFonts w:ascii="Arial" w:hAnsi="Arial"/>
          <w:b w:val="0"/>
          <w:bCs/>
        </w:rPr>
      </w:pPr>
      <w:r w:rsidRPr="00521A62">
        <w:rPr>
          <w:rFonts w:ascii="Arial" w:hAnsi="Arial"/>
          <w:b w:val="0"/>
          <w:bCs/>
        </w:rPr>
        <w:t>The calibrator, identified by S1, must be tested in duplicate in the same</w:t>
      </w:r>
      <w:r w:rsidR="00F70548">
        <w:rPr>
          <w:rFonts w:ascii="Arial" w:hAnsi="Arial"/>
          <w:b w:val="0"/>
          <w:bCs/>
        </w:rPr>
        <w:t xml:space="preserve"> </w:t>
      </w:r>
      <w:r w:rsidR="00CC5893" w:rsidRPr="00521A62">
        <w:rPr>
          <w:rFonts w:ascii="Arial" w:hAnsi="Arial"/>
          <w:b w:val="0"/>
          <w:bCs/>
        </w:rPr>
        <w:t>run</w:t>
      </w:r>
      <w:r w:rsidRPr="00521A62">
        <w:rPr>
          <w:rFonts w:ascii="Arial" w:hAnsi="Arial"/>
          <w:b w:val="0"/>
          <w:bCs/>
        </w:rPr>
        <w:t>.</w:t>
      </w:r>
    </w:p>
    <w:p w14:paraId="512F7848" w14:textId="77777777" w:rsidR="00CC5893" w:rsidRPr="00521A62" w:rsidRDefault="00CC5893" w:rsidP="005B0591">
      <w:pPr>
        <w:overflowPunct/>
        <w:textAlignment w:val="auto"/>
        <w:rPr>
          <w:rFonts w:ascii="Arial" w:hAnsi="Arial"/>
          <w:b w:val="0"/>
          <w:bCs/>
        </w:rPr>
      </w:pPr>
    </w:p>
    <w:p w14:paraId="512F7849" w14:textId="77777777" w:rsidR="005B0591" w:rsidRPr="00521A62" w:rsidRDefault="005B0591" w:rsidP="005B0591">
      <w:pPr>
        <w:overflowPunct/>
        <w:textAlignment w:val="auto"/>
        <w:rPr>
          <w:rFonts w:ascii="Arial" w:hAnsi="Arial"/>
          <w:b w:val="0"/>
          <w:bCs/>
        </w:rPr>
      </w:pPr>
      <w:r w:rsidRPr="00521A62">
        <w:rPr>
          <w:rFonts w:ascii="Arial" w:hAnsi="Arial"/>
          <w:b w:val="0"/>
          <w:bCs/>
        </w:rPr>
        <w:t>The calibrator value must be within the set RFV "Relative Fluorescence Value"</w:t>
      </w:r>
    </w:p>
    <w:p w14:paraId="512F784A" w14:textId="77777777" w:rsidR="00E466DA" w:rsidRPr="00521A62" w:rsidRDefault="005B0591" w:rsidP="005B0591">
      <w:pPr>
        <w:overflowPunct/>
        <w:textAlignment w:val="auto"/>
        <w:rPr>
          <w:rFonts w:ascii="Arial" w:hAnsi="Arial"/>
          <w:b w:val="0"/>
          <w:bCs/>
        </w:rPr>
      </w:pPr>
      <w:r w:rsidRPr="00521A62">
        <w:rPr>
          <w:rFonts w:ascii="Arial" w:hAnsi="Arial"/>
          <w:b w:val="0"/>
          <w:bCs/>
        </w:rPr>
        <w:t xml:space="preserve"> range. </w:t>
      </w:r>
      <w:r w:rsidR="00F70548">
        <w:rPr>
          <w:rFonts w:ascii="Arial" w:hAnsi="Arial"/>
          <w:b w:val="0"/>
          <w:bCs/>
        </w:rPr>
        <w:t xml:space="preserve"> </w:t>
      </w:r>
      <w:r w:rsidRPr="00521A62">
        <w:rPr>
          <w:rFonts w:ascii="Arial" w:hAnsi="Arial"/>
          <w:b w:val="0"/>
          <w:bCs/>
        </w:rPr>
        <w:t>If this is not the case, recalibrate.</w:t>
      </w:r>
    </w:p>
    <w:p w14:paraId="512F784B"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p>
    <w:p w14:paraId="512F784C" w14:textId="77777777" w:rsidR="00EA46C9" w:rsidRDefault="00EA46C9" w:rsidP="00A175E2">
      <w:pPr>
        <w:overflowPunct/>
        <w:textAlignment w:val="auto"/>
        <w:rPr>
          <w:rFonts w:ascii="Arial" w:hAnsi="Arial" w:cs="Arial"/>
        </w:rPr>
      </w:pPr>
    </w:p>
    <w:p w14:paraId="61ED1A5B" w14:textId="77777777" w:rsidR="00C90472" w:rsidRPr="00521A62" w:rsidRDefault="00C90472" w:rsidP="00A175E2">
      <w:pPr>
        <w:overflowPunct/>
        <w:textAlignment w:val="auto"/>
        <w:rPr>
          <w:rFonts w:ascii="Arial" w:hAnsi="Arial" w:cs="Arial"/>
        </w:rPr>
      </w:pPr>
    </w:p>
    <w:p w14:paraId="512F784D" w14:textId="77777777" w:rsidR="00A175E2" w:rsidRPr="00521A62" w:rsidRDefault="00E466DA" w:rsidP="00A175E2">
      <w:pPr>
        <w:overflowPunct/>
        <w:textAlignment w:val="auto"/>
        <w:rPr>
          <w:rFonts w:ascii="Arial" w:hAnsi="Arial" w:cs="Arial"/>
        </w:rPr>
      </w:pPr>
      <w:r w:rsidRPr="00521A62">
        <w:rPr>
          <w:rFonts w:ascii="Arial" w:hAnsi="Arial" w:cs="Arial"/>
        </w:rPr>
        <w:t>QUALITY CONTROL:</w:t>
      </w:r>
    </w:p>
    <w:p w14:paraId="512F784E" w14:textId="77777777" w:rsidR="00EA46C9" w:rsidRPr="00521A62" w:rsidRDefault="00EA46C9" w:rsidP="00A175E2">
      <w:pPr>
        <w:overflowPunct/>
        <w:textAlignment w:val="auto"/>
        <w:rPr>
          <w:rFonts w:ascii="Arial" w:hAnsi="Arial" w:cs="Arial"/>
        </w:rPr>
      </w:pPr>
    </w:p>
    <w:p w14:paraId="512F784F" w14:textId="77777777" w:rsidR="00A175E2" w:rsidRPr="00521A62" w:rsidRDefault="00A175E2" w:rsidP="00A175E2">
      <w:pPr>
        <w:overflowPunct/>
        <w:textAlignment w:val="auto"/>
        <w:rPr>
          <w:rFonts w:ascii="Arial" w:hAnsi="Arial"/>
          <w:b w:val="0"/>
          <w:bCs/>
        </w:rPr>
      </w:pPr>
      <w:r w:rsidRPr="00521A62">
        <w:rPr>
          <w:rFonts w:ascii="Arial" w:hAnsi="Arial"/>
          <w:b w:val="0"/>
          <w:bCs/>
        </w:rPr>
        <w:t>Two controls are included in each VIDAS</w:t>
      </w:r>
      <w:r w:rsidRPr="00521A62">
        <w:rPr>
          <w:rFonts w:ascii="Arial" w:eastAsia="SymbolMT" w:hAnsi="Arial" w:cs="SymbolMT" w:hint="eastAsia"/>
          <w:b w:val="0"/>
          <w:sz w:val="16"/>
          <w:szCs w:val="16"/>
        </w:rPr>
        <w:t></w:t>
      </w:r>
      <w:r w:rsidRPr="00521A62">
        <w:rPr>
          <w:rFonts w:ascii="Arial" w:eastAsia="SymbolMT" w:hAnsi="Arial" w:cs="SymbolMT"/>
          <w:b w:val="0"/>
          <w:sz w:val="16"/>
          <w:szCs w:val="16"/>
        </w:rPr>
        <w:t xml:space="preserve"> </w:t>
      </w:r>
      <w:r w:rsidRPr="00521A62">
        <w:rPr>
          <w:rFonts w:ascii="Arial" w:hAnsi="Arial"/>
          <w:b w:val="0"/>
          <w:bCs/>
        </w:rPr>
        <w:t>D-Dimer Exclusion II™ kit.</w:t>
      </w:r>
      <w:r w:rsidR="0024240E">
        <w:rPr>
          <w:rFonts w:ascii="Arial" w:hAnsi="Arial"/>
          <w:b w:val="0"/>
          <w:bCs/>
        </w:rPr>
        <w:t xml:space="preserve">  </w:t>
      </w:r>
      <w:r w:rsidRPr="00521A62">
        <w:rPr>
          <w:rFonts w:ascii="Arial" w:hAnsi="Arial"/>
          <w:b w:val="0"/>
          <w:bCs/>
        </w:rPr>
        <w:t>These controls must be performed immediately after opening a new kit to</w:t>
      </w:r>
      <w:r w:rsidR="0024240E">
        <w:rPr>
          <w:rFonts w:ascii="Arial" w:hAnsi="Arial"/>
          <w:b w:val="0"/>
          <w:bCs/>
        </w:rPr>
        <w:t xml:space="preserve"> ensure that reagent </w:t>
      </w:r>
      <w:r w:rsidRPr="00521A62">
        <w:rPr>
          <w:rFonts w:ascii="Arial" w:hAnsi="Arial"/>
          <w:b w:val="0"/>
          <w:bCs/>
        </w:rPr>
        <w:t>performance has not been altered. Each calibration</w:t>
      </w:r>
      <w:r w:rsidR="0024240E">
        <w:rPr>
          <w:rFonts w:ascii="Arial" w:hAnsi="Arial"/>
          <w:b w:val="0"/>
          <w:bCs/>
        </w:rPr>
        <w:t xml:space="preserve"> </w:t>
      </w:r>
      <w:r w:rsidRPr="00521A62">
        <w:rPr>
          <w:rFonts w:ascii="Arial" w:hAnsi="Arial"/>
          <w:b w:val="0"/>
          <w:bCs/>
        </w:rPr>
        <w:t>must also be checked using these controls. The instrument will only be able</w:t>
      </w:r>
      <w:r w:rsidR="0024240E">
        <w:rPr>
          <w:rFonts w:ascii="Arial" w:hAnsi="Arial"/>
          <w:b w:val="0"/>
          <w:bCs/>
        </w:rPr>
        <w:t xml:space="preserve"> </w:t>
      </w:r>
      <w:r w:rsidRPr="00521A62">
        <w:rPr>
          <w:rFonts w:ascii="Arial" w:hAnsi="Arial"/>
          <w:b w:val="0"/>
          <w:bCs/>
        </w:rPr>
        <w:t>to check the control values if they are identified as C1 and C2. Results</w:t>
      </w:r>
      <w:r w:rsidR="0024240E">
        <w:rPr>
          <w:rFonts w:ascii="Arial" w:hAnsi="Arial"/>
          <w:b w:val="0"/>
          <w:bCs/>
        </w:rPr>
        <w:t xml:space="preserve"> </w:t>
      </w:r>
      <w:r w:rsidRPr="00521A62">
        <w:rPr>
          <w:rFonts w:ascii="Arial" w:hAnsi="Arial"/>
          <w:b w:val="0"/>
          <w:bCs/>
        </w:rPr>
        <w:t>cannot be validated if the control deviates from the expected value.</w:t>
      </w:r>
    </w:p>
    <w:p w14:paraId="512F7850" w14:textId="1BD8EDCF" w:rsidR="00A175E2" w:rsidRPr="00521A62" w:rsidRDefault="00A175E2" w:rsidP="00A175E2">
      <w:pPr>
        <w:overflowPunct/>
        <w:textAlignment w:val="auto"/>
        <w:rPr>
          <w:rFonts w:ascii="Arial" w:hAnsi="Arial"/>
          <w:b w:val="0"/>
          <w:bCs/>
        </w:rPr>
      </w:pPr>
      <w:r w:rsidRPr="00521A62">
        <w:rPr>
          <w:rFonts w:ascii="Arial" w:hAnsi="Arial"/>
          <w:b w:val="0"/>
          <w:bCs/>
        </w:rPr>
        <w:t xml:space="preserve">Note: </w:t>
      </w:r>
      <w:r w:rsidR="00841192">
        <w:rPr>
          <w:rFonts w:ascii="Arial" w:hAnsi="Arial"/>
          <w:b w:val="0"/>
          <w:bCs/>
        </w:rPr>
        <w:t>Quality control must be performed daily as patient tests are run and resulted</w:t>
      </w:r>
      <w:r w:rsidRPr="00521A62">
        <w:rPr>
          <w:rFonts w:ascii="Arial" w:hAnsi="Arial"/>
          <w:b w:val="0"/>
          <w:bCs/>
        </w:rPr>
        <w:t>.</w:t>
      </w:r>
    </w:p>
    <w:p w14:paraId="512F7851" w14:textId="77777777" w:rsidR="00A175E2" w:rsidRPr="00521A62" w:rsidRDefault="00A175E2" w:rsidP="00A175E2">
      <w:pPr>
        <w:overflowPunct/>
        <w:textAlignment w:val="auto"/>
        <w:rPr>
          <w:rFonts w:ascii="Arial" w:hAnsi="Arial"/>
          <w:b w:val="0"/>
          <w:bCs/>
        </w:rPr>
      </w:pPr>
    </w:p>
    <w:p w14:paraId="512F7852" w14:textId="77777777" w:rsidR="00A175E2" w:rsidRPr="00521A62" w:rsidRDefault="00A175E2" w:rsidP="00A175E2">
      <w:pPr>
        <w:overflowPunct/>
        <w:textAlignment w:val="auto"/>
        <w:rPr>
          <w:rFonts w:ascii="Arial" w:hAnsi="Arial"/>
          <w:b w:val="0"/>
          <w:bCs/>
          <w:sz w:val="28"/>
          <w:szCs w:val="28"/>
        </w:rPr>
      </w:pPr>
      <w:r w:rsidRPr="00521A62">
        <w:rPr>
          <w:rFonts w:ascii="Arial" w:hAnsi="Arial"/>
          <w:b w:val="0"/>
          <w:bCs/>
          <w:sz w:val="28"/>
          <w:szCs w:val="28"/>
        </w:rPr>
        <w:t>EXPECTED VALUES FOR THE CONTROLS AND</w:t>
      </w:r>
    </w:p>
    <w:p w14:paraId="512F7853" w14:textId="77777777" w:rsidR="00E466DA" w:rsidRPr="00521A62" w:rsidRDefault="00A175E2" w:rsidP="00A175E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sidRPr="00521A62">
        <w:rPr>
          <w:rFonts w:ascii="Arial" w:hAnsi="Arial"/>
          <w:b w:val="0"/>
          <w:bCs/>
          <w:sz w:val="28"/>
          <w:szCs w:val="28"/>
        </w:rPr>
        <w:t>CALIBRATOR</w:t>
      </w:r>
    </w:p>
    <w:p w14:paraId="512F7854" w14:textId="77777777" w:rsidR="00A175E2" w:rsidRPr="00521A62" w:rsidRDefault="00A175E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55" w14:textId="1BE11ABE" w:rsidR="00A175E2" w:rsidRPr="00521A62" w:rsidRDefault="00A175E2" w:rsidP="00A175E2">
      <w:pPr>
        <w:overflowPunct/>
        <w:textAlignment w:val="auto"/>
        <w:rPr>
          <w:rFonts w:ascii="Arial" w:hAnsi="Arial"/>
          <w:b w:val="0"/>
          <w:bCs/>
        </w:rPr>
      </w:pPr>
      <w:r w:rsidRPr="00521A62">
        <w:rPr>
          <w:rFonts w:ascii="Arial" w:hAnsi="Arial"/>
          <w:b w:val="0"/>
          <w:bCs/>
        </w:rPr>
        <w:lastRenderedPageBreak/>
        <w:t>The expected values for the controls and calibrator are printed on</w:t>
      </w:r>
      <w:r w:rsidR="00C90472">
        <w:rPr>
          <w:rFonts w:ascii="Arial" w:hAnsi="Arial"/>
          <w:b w:val="0"/>
          <w:bCs/>
        </w:rPr>
        <w:t>ce</w:t>
      </w:r>
      <w:r w:rsidRPr="00521A62">
        <w:rPr>
          <w:rFonts w:ascii="Arial" w:hAnsi="Arial"/>
          <w:b w:val="0"/>
          <w:bCs/>
        </w:rPr>
        <w:t xml:space="preserve"> the </w:t>
      </w:r>
      <w:r w:rsidR="00C90472">
        <w:rPr>
          <w:rFonts w:ascii="Arial" w:hAnsi="Arial"/>
          <w:b w:val="0"/>
          <w:bCs/>
        </w:rPr>
        <w:t>MLE barcode is scanned</w:t>
      </w:r>
      <w:r w:rsidRPr="00521A62">
        <w:rPr>
          <w:rFonts w:ascii="Arial" w:hAnsi="Arial"/>
          <w:b w:val="0"/>
          <w:bCs/>
        </w:rPr>
        <w:t>. If the result from testing the controls and calibrator do not meet these</w:t>
      </w:r>
      <w:r w:rsidR="00082169">
        <w:rPr>
          <w:rFonts w:ascii="Arial" w:hAnsi="Arial"/>
          <w:b w:val="0"/>
          <w:bCs/>
        </w:rPr>
        <w:t xml:space="preserve"> </w:t>
      </w:r>
      <w:r w:rsidRPr="00521A62">
        <w:rPr>
          <w:rFonts w:ascii="Arial" w:hAnsi="Arial"/>
          <w:b w:val="0"/>
          <w:bCs/>
        </w:rPr>
        <w:t>specifications, do not report patient results.</w:t>
      </w:r>
    </w:p>
    <w:p w14:paraId="512F7856" w14:textId="77777777" w:rsidR="00FD55A1" w:rsidRPr="00521A62" w:rsidRDefault="00FD55A1" w:rsidP="00A175E2">
      <w:pPr>
        <w:overflowPunct/>
        <w:textAlignment w:val="auto"/>
        <w:rPr>
          <w:rFonts w:ascii="Arial" w:hAnsi="Arial"/>
          <w:b w:val="0"/>
          <w:bCs/>
        </w:rPr>
      </w:pPr>
    </w:p>
    <w:p w14:paraId="512F7857"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58" w14:textId="77777777" w:rsidR="00F45B6F" w:rsidRPr="00521A62" w:rsidRDefault="00164624" w:rsidP="00F45B6F">
      <w:pPr>
        <w:overflowPunct/>
        <w:textAlignment w:val="auto"/>
        <w:rPr>
          <w:rFonts w:ascii="Arial" w:hAnsi="Arial" w:cs="Arial"/>
        </w:rPr>
      </w:pPr>
      <w:r w:rsidRPr="00521A62">
        <w:rPr>
          <w:rFonts w:ascii="Arial" w:hAnsi="Arial" w:cs="Arial"/>
        </w:rPr>
        <w:t>PROCEDURE</w:t>
      </w:r>
      <w:r w:rsidR="00EF72B5">
        <w:rPr>
          <w:rFonts w:ascii="Arial" w:hAnsi="Arial" w:cs="Arial"/>
        </w:rPr>
        <w:t xml:space="preserve"> FOR RUNNING SAMPLES, CONTROLS, </w:t>
      </w:r>
      <w:r w:rsidR="0046291B">
        <w:rPr>
          <w:rFonts w:ascii="Arial" w:hAnsi="Arial" w:cs="Arial"/>
        </w:rPr>
        <w:t xml:space="preserve"> AND CALIBRATOR</w:t>
      </w:r>
      <w:r w:rsidR="00E67A24">
        <w:rPr>
          <w:rFonts w:ascii="Arial" w:hAnsi="Arial" w:cs="Arial"/>
        </w:rPr>
        <w:t>S</w:t>
      </w:r>
    </w:p>
    <w:p w14:paraId="512F7859" w14:textId="77777777" w:rsidR="000A552B" w:rsidRPr="00521A62" w:rsidRDefault="000A552B" w:rsidP="00F45B6F">
      <w:pPr>
        <w:overflowPunct/>
        <w:textAlignment w:val="auto"/>
        <w:rPr>
          <w:rFonts w:ascii="Arial" w:hAnsi="Arial"/>
          <w:bCs/>
        </w:rPr>
      </w:pPr>
    </w:p>
    <w:p w14:paraId="512F785A" w14:textId="77777777" w:rsidR="00F45B6F" w:rsidRPr="00521A62" w:rsidRDefault="00F45B6F" w:rsidP="00F45B6F">
      <w:pPr>
        <w:overflowPunct/>
        <w:textAlignment w:val="auto"/>
        <w:rPr>
          <w:rFonts w:ascii="Arial" w:hAnsi="Arial"/>
          <w:b w:val="0"/>
          <w:bCs/>
        </w:rPr>
      </w:pPr>
      <w:r w:rsidRPr="00521A62">
        <w:rPr>
          <w:rFonts w:ascii="Arial" w:hAnsi="Arial"/>
          <w:b w:val="0"/>
          <w:bCs/>
        </w:rPr>
        <w:t>1.Remove the required reagents from the refrigerator. They can be used</w:t>
      </w:r>
    </w:p>
    <w:p w14:paraId="512F785B" w14:textId="77777777" w:rsidR="00F45B6F" w:rsidRPr="00521A62" w:rsidRDefault="00F45B6F" w:rsidP="00F45B6F">
      <w:pPr>
        <w:overflowPunct/>
        <w:textAlignment w:val="auto"/>
        <w:rPr>
          <w:rFonts w:ascii="Arial" w:hAnsi="Arial"/>
          <w:b w:val="0"/>
          <w:bCs/>
        </w:rPr>
      </w:pPr>
      <w:r w:rsidRPr="00521A62">
        <w:rPr>
          <w:rFonts w:ascii="Arial" w:hAnsi="Arial"/>
          <w:b w:val="0"/>
          <w:bCs/>
        </w:rPr>
        <w:t>immediately.</w:t>
      </w:r>
    </w:p>
    <w:p w14:paraId="512F785C" w14:textId="77777777" w:rsidR="00F45B6F" w:rsidRPr="00521A62" w:rsidRDefault="00F45B6F" w:rsidP="00F45B6F">
      <w:pPr>
        <w:overflowPunct/>
        <w:textAlignment w:val="auto"/>
        <w:rPr>
          <w:rFonts w:ascii="Arial" w:hAnsi="Arial"/>
          <w:b w:val="0"/>
          <w:bCs/>
        </w:rPr>
      </w:pPr>
    </w:p>
    <w:p w14:paraId="512F785D" w14:textId="77777777" w:rsidR="00F45B6F" w:rsidRPr="00521A62" w:rsidRDefault="00F45B6F" w:rsidP="00F45B6F">
      <w:pPr>
        <w:overflowPunct/>
        <w:textAlignment w:val="auto"/>
        <w:rPr>
          <w:rFonts w:ascii="Arial" w:hAnsi="Arial"/>
          <w:b w:val="0"/>
          <w:bCs/>
        </w:rPr>
      </w:pPr>
      <w:r w:rsidRPr="00521A62">
        <w:rPr>
          <w:rFonts w:ascii="Arial" w:hAnsi="Arial"/>
          <w:b w:val="0"/>
          <w:bCs/>
        </w:rPr>
        <w:t>2. Use one DEX2 strip and one DEX2 SPR from the kit for each</w:t>
      </w:r>
    </w:p>
    <w:p w14:paraId="512F785E" w14:textId="77777777" w:rsidR="00F45B6F" w:rsidRPr="00521A62" w:rsidRDefault="00F45B6F" w:rsidP="00F45B6F">
      <w:pPr>
        <w:overflowPunct/>
        <w:textAlignment w:val="auto"/>
        <w:rPr>
          <w:rFonts w:ascii="Arial" w:hAnsi="Arial"/>
          <w:b w:val="0"/>
          <w:bCs/>
        </w:rPr>
      </w:pPr>
      <w:r w:rsidRPr="00521A62">
        <w:rPr>
          <w:rFonts w:ascii="Arial" w:hAnsi="Arial"/>
          <w:b w:val="0"/>
          <w:bCs/>
        </w:rPr>
        <w:t>sample, control or calibrator to be tested. Make sure the SPR pouch has</w:t>
      </w:r>
    </w:p>
    <w:p w14:paraId="512F785F" w14:textId="77777777" w:rsidR="00F45B6F" w:rsidRPr="00521A62" w:rsidRDefault="00F45B6F" w:rsidP="00F45B6F">
      <w:pPr>
        <w:overflowPunct/>
        <w:textAlignment w:val="auto"/>
        <w:rPr>
          <w:rFonts w:ascii="Arial" w:hAnsi="Arial"/>
          <w:b w:val="0"/>
          <w:bCs/>
        </w:rPr>
      </w:pPr>
      <w:r w:rsidRPr="00521A62">
        <w:rPr>
          <w:rFonts w:ascii="Arial" w:hAnsi="Arial"/>
          <w:b w:val="0"/>
          <w:bCs/>
        </w:rPr>
        <w:t>been resealed after the required SPRs have been removed. Note:</w:t>
      </w:r>
    </w:p>
    <w:p w14:paraId="512F7860" w14:textId="77777777" w:rsidR="00F45B6F" w:rsidRPr="00521A62" w:rsidRDefault="00F45B6F" w:rsidP="00F45B6F">
      <w:pPr>
        <w:overflowPunct/>
        <w:textAlignment w:val="auto"/>
        <w:rPr>
          <w:rFonts w:ascii="Arial" w:hAnsi="Arial"/>
          <w:b w:val="0"/>
          <w:bCs/>
          <w:u w:val="single"/>
        </w:rPr>
      </w:pPr>
      <w:r w:rsidRPr="00521A62">
        <w:rPr>
          <w:rFonts w:ascii="Arial" w:hAnsi="Arial"/>
          <w:b w:val="0"/>
          <w:bCs/>
          <w:u w:val="single"/>
        </w:rPr>
        <w:t>Carefully reseal the pouch with the desiccant inside after use to maintain</w:t>
      </w:r>
    </w:p>
    <w:p w14:paraId="512F7861" w14:textId="77777777" w:rsidR="00F45B6F" w:rsidRPr="00521A62" w:rsidRDefault="00F45B6F" w:rsidP="00F45B6F">
      <w:pPr>
        <w:overflowPunct/>
        <w:textAlignment w:val="auto"/>
        <w:rPr>
          <w:rFonts w:ascii="Arial" w:hAnsi="Arial"/>
          <w:b w:val="0"/>
          <w:bCs/>
          <w:u w:val="single"/>
        </w:rPr>
      </w:pPr>
      <w:r w:rsidRPr="00521A62">
        <w:rPr>
          <w:rFonts w:ascii="Arial" w:hAnsi="Arial"/>
          <w:b w:val="0"/>
          <w:bCs/>
          <w:u w:val="single"/>
        </w:rPr>
        <w:t>stability of the SPRs</w:t>
      </w:r>
      <w:r w:rsidR="003F00AF">
        <w:rPr>
          <w:rFonts w:ascii="Arial" w:hAnsi="Arial"/>
          <w:b w:val="0"/>
          <w:bCs/>
          <w:u w:val="single"/>
        </w:rPr>
        <w:t>.</w:t>
      </w:r>
    </w:p>
    <w:p w14:paraId="512F7862" w14:textId="77777777" w:rsidR="00F45B6F" w:rsidRPr="00521A62" w:rsidRDefault="00F45B6F" w:rsidP="00F45B6F">
      <w:pPr>
        <w:overflowPunct/>
        <w:textAlignment w:val="auto"/>
        <w:rPr>
          <w:rFonts w:ascii="Arial" w:hAnsi="Arial"/>
          <w:b w:val="0"/>
          <w:bCs/>
        </w:rPr>
      </w:pPr>
    </w:p>
    <w:p w14:paraId="512F7863" w14:textId="77777777" w:rsidR="00F45B6F" w:rsidRPr="00521A62" w:rsidRDefault="00F45B6F" w:rsidP="00F45B6F">
      <w:pPr>
        <w:overflowPunct/>
        <w:textAlignment w:val="auto"/>
        <w:rPr>
          <w:rFonts w:ascii="Arial" w:hAnsi="Arial"/>
          <w:b w:val="0"/>
          <w:bCs/>
        </w:rPr>
      </w:pPr>
      <w:r w:rsidRPr="00521A62">
        <w:rPr>
          <w:rFonts w:ascii="Arial" w:hAnsi="Arial"/>
          <w:b w:val="0"/>
          <w:bCs/>
        </w:rPr>
        <w:t xml:space="preserve">3. Place the DEX2 strip and SPR on the </w:t>
      </w:r>
      <w:r w:rsidR="00E67A24">
        <w:rPr>
          <w:rFonts w:ascii="Arial" w:hAnsi="Arial"/>
          <w:b w:val="0"/>
          <w:bCs/>
        </w:rPr>
        <w:t>mini</w:t>
      </w:r>
      <w:r w:rsidRPr="00521A62">
        <w:rPr>
          <w:rFonts w:ascii="Arial" w:hAnsi="Arial"/>
          <w:b w:val="0"/>
          <w:bCs/>
        </w:rPr>
        <w:t>VIDAS</w:t>
      </w:r>
      <w:r w:rsidRPr="00521A62">
        <w:rPr>
          <w:rFonts w:ascii="Arial" w:eastAsia="SymbolMT" w:hAnsi="Arial" w:cs="SymbolMT" w:hint="eastAsia"/>
          <w:b w:val="0"/>
          <w:sz w:val="16"/>
          <w:szCs w:val="16"/>
        </w:rPr>
        <w:t></w:t>
      </w:r>
      <w:r w:rsidRPr="00521A62">
        <w:rPr>
          <w:rFonts w:ascii="Arial" w:eastAsia="SymbolMT" w:hAnsi="Arial" w:cs="SymbolMT"/>
          <w:b w:val="0"/>
          <w:sz w:val="16"/>
          <w:szCs w:val="16"/>
        </w:rPr>
        <w:t xml:space="preserve"> </w:t>
      </w:r>
      <w:r w:rsidRPr="00521A62">
        <w:rPr>
          <w:rFonts w:ascii="Arial" w:hAnsi="Arial"/>
          <w:b w:val="0"/>
          <w:bCs/>
        </w:rPr>
        <w:t>Preparation/Loading tray.</w:t>
      </w:r>
    </w:p>
    <w:p w14:paraId="512F7864" w14:textId="77777777" w:rsidR="00F45B6F" w:rsidRPr="00521A62" w:rsidRDefault="00F45B6F" w:rsidP="00F45B6F">
      <w:pPr>
        <w:overflowPunct/>
        <w:textAlignment w:val="auto"/>
        <w:rPr>
          <w:rFonts w:ascii="Arial" w:hAnsi="Arial"/>
          <w:b w:val="0"/>
          <w:bCs/>
        </w:rPr>
      </w:pPr>
    </w:p>
    <w:p w14:paraId="512F7865" w14:textId="77777777" w:rsidR="00F45B6F" w:rsidRPr="00521A62" w:rsidRDefault="00F45B6F" w:rsidP="00F45B6F">
      <w:pPr>
        <w:overflowPunct/>
        <w:textAlignment w:val="auto"/>
        <w:rPr>
          <w:rFonts w:ascii="Arial" w:hAnsi="Arial"/>
          <w:b w:val="0"/>
          <w:bCs/>
        </w:rPr>
      </w:pPr>
      <w:r w:rsidRPr="00521A62">
        <w:rPr>
          <w:rFonts w:ascii="Arial" w:hAnsi="Arial"/>
          <w:b w:val="0"/>
          <w:bCs/>
        </w:rPr>
        <w:t>4. The test is identified by the “DEX2” code on the instrument. The</w:t>
      </w:r>
    </w:p>
    <w:p w14:paraId="512F7866" w14:textId="77777777" w:rsidR="00F45B6F" w:rsidRPr="00521A62" w:rsidRDefault="00F45B6F" w:rsidP="00F45B6F">
      <w:pPr>
        <w:overflowPunct/>
        <w:textAlignment w:val="auto"/>
        <w:rPr>
          <w:rFonts w:ascii="Arial" w:hAnsi="Arial"/>
          <w:b w:val="0"/>
          <w:bCs/>
        </w:rPr>
      </w:pPr>
      <w:r w:rsidRPr="00521A62">
        <w:rPr>
          <w:rFonts w:ascii="Arial" w:hAnsi="Arial"/>
          <w:b w:val="0"/>
          <w:bCs/>
        </w:rPr>
        <w:t>calibrator must be identified by “S1” and tested in duplicate. If the</w:t>
      </w:r>
      <w:r w:rsidR="00F70548">
        <w:rPr>
          <w:rFonts w:ascii="Arial" w:hAnsi="Arial"/>
          <w:b w:val="0"/>
          <w:bCs/>
        </w:rPr>
        <w:t xml:space="preserve"> </w:t>
      </w:r>
      <w:r w:rsidRPr="00521A62">
        <w:rPr>
          <w:rFonts w:ascii="Arial" w:hAnsi="Arial"/>
          <w:b w:val="0"/>
          <w:bCs/>
        </w:rPr>
        <w:t>controls are to be tested, they should be identified by “C1” and “C2” and</w:t>
      </w:r>
      <w:r w:rsidR="00F70548">
        <w:rPr>
          <w:rFonts w:ascii="Arial" w:hAnsi="Arial"/>
          <w:b w:val="0"/>
          <w:bCs/>
        </w:rPr>
        <w:t xml:space="preserve"> </w:t>
      </w:r>
      <w:r w:rsidR="0011039A">
        <w:rPr>
          <w:rFonts w:ascii="Arial" w:hAnsi="Arial"/>
          <w:b w:val="0"/>
          <w:bCs/>
        </w:rPr>
        <w:t>tested as a set.</w:t>
      </w:r>
    </w:p>
    <w:p w14:paraId="512F7867" w14:textId="77777777" w:rsidR="00F45B6F" w:rsidRPr="00521A62" w:rsidRDefault="00F45B6F" w:rsidP="00F45B6F">
      <w:pPr>
        <w:overflowPunct/>
        <w:textAlignment w:val="auto"/>
        <w:rPr>
          <w:rFonts w:ascii="Arial" w:hAnsi="Arial"/>
          <w:b w:val="0"/>
          <w:bCs/>
        </w:rPr>
      </w:pPr>
    </w:p>
    <w:p w14:paraId="512F7868" w14:textId="77777777" w:rsidR="00F45B6F" w:rsidRPr="00521A62" w:rsidRDefault="00F45B6F" w:rsidP="00F45B6F">
      <w:pPr>
        <w:overflowPunct/>
        <w:textAlignment w:val="auto"/>
        <w:rPr>
          <w:rFonts w:ascii="Arial" w:hAnsi="Arial"/>
          <w:b w:val="0"/>
          <w:bCs/>
        </w:rPr>
      </w:pPr>
      <w:r w:rsidRPr="00521A62">
        <w:rPr>
          <w:rFonts w:ascii="Arial" w:hAnsi="Arial"/>
          <w:b w:val="0"/>
          <w:bCs/>
        </w:rPr>
        <w:t>5. If necessary, clarify samples by centrifugation.</w:t>
      </w:r>
    </w:p>
    <w:p w14:paraId="512F7869" w14:textId="77777777" w:rsidR="00F45B6F" w:rsidRPr="00521A62" w:rsidRDefault="00F45B6F" w:rsidP="00F45B6F">
      <w:pPr>
        <w:overflowPunct/>
        <w:textAlignment w:val="auto"/>
        <w:rPr>
          <w:rFonts w:ascii="Arial" w:hAnsi="Arial"/>
          <w:b w:val="0"/>
          <w:bCs/>
        </w:rPr>
      </w:pPr>
    </w:p>
    <w:p w14:paraId="512F786A" w14:textId="77777777" w:rsidR="00F45B6F" w:rsidRPr="00521A62" w:rsidRDefault="00F45B6F" w:rsidP="00F45B6F">
      <w:pPr>
        <w:overflowPunct/>
        <w:textAlignment w:val="auto"/>
        <w:rPr>
          <w:rFonts w:ascii="Arial" w:hAnsi="Arial"/>
          <w:b w:val="0"/>
          <w:bCs/>
        </w:rPr>
      </w:pPr>
      <w:r w:rsidRPr="00521A62">
        <w:rPr>
          <w:rFonts w:ascii="Arial" w:hAnsi="Arial"/>
          <w:b w:val="0"/>
          <w:bCs/>
        </w:rPr>
        <w:t>6. Mix the calibrators, controls and samples thoroughly with a vortex-type</w:t>
      </w:r>
    </w:p>
    <w:p w14:paraId="512F786B" w14:textId="77777777" w:rsidR="00F45B6F" w:rsidRPr="00521A62" w:rsidRDefault="00F45B6F" w:rsidP="00F45B6F">
      <w:pPr>
        <w:overflowPunct/>
        <w:textAlignment w:val="auto"/>
        <w:rPr>
          <w:rFonts w:ascii="Arial" w:hAnsi="Arial"/>
          <w:b w:val="0"/>
          <w:bCs/>
        </w:rPr>
      </w:pPr>
      <w:r w:rsidRPr="00521A62">
        <w:rPr>
          <w:rFonts w:ascii="Arial" w:hAnsi="Arial"/>
          <w:b w:val="0"/>
          <w:bCs/>
        </w:rPr>
        <w:t>mixer in order to improve result reproducibility (for plasma separated</w:t>
      </w:r>
    </w:p>
    <w:p w14:paraId="512F786C" w14:textId="77777777" w:rsidR="00F45B6F" w:rsidRPr="00521A62" w:rsidRDefault="00F45B6F" w:rsidP="00F45B6F">
      <w:pPr>
        <w:overflowPunct/>
        <w:textAlignment w:val="auto"/>
        <w:rPr>
          <w:rFonts w:ascii="Arial" w:hAnsi="Arial"/>
          <w:b w:val="0"/>
          <w:bCs/>
        </w:rPr>
      </w:pPr>
      <w:r w:rsidRPr="00521A62">
        <w:rPr>
          <w:rFonts w:ascii="Arial" w:hAnsi="Arial"/>
          <w:b w:val="0"/>
          <w:bCs/>
        </w:rPr>
        <w:t>from the pellet).</w:t>
      </w:r>
    </w:p>
    <w:p w14:paraId="512F786D" w14:textId="77777777" w:rsidR="00F45B6F" w:rsidRPr="00521A62" w:rsidRDefault="00F45B6F" w:rsidP="00F45B6F">
      <w:pPr>
        <w:overflowPunct/>
        <w:textAlignment w:val="auto"/>
        <w:rPr>
          <w:rFonts w:ascii="Arial" w:hAnsi="Arial"/>
          <w:b w:val="0"/>
          <w:bCs/>
        </w:rPr>
      </w:pPr>
    </w:p>
    <w:p w14:paraId="512F786E" w14:textId="77777777" w:rsidR="00F45B6F" w:rsidRDefault="00F45B6F" w:rsidP="00F45B6F">
      <w:pPr>
        <w:overflowPunct/>
        <w:textAlignment w:val="auto"/>
        <w:rPr>
          <w:rFonts w:ascii="Arial" w:hAnsi="Arial"/>
          <w:b w:val="0"/>
          <w:bCs/>
        </w:rPr>
      </w:pPr>
      <w:r w:rsidRPr="00521A62">
        <w:rPr>
          <w:rFonts w:ascii="Arial" w:hAnsi="Arial"/>
          <w:b w:val="0"/>
          <w:bCs/>
        </w:rPr>
        <w:t xml:space="preserve">7. </w:t>
      </w:r>
      <w:r w:rsidR="00881A0D">
        <w:rPr>
          <w:rFonts w:ascii="Arial" w:hAnsi="Arial"/>
          <w:b w:val="0"/>
          <w:bCs/>
        </w:rPr>
        <w:t xml:space="preserve">Pipette 200 </w:t>
      </w:r>
      <w:r w:rsidR="00881A0D">
        <w:rPr>
          <w:rFonts w:ascii="Arial" w:hAnsi="Arial" w:cs="Arial"/>
          <w:b w:val="0"/>
          <w:bCs/>
        </w:rPr>
        <w:t>µ</w:t>
      </w:r>
      <w:r w:rsidR="00881A0D">
        <w:rPr>
          <w:rFonts w:ascii="Arial" w:hAnsi="Arial"/>
          <w:b w:val="0"/>
          <w:bCs/>
        </w:rPr>
        <w:t>l of calibrator, control, or sample into the well labeled VIDAS on the test strip.</w:t>
      </w:r>
    </w:p>
    <w:p w14:paraId="512F786F" w14:textId="77777777" w:rsidR="00881A0D" w:rsidRPr="00521A62" w:rsidRDefault="00881A0D" w:rsidP="00F45B6F">
      <w:pPr>
        <w:overflowPunct/>
        <w:textAlignment w:val="auto"/>
        <w:rPr>
          <w:rFonts w:ascii="Arial" w:hAnsi="Arial"/>
          <w:b w:val="0"/>
          <w:bCs/>
        </w:rPr>
      </w:pPr>
    </w:p>
    <w:p w14:paraId="512F7870" w14:textId="77777777" w:rsidR="00F45B6F" w:rsidRPr="00521A62" w:rsidRDefault="00F45B6F" w:rsidP="00F45B6F">
      <w:pPr>
        <w:overflowPunct/>
        <w:textAlignment w:val="auto"/>
        <w:rPr>
          <w:rFonts w:ascii="Arial" w:hAnsi="Arial"/>
          <w:b w:val="0"/>
          <w:bCs/>
        </w:rPr>
      </w:pPr>
      <w:r w:rsidRPr="00521A62">
        <w:rPr>
          <w:rFonts w:ascii="Arial" w:hAnsi="Arial"/>
          <w:b w:val="0"/>
          <w:bCs/>
        </w:rPr>
        <w:t>8. Insert the “DEX2” SPRs and “DEX2” strips into the appropriate</w:t>
      </w:r>
      <w:r w:rsidR="0011039A">
        <w:rPr>
          <w:rFonts w:ascii="Arial" w:hAnsi="Arial"/>
          <w:b w:val="0"/>
          <w:bCs/>
        </w:rPr>
        <w:t xml:space="preserve"> </w:t>
      </w:r>
      <w:r w:rsidRPr="00521A62">
        <w:rPr>
          <w:rFonts w:ascii="Arial" w:hAnsi="Arial"/>
          <w:b w:val="0"/>
          <w:bCs/>
        </w:rPr>
        <w:t>positions indicated on the instrument. Check to make sure the color</w:t>
      </w:r>
      <w:r w:rsidR="0011039A">
        <w:rPr>
          <w:rFonts w:ascii="Arial" w:hAnsi="Arial"/>
          <w:b w:val="0"/>
          <w:bCs/>
        </w:rPr>
        <w:t xml:space="preserve"> </w:t>
      </w:r>
      <w:r w:rsidRPr="00521A62">
        <w:rPr>
          <w:rFonts w:ascii="Arial" w:hAnsi="Arial"/>
          <w:b w:val="0"/>
          <w:bCs/>
        </w:rPr>
        <w:t>labels with the assay code on the SPRs and the strips match.</w:t>
      </w:r>
    </w:p>
    <w:p w14:paraId="512F7871" w14:textId="77777777" w:rsidR="00F45B6F" w:rsidRPr="00521A62" w:rsidRDefault="00F45B6F" w:rsidP="00F45B6F">
      <w:pPr>
        <w:overflowPunct/>
        <w:textAlignment w:val="auto"/>
        <w:rPr>
          <w:rFonts w:ascii="Arial" w:hAnsi="Arial"/>
          <w:b w:val="0"/>
          <w:bCs/>
        </w:rPr>
      </w:pPr>
    </w:p>
    <w:p w14:paraId="512F7872" w14:textId="77777777" w:rsidR="00F45B6F" w:rsidRPr="00521A62" w:rsidRDefault="00F45B6F" w:rsidP="00F45B6F">
      <w:pPr>
        <w:overflowPunct/>
        <w:textAlignment w:val="auto"/>
        <w:rPr>
          <w:rFonts w:ascii="Arial" w:hAnsi="Arial"/>
          <w:b w:val="0"/>
          <w:bCs/>
        </w:rPr>
      </w:pPr>
      <w:r w:rsidRPr="00521A62">
        <w:rPr>
          <w:rFonts w:ascii="Arial" w:hAnsi="Arial"/>
          <w:b w:val="0"/>
          <w:bCs/>
        </w:rPr>
        <w:t>9. Initiate the assay as directed in the Operator’s Manual. The instrument</w:t>
      </w:r>
      <w:r w:rsidR="0011039A">
        <w:rPr>
          <w:rFonts w:ascii="Arial" w:hAnsi="Arial"/>
          <w:b w:val="0"/>
          <w:bCs/>
        </w:rPr>
        <w:t xml:space="preserve"> </w:t>
      </w:r>
      <w:r w:rsidRPr="00521A62">
        <w:rPr>
          <w:rFonts w:ascii="Arial" w:hAnsi="Arial"/>
          <w:b w:val="0"/>
          <w:bCs/>
        </w:rPr>
        <w:t>performs all the assay steps automatically.</w:t>
      </w:r>
    </w:p>
    <w:p w14:paraId="512F7873" w14:textId="77777777" w:rsidR="00F45B6F" w:rsidRPr="00521A62" w:rsidRDefault="00F45B6F" w:rsidP="00F45B6F">
      <w:pPr>
        <w:overflowPunct/>
        <w:textAlignment w:val="auto"/>
        <w:rPr>
          <w:rFonts w:ascii="Arial" w:hAnsi="Arial"/>
          <w:b w:val="0"/>
          <w:bCs/>
        </w:rPr>
      </w:pPr>
    </w:p>
    <w:p w14:paraId="512F7874" w14:textId="77777777" w:rsidR="00F45B6F" w:rsidRPr="00521A62" w:rsidRDefault="00F45B6F" w:rsidP="00F45B6F">
      <w:pPr>
        <w:overflowPunct/>
        <w:textAlignment w:val="auto"/>
        <w:rPr>
          <w:rFonts w:ascii="Arial" w:hAnsi="Arial"/>
          <w:b w:val="0"/>
          <w:bCs/>
        </w:rPr>
      </w:pPr>
      <w:r w:rsidRPr="00521A62">
        <w:rPr>
          <w:rFonts w:ascii="Arial" w:hAnsi="Arial"/>
          <w:b w:val="0"/>
          <w:bCs/>
        </w:rPr>
        <w:t xml:space="preserve">10. Reclose the vials and return them to the </w:t>
      </w:r>
      <w:r w:rsidR="0011039A">
        <w:rPr>
          <w:rFonts w:ascii="Arial" w:hAnsi="Arial"/>
          <w:b w:val="0"/>
          <w:bCs/>
        </w:rPr>
        <w:t>freezer</w:t>
      </w:r>
      <w:r w:rsidRPr="00521A62">
        <w:rPr>
          <w:rFonts w:ascii="Arial" w:hAnsi="Arial"/>
          <w:b w:val="0"/>
          <w:bCs/>
        </w:rPr>
        <w:t xml:space="preserve"> after</w:t>
      </w:r>
      <w:r w:rsidR="0011039A">
        <w:rPr>
          <w:rFonts w:ascii="Arial" w:hAnsi="Arial"/>
          <w:b w:val="0"/>
          <w:bCs/>
        </w:rPr>
        <w:t xml:space="preserve"> </w:t>
      </w:r>
      <w:r w:rsidRPr="00521A62">
        <w:rPr>
          <w:rFonts w:ascii="Arial" w:hAnsi="Arial"/>
          <w:b w:val="0"/>
          <w:bCs/>
        </w:rPr>
        <w:t>pipetting.</w:t>
      </w:r>
    </w:p>
    <w:p w14:paraId="512F7875" w14:textId="77777777" w:rsidR="00F45B6F" w:rsidRPr="00521A62" w:rsidRDefault="00F45B6F" w:rsidP="00F45B6F">
      <w:pPr>
        <w:overflowPunct/>
        <w:textAlignment w:val="auto"/>
        <w:rPr>
          <w:rFonts w:ascii="Arial" w:hAnsi="Arial"/>
          <w:b w:val="0"/>
          <w:bCs/>
        </w:rPr>
      </w:pPr>
    </w:p>
    <w:p w14:paraId="512F7876" w14:textId="77777777" w:rsidR="00F45B6F" w:rsidRPr="00521A62" w:rsidRDefault="00F45B6F" w:rsidP="00F45B6F">
      <w:pPr>
        <w:overflowPunct/>
        <w:textAlignment w:val="auto"/>
        <w:rPr>
          <w:rFonts w:ascii="Arial" w:hAnsi="Arial"/>
          <w:b w:val="0"/>
          <w:bCs/>
        </w:rPr>
      </w:pPr>
      <w:r w:rsidRPr="00521A62">
        <w:rPr>
          <w:rFonts w:ascii="Arial" w:hAnsi="Arial"/>
          <w:b w:val="0"/>
          <w:bCs/>
        </w:rPr>
        <w:t>11. The assay results will be completed within 20 minutes.</w:t>
      </w:r>
    </w:p>
    <w:p w14:paraId="512F7877" w14:textId="77777777" w:rsidR="00F45B6F" w:rsidRPr="00521A62" w:rsidRDefault="00F45B6F" w:rsidP="00F45B6F">
      <w:pPr>
        <w:overflowPunct/>
        <w:textAlignment w:val="auto"/>
        <w:rPr>
          <w:rFonts w:ascii="Arial" w:hAnsi="Arial"/>
          <w:b w:val="0"/>
          <w:bCs/>
        </w:rPr>
      </w:pPr>
    </w:p>
    <w:p w14:paraId="512F7878" w14:textId="77777777" w:rsidR="00E466DA" w:rsidRPr="0024240E" w:rsidRDefault="00F45B6F" w:rsidP="0024240E">
      <w:pPr>
        <w:overflowPunct/>
        <w:textAlignment w:val="auto"/>
        <w:rPr>
          <w:rFonts w:ascii="Arial" w:hAnsi="Arial"/>
          <w:b w:val="0"/>
          <w:bCs/>
        </w:rPr>
      </w:pPr>
      <w:r w:rsidRPr="00521A62">
        <w:rPr>
          <w:rFonts w:ascii="Arial" w:hAnsi="Arial"/>
          <w:b w:val="0"/>
          <w:bCs/>
        </w:rPr>
        <w:t>12. After the assay is completed, dispose of SPRs and strips into an</w:t>
      </w:r>
      <w:r w:rsidR="0024240E">
        <w:rPr>
          <w:rFonts w:ascii="Arial" w:hAnsi="Arial"/>
          <w:b w:val="0"/>
          <w:bCs/>
        </w:rPr>
        <w:t xml:space="preserve"> </w:t>
      </w:r>
      <w:r w:rsidRPr="00521A62">
        <w:rPr>
          <w:rFonts w:ascii="Arial" w:hAnsi="Arial"/>
          <w:b w:val="0"/>
          <w:bCs/>
        </w:rPr>
        <w:t>appropriate receptacle.</w:t>
      </w:r>
    </w:p>
    <w:p w14:paraId="512F7879"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7A"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7B" w14:textId="77777777" w:rsidR="00E466DA" w:rsidRPr="00521A62" w:rsidRDefault="006B436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lastRenderedPageBreak/>
        <w:t xml:space="preserve">INTERPRETATION &amp; </w:t>
      </w:r>
      <w:r w:rsidR="00E466DA" w:rsidRPr="00521A62">
        <w:rPr>
          <w:rFonts w:ascii="Arial" w:hAnsi="Arial" w:cs="Arial"/>
        </w:rPr>
        <w:t>REPORTING RESULTS:</w:t>
      </w:r>
    </w:p>
    <w:p w14:paraId="512F787C"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7D"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r w:rsidRPr="00521A62">
        <w:rPr>
          <w:rFonts w:ascii="Arial" w:hAnsi="Arial" w:cs="Arial"/>
        </w:rPr>
        <w:tab/>
        <w:t>Reference Ranges:</w:t>
      </w:r>
    </w:p>
    <w:p w14:paraId="512F787E" w14:textId="77777777" w:rsidR="005239AB" w:rsidRPr="00521A62"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cs="Arial"/>
        </w:rPr>
      </w:pPr>
    </w:p>
    <w:p w14:paraId="512F787F" w14:textId="77777777" w:rsidR="0046314D" w:rsidRPr="00521A62" w:rsidRDefault="0046314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sidRPr="00521A62">
        <w:rPr>
          <w:rFonts w:ascii="Arial" w:hAnsi="Arial"/>
        </w:rPr>
        <w:tab/>
      </w:r>
      <w:r w:rsidR="0024240E">
        <w:rPr>
          <w:rFonts w:ascii="Arial" w:hAnsi="Arial"/>
          <w:b w:val="0"/>
        </w:rPr>
        <w:t>Based on ARMC studies, the analytic</w:t>
      </w:r>
      <w:r w:rsidR="005239AB" w:rsidRPr="00521A62">
        <w:rPr>
          <w:rFonts w:ascii="Arial" w:hAnsi="Arial"/>
          <w:b w:val="0"/>
        </w:rPr>
        <w:t xml:space="preserve"> measurement rang</w:t>
      </w:r>
      <w:r w:rsidRPr="00521A62">
        <w:rPr>
          <w:rFonts w:ascii="Arial" w:hAnsi="Arial"/>
          <w:b w:val="0"/>
        </w:rPr>
        <w:t>e of the mini Vidas</w:t>
      </w:r>
      <w:r w:rsidR="0024240E">
        <w:rPr>
          <w:rFonts w:ascii="Arial" w:hAnsi="Arial"/>
          <w:b w:val="0"/>
        </w:rPr>
        <w:t xml:space="preserve"> D-Dimer Exclusion II is 61-7500 ng/ml (FEU).</w:t>
      </w:r>
    </w:p>
    <w:p w14:paraId="512F7880" w14:textId="77777777" w:rsidR="005239AB" w:rsidRPr="00521A62" w:rsidRDefault="0046314D" w:rsidP="0024240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sidRPr="00521A62">
        <w:rPr>
          <w:rFonts w:ascii="Arial" w:hAnsi="Arial"/>
          <w:b w:val="0"/>
        </w:rPr>
        <w:tab/>
      </w:r>
    </w:p>
    <w:p w14:paraId="512F7881" w14:textId="77777777" w:rsidR="0046314D" w:rsidRPr="00521A62" w:rsidRDefault="0024240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0" w:hanging="562"/>
        <w:jc w:val="both"/>
        <w:rPr>
          <w:rFonts w:ascii="Arial" w:hAnsi="Arial"/>
          <w:b w:val="0"/>
        </w:rPr>
      </w:pPr>
      <w:r>
        <w:rPr>
          <w:rFonts w:ascii="Arial" w:hAnsi="Arial"/>
          <w:b w:val="0"/>
        </w:rPr>
        <w:tab/>
      </w:r>
      <w:r w:rsidR="005239AB" w:rsidRPr="00521A62">
        <w:rPr>
          <w:rFonts w:ascii="Arial" w:hAnsi="Arial"/>
          <w:b w:val="0"/>
        </w:rPr>
        <w:t xml:space="preserve">A D-Dimer of </w:t>
      </w:r>
      <w:r w:rsidR="005239AB" w:rsidRPr="00521A62">
        <w:rPr>
          <w:rFonts w:ascii="Arial" w:hAnsi="Arial"/>
          <w:b w:val="0"/>
          <w:u w:val="single"/>
        </w:rPr>
        <w:t>&gt;</w:t>
      </w:r>
      <w:r w:rsidR="005239AB" w:rsidRPr="00521A62">
        <w:rPr>
          <w:rFonts w:ascii="Arial" w:hAnsi="Arial"/>
          <w:b w:val="0"/>
        </w:rPr>
        <w:t xml:space="preserve"> </w:t>
      </w:r>
      <w:r w:rsidR="007B63ED">
        <w:rPr>
          <w:rFonts w:ascii="Arial" w:hAnsi="Arial"/>
          <w:b w:val="0"/>
        </w:rPr>
        <w:t>500 n</w:t>
      </w:r>
      <w:r w:rsidR="005239AB" w:rsidRPr="00521A62">
        <w:rPr>
          <w:rFonts w:ascii="Arial" w:hAnsi="Arial"/>
          <w:b w:val="0"/>
        </w:rPr>
        <w:t xml:space="preserve">g/mL (FEU) is considered positive and a result of &lt; </w:t>
      </w:r>
      <w:r w:rsidR="007B63ED">
        <w:rPr>
          <w:rFonts w:ascii="Arial" w:hAnsi="Arial"/>
          <w:b w:val="0"/>
        </w:rPr>
        <w:t>500 n</w:t>
      </w:r>
      <w:r w:rsidR="005239AB" w:rsidRPr="00521A62">
        <w:rPr>
          <w:rFonts w:ascii="Arial" w:hAnsi="Arial"/>
          <w:b w:val="0"/>
        </w:rPr>
        <w:t>g/mL (FEU) is considered negative.</w:t>
      </w:r>
    </w:p>
    <w:p w14:paraId="512F7882"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83"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r w:rsidRPr="00521A62">
        <w:rPr>
          <w:rFonts w:ascii="Arial" w:hAnsi="Arial" w:cs="Arial"/>
        </w:rPr>
        <w:t>Procedures for Abnormal Results:</w:t>
      </w:r>
    </w:p>
    <w:p w14:paraId="512F7884" w14:textId="77777777" w:rsidR="00600693" w:rsidRPr="00521A62" w:rsidRDefault="0060069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85" w14:textId="77777777" w:rsidR="0046314D" w:rsidRPr="00521A62" w:rsidRDefault="0046314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b w:val="0"/>
        </w:rPr>
      </w:pPr>
      <w:r w:rsidRPr="00521A62">
        <w:rPr>
          <w:rFonts w:ascii="Arial" w:hAnsi="Arial"/>
          <w:b w:val="0"/>
        </w:rPr>
        <w:t>Samples with D-Dimer co</w:t>
      </w:r>
      <w:r w:rsidR="007B63ED">
        <w:rPr>
          <w:rFonts w:ascii="Arial" w:hAnsi="Arial"/>
          <w:b w:val="0"/>
        </w:rPr>
        <w:t xml:space="preserve">ncentrations </w:t>
      </w:r>
      <w:r w:rsidR="00A24BA6">
        <w:rPr>
          <w:rFonts w:ascii="Arial" w:hAnsi="Arial"/>
          <w:b w:val="0"/>
        </w:rPr>
        <w:t>&lt;61ng/ml (FEU) and &gt;7500 ng/ml (FEU) are reported as such.  No dilutions or repeat testing is necessary in this case.</w:t>
      </w:r>
    </w:p>
    <w:p w14:paraId="512F7886"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87" w14:textId="77777777" w:rsidR="00600693" w:rsidRPr="00521A62" w:rsidRDefault="00E466DA" w:rsidP="00600693">
      <w:pPr>
        <w:overflowPunct/>
        <w:textAlignment w:val="auto"/>
        <w:rPr>
          <w:rFonts w:ascii="Arial" w:hAnsi="Arial" w:cs="Arial"/>
        </w:rPr>
      </w:pPr>
      <w:r w:rsidRPr="00521A62">
        <w:rPr>
          <w:rFonts w:ascii="Arial" w:hAnsi="Arial" w:cs="Arial"/>
        </w:rPr>
        <w:t>Reporting  Format:</w:t>
      </w:r>
    </w:p>
    <w:p w14:paraId="512F7888" w14:textId="77777777" w:rsidR="00600693" w:rsidRPr="00521A62" w:rsidRDefault="00600693" w:rsidP="00600693">
      <w:pPr>
        <w:overflowPunct/>
        <w:textAlignment w:val="auto"/>
        <w:rPr>
          <w:rFonts w:ascii="Arial" w:hAnsi="Arial" w:cs="Arial"/>
        </w:rPr>
      </w:pPr>
    </w:p>
    <w:p w14:paraId="512F7889" w14:textId="77777777" w:rsidR="00600693" w:rsidRPr="00521A62" w:rsidRDefault="00600693" w:rsidP="00600693">
      <w:pPr>
        <w:overflowPunct/>
        <w:textAlignment w:val="auto"/>
        <w:rPr>
          <w:rFonts w:ascii="Arial" w:hAnsi="Arial"/>
          <w:b w:val="0"/>
          <w:bCs/>
        </w:rPr>
      </w:pPr>
      <w:r w:rsidRPr="00521A62">
        <w:rPr>
          <w:rFonts w:ascii="Arial" w:hAnsi="Arial" w:cs="Arial"/>
        </w:rPr>
        <w:t xml:space="preserve">        </w:t>
      </w:r>
      <w:r w:rsidRPr="00521A62">
        <w:rPr>
          <w:rFonts w:ascii="Arial" w:hAnsi="Arial"/>
          <w:b w:val="0"/>
          <w:bCs/>
        </w:rPr>
        <w:t>Once the assay is completed, the results are automatically calculated by the</w:t>
      </w:r>
    </w:p>
    <w:p w14:paraId="512F788A" w14:textId="77777777" w:rsidR="00E466DA" w:rsidRPr="00A24BA6" w:rsidRDefault="00600693" w:rsidP="00A24BA6">
      <w:pPr>
        <w:overflowPunct/>
        <w:ind w:left="562"/>
        <w:textAlignment w:val="auto"/>
        <w:rPr>
          <w:rFonts w:ascii="Arial" w:hAnsi="Arial"/>
          <w:b w:val="0"/>
          <w:bCs/>
        </w:rPr>
      </w:pPr>
      <w:r w:rsidRPr="00521A62">
        <w:rPr>
          <w:rFonts w:ascii="Arial" w:hAnsi="Arial"/>
          <w:b w:val="0"/>
          <w:bCs/>
        </w:rPr>
        <w:t xml:space="preserve">instrument using </w:t>
      </w:r>
      <w:r w:rsidR="00A24BA6">
        <w:rPr>
          <w:rFonts w:ascii="Arial" w:hAnsi="Arial"/>
          <w:b w:val="0"/>
          <w:bCs/>
        </w:rPr>
        <w:t xml:space="preserve">the </w:t>
      </w:r>
      <w:r w:rsidRPr="00521A62">
        <w:rPr>
          <w:rFonts w:ascii="Arial" w:hAnsi="Arial"/>
          <w:b w:val="0"/>
          <w:bCs/>
        </w:rPr>
        <w:t>calibration curve that is stored by the instrument (4-parameter logistics model), and then printed. The concentrations are</w:t>
      </w:r>
      <w:r w:rsidR="00A24BA6">
        <w:rPr>
          <w:rFonts w:ascii="Arial" w:hAnsi="Arial"/>
          <w:b w:val="0"/>
          <w:bCs/>
        </w:rPr>
        <w:t xml:space="preserve"> </w:t>
      </w:r>
      <w:r w:rsidRPr="00521A62">
        <w:rPr>
          <w:rFonts w:ascii="Arial" w:hAnsi="Arial"/>
          <w:b w:val="0"/>
          <w:bCs/>
        </w:rPr>
        <w:t xml:space="preserve">expressed in </w:t>
      </w:r>
      <w:r w:rsidR="007B63ED">
        <w:rPr>
          <w:rFonts w:ascii="Arial" w:hAnsi="Arial" w:cs="Arial"/>
          <w:b w:val="0"/>
          <w:bCs/>
        </w:rPr>
        <w:t>n</w:t>
      </w:r>
      <w:r w:rsidRPr="00521A62">
        <w:rPr>
          <w:rFonts w:ascii="Arial" w:hAnsi="Arial"/>
          <w:b w:val="0"/>
          <w:bCs/>
        </w:rPr>
        <w:t>g/ml FEU (Fibrinogen Equivalent Unit).</w:t>
      </w:r>
    </w:p>
    <w:p w14:paraId="512F788B"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Arial" w:hAnsi="Arial" w:cs="Arial"/>
        </w:rPr>
      </w:pPr>
    </w:p>
    <w:p w14:paraId="512F788C"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8D" w14:textId="77777777" w:rsidR="00E466DA" w:rsidRPr="00521A62"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PROCEDURE NOTES:</w:t>
      </w:r>
    </w:p>
    <w:p w14:paraId="512F788E" w14:textId="567AE8A7" w:rsidR="00EA23CC" w:rsidRDefault="004C6841" w:rsidP="00EA23C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Results are entered using the interface for the miniVidas.</w:t>
      </w:r>
    </w:p>
    <w:p w14:paraId="010C944E" w14:textId="442DE696" w:rsidR="004C6841" w:rsidRDefault="004C6841" w:rsidP="004C6841">
      <w:pPr>
        <w:pStyle w:val="ListParagraph"/>
        <w:numPr>
          <w:ilvl w:val="0"/>
          <w:numId w:val="2"/>
        </w:numPr>
        <w:ind w:left="1080"/>
        <w:rPr>
          <w:rFonts w:ascii="Arial" w:hAnsi="Arial" w:cs="Arial"/>
          <w:b w:val="0"/>
        </w:rPr>
      </w:pPr>
      <w:r>
        <w:rPr>
          <w:rFonts w:ascii="Arial" w:hAnsi="Arial" w:cs="Arial"/>
          <w:b w:val="0"/>
        </w:rPr>
        <w:t>Login to Sunquest</w:t>
      </w:r>
    </w:p>
    <w:p w14:paraId="5AA228EF"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Select Result Entry</w:t>
      </w:r>
    </w:p>
    <w:p w14:paraId="1A09464C"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Enter the Instrument method code</w:t>
      </w:r>
    </w:p>
    <w:p w14:paraId="70DA9F02"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Select the Result button at the bottom right</w:t>
      </w:r>
    </w:p>
    <w:p w14:paraId="0E1301EC"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Use the binoculars at the bottom left to enter the container ID</w:t>
      </w:r>
    </w:p>
    <w:p w14:paraId="0A3D6752"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Review results and Save</w:t>
      </w:r>
    </w:p>
    <w:p w14:paraId="70B16B2F" w14:textId="77777777" w:rsidR="004C6841" w:rsidRDefault="004C6841" w:rsidP="004C6841">
      <w:pPr>
        <w:pStyle w:val="ListParagraph"/>
        <w:numPr>
          <w:ilvl w:val="0"/>
          <w:numId w:val="2"/>
        </w:numPr>
        <w:ind w:left="1080"/>
        <w:rPr>
          <w:rFonts w:ascii="Arial" w:hAnsi="Arial" w:cs="Arial"/>
          <w:b w:val="0"/>
        </w:rPr>
      </w:pPr>
      <w:r>
        <w:rPr>
          <w:rFonts w:ascii="Arial" w:hAnsi="Arial" w:cs="Arial"/>
          <w:b w:val="0"/>
        </w:rPr>
        <w:t>Accept results</w:t>
      </w:r>
    </w:p>
    <w:p w14:paraId="443C3266" w14:textId="7198A80B" w:rsidR="004C6841" w:rsidRPr="00EF353F" w:rsidRDefault="004C6841" w:rsidP="00EA23C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p>
    <w:p w14:paraId="512F788F" w14:textId="77777777" w:rsidR="00E466DA" w:rsidRPr="00EA23CC" w:rsidRDefault="00EA23C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val="0"/>
        </w:rPr>
      </w:pPr>
      <w:r>
        <w:rPr>
          <w:rFonts w:ascii="Arial" w:hAnsi="Arial" w:cs="Arial"/>
          <w:b w:val="0"/>
        </w:rPr>
        <w:t>Samples are stored in the rack with routine coagulation specimens.</w:t>
      </w:r>
    </w:p>
    <w:p w14:paraId="512F7890" w14:textId="77777777"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512F7891" w14:textId="77777777" w:rsidR="005239AB" w:rsidRPr="00521A62" w:rsidRDefault="005239AB" w:rsidP="00F45539">
      <w:pPr>
        <w:overflowPunct/>
        <w:textAlignment w:val="auto"/>
        <w:rPr>
          <w:rFonts w:ascii="Arial" w:hAnsi="Arial" w:cs="Arial"/>
        </w:rPr>
      </w:pPr>
    </w:p>
    <w:p w14:paraId="512F7892" w14:textId="77777777" w:rsidR="00F45539" w:rsidRPr="00521A62" w:rsidRDefault="00E466DA" w:rsidP="00F45539">
      <w:pPr>
        <w:overflowPunct/>
        <w:textAlignment w:val="auto"/>
        <w:rPr>
          <w:rFonts w:ascii="Arial" w:hAnsi="Arial" w:cs="Arial"/>
        </w:rPr>
      </w:pPr>
      <w:r w:rsidRPr="00521A62">
        <w:rPr>
          <w:rFonts w:ascii="Arial" w:hAnsi="Arial" w:cs="Arial"/>
        </w:rPr>
        <w:t>LIMITATIONS OF THE  PROCEDURE:</w:t>
      </w:r>
    </w:p>
    <w:p w14:paraId="512F7893" w14:textId="77777777" w:rsidR="0046314D" w:rsidRPr="00521A62" w:rsidRDefault="0046314D" w:rsidP="00F45539">
      <w:pPr>
        <w:overflowPunct/>
        <w:textAlignment w:val="auto"/>
        <w:rPr>
          <w:rFonts w:ascii="Arial" w:hAnsi="Arial" w:cs="Arial"/>
        </w:rPr>
      </w:pPr>
    </w:p>
    <w:p w14:paraId="512F7894" w14:textId="77777777" w:rsidR="00F45539" w:rsidRPr="00521A62" w:rsidRDefault="00F45539" w:rsidP="00F45539">
      <w:pPr>
        <w:overflowPunct/>
        <w:textAlignment w:val="auto"/>
        <w:rPr>
          <w:rFonts w:ascii="Arial" w:hAnsi="Arial"/>
          <w:b w:val="0"/>
          <w:bCs/>
        </w:rPr>
      </w:pPr>
      <w:r w:rsidRPr="00521A62">
        <w:rPr>
          <w:rFonts w:ascii="Arial" w:hAnsi="Arial"/>
          <w:b w:val="0"/>
          <w:bCs/>
        </w:rPr>
        <w:t>Interferences may be encountered with certain plasmas containing antibodies</w:t>
      </w:r>
    </w:p>
    <w:p w14:paraId="512F7895" w14:textId="77777777" w:rsidR="00F45539" w:rsidRPr="00521A62" w:rsidRDefault="00F45539" w:rsidP="00F45539">
      <w:pPr>
        <w:overflowPunct/>
        <w:textAlignment w:val="auto"/>
        <w:rPr>
          <w:rFonts w:ascii="Arial" w:hAnsi="Arial"/>
          <w:b w:val="0"/>
          <w:bCs/>
        </w:rPr>
      </w:pPr>
      <w:r w:rsidRPr="00521A62">
        <w:rPr>
          <w:rFonts w:ascii="Arial" w:hAnsi="Arial"/>
          <w:b w:val="0"/>
          <w:bCs/>
        </w:rPr>
        <w:t>directed against reagent components. For this reason, the VIDAS</w:t>
      </w:r>
      <w:r w:rsidRPr="00521A62">
        <w:rPr>
          <w:rFonts w:ascii="Arial" w:hAnsi="Arial"/>
          <w:b w:val="0"/>
          <w:bCs/>
          <w:sz w:val="16"/>
          <w:szCs w:val="16"/>
        </w:rPr>
        <w:t xml:space="preserve">® </w:t>
      </w:r>
      <w:r w:rsidRPr="00521A62">
        <w:rPr>
          <w:rFonts w:ascii="Arial" w:hAnsi="Arial"/>
          <w:b w:val="0"/>
          <w:bCs/>
        </w:rPr>
        <w:t>D-Dimer</w:t>
      </w:r>
    </w:p>
    <w:p w14:paraId="512F7896" w14:textId="77777777" w:rsidR="00F45539" w:rsidRPr="00521A62" w:rsidRDefault="00F45539" w:rsidP="00F45539">
      <w:pPr>
        <w:overflowPunct/>
        <w:textAlignment w:val="auto"/>
        <w:rPr>
          <w:rFonts w:ascii="Arial" w:hAnsi="Arial"/>
          <w:b w:val="0"/>
          <w:bCs/>
        </w:rPr>
      </w:pPr>
      <w:r w:rsidRPr="00521A62">
        <w:rPr>
          <w:rFonts w:ascii="Arial" w:hAnsi="Arial"/>
          <w:b w:val="0"/>
          <w:bCs/>
        </w:rPr>
        <w:t>Exclusion II assay results should be interpreted taking into consideration the</w:t>
      </w:r>
    </w:p>
    <w:p w14:paraId="512F7897" w14:textId="77777777" w:rsidR="00F45539" w:rsidRPr="00521A62" w:rsidRDefault="00F45539" w:rsidP="00F45539">
      <w:pPr>
        <w:overflowPunct/>
        <w:textAlignment w:val="auto"/>
        <w:rPr>
          <w:rFonts w:ascii="Arial" w:hAnsi="Arial"/>
          <w:b w:val="0"/>
          <w:bCs/>
        </w:rPr>
      </w:pPr>
      <w:r w:rsidRPr="00521A62">
        <w:rPr>
          <w:rFonts w:ascii="Arial" w:hAnsi="Arial"/>
          <w:b w:val="0"/>
          <w:bCs/>
        </w:rPr>
        <w:t>patient’s history (clinical probability).</w:t>
      </w:r>
    </w:p>
    <w:p w14:paraId="512F7898" w14:textId="77777777" w:rsidR="00F45539" w:rsidRPr="00521A62" w:rsidRDefault="00F45539" w:rsidP="00F45539">
      <w:pPr>
        <w:overflowPunct/>
        <w:textAlignment w:val="auto"/>
        <w:rPr>
          <w:rFonts w:ascii="Arial" w:hAnsi="Arial"/>
          <w:b w:val="0"/>
          <w:bCs/>
        </w:rPr>
      </w:pPr>
    </w:p>
    <w:p w14:paraId="512F7899" w14:textId="77777777" w:rsidR="00F45539" w:rsidRPr="00521A62" w:rsidRDefault="00F45539" w:rsidP="00F45539">
      <w:pPr>
        <w:overflowPunct/>
        <w:textAlignment w:val="auto"/>
        <w:rPr>
          <w:rFonts w:ascii="Arial" w:hAnsi="Arial"/>
          <w:b w:val="0"/>
          <w:bCs/>
        </w:rPr>
      </w:pPr>
      <w:r w:rsidRPr="00521A62">
        <w:rPr>
          <w:rFonts w:ascii="Arial" w:hAnsi="Arial"/>
          <w:b w:val="0"/>
          <w:bCs/>
        </w:rPr>
        <w:t>Clinical performance data were determined on an outpatient population.</w:t>
      </w:r>
    </w:p>
    <w:p w14:paraId="512F789A" w14:textId="77777777" w:rsidR="00F45539" w:rsidRPr="00521A62" w:rsidRDefault="00F45539" w:rsidP="00F45539">
      <w:pPr>
        <w:overflowPunct/>
        <w:textAlignment w:val="auto"/>
        <w:rPr>
          <w:rFonts w:ascii="Arial" w:hAnsi="Arial"/>
          <w:b w:val="0"/>
          <w:bCs/>
        </w:rPr>
      </w:pPr>
      <w:r w:rsidRPr="00521A62">
        <w:rPr>
          <w:rFonts w:ascii="Arial" w:hAnsi="Arial"/>
          <w:b w:val="0"/>
          <w:bCs/>
        </w:rPr>
        <w:t>Because D-dimer results are likely to be elevated in an inpatient population</w:t>
      </w:r>
    </w:p>
    <w:p w14:paraId="512F789B" w14:textId="77777777" w:rsidR="00F45539" w:rsidRPr="00521A62" w:rsidRDefault="00F45539" w:rsidP="00F45539">
      <w:pPr>
        <w:overflowPunct/>
        <w:textAlignment w:val="auto"/>
        <w:rPr>
          <w:rFonts w:ascii="Arial" w:hAnsi="Arial"/>
          <w:b w:val="0"/>
          <w:bCs/>
        </w:rPr>
      </w:pPr>
      <w:r w:rsidRPr="00521A62">
        <w:rPr>
          <w:rFonts w:ascii="Arial" w:hAnsi="Arial"/>
          <w:b w:val="0"/>
          <w:bCs/>
        </w:rPr>
        <w:t>due to stasis, chronic illness, post-surgery and other non-specific conditions</w:t>
      </w:r>
    </w:p>
    <w:p w14:paraId="512F789C" w14:textId="77777777" w:rsidR="00F45539" w:rsidRPr="00521A62" w:rsidRDefault="00F45539" w:rsidP="00F45539">
      <w:pPr>
        <w:overflowPunct/>
        <w:textAlignment w:val="auto"/>
        <w:rPr>
          <w:rFonts w:ascii="Arial" w:hAnsi="Arial"/>
          <w:b w:val="0"/>
          <w:bCs/>
        </w:rPr>
      </w:pPr>
      <w:r w:rsidRPr="00521A62">
        <w:rPr>
          <w:rFonts w:ascii="Arial" w:hAnsi="Arial"/>
          <w:b w:val="0"/>
          <w:bCs/>
        </w:rPr>
        <w:lastRenderedPageBreak/>
        <w:t>known to elevate D-dimer levels, the clinical utility of a negative result is not</w:t>
      </w:r>
    </w:p>
    <w:p w14:paraId="512F789D" w14:textId="77777777" w:rsidR="00E466DA" w:rsidRPr="00F70548" w:rsidRDefault="00F45539" w:rsidP="00F70548">
      <w:pPr>
        <w:overflowPunct/>
        <w:textAlignment w:val="auto"/>
        <w:rPr>
          <w:rFonts w:ascii="Arial" w:hAnsi="Arial"/>
          <w:b w:val="0"/>
          <w:bCs/>
        </w:rPr>
      </w:pPr>
      <w:r w:rsidRPr="00521A62">
        <w:rPr>
          <w:rFonts w:ascii="Arial" w:hAnsi="Arial"/>
          <w:b w:val="0"/>
          <w:bCs/>
        </w:rPr>
        <w:t>likely to be realized in an inpatient population. Therefore, clinical</w:t>
      </w:r>
      <w:r w:rsidR="00F70548">
        <w:rPr>
          <w:rFonts w:ascii="Arial" w:hAnsi="Arial"/>
          <w:b w:val="0"/>
          <w:bCs/>
        </w:rPr>
        <w:t xml:space="preserve"> </w:t>
      </w:r>
      <w:r w:rsidRPr="00521A62">
        <w:rPr>
          <w:rFonts w:ascii="Arial" w:hAnsi="Arial"/>
          <w:b w:val="0"/>
          <w:bCs/>
        </w:rPr>
        <w:t>performance results should not be extrapolated to an inpatient population.</w:t>
      </w:r>
    </w:p>
    <w:p w14:paraId="512F789E" w14:textId="77777777"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9F" w14:textId="77777777"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A0" w14:textId="77777777"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SUPPLEMENTAL MATERIALS/ADDENDUM:</w:t>
      </w:r>
    </w:p>
    <w:p w14:paraId="512F78A1" w14:textId="77777777" w:rsidR="003C3289" w:rsidRPr="00521A62" w:rsidRDefault="003C328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A2" w14:textId="77777777"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512F78A3" w14:textId="77777777" w:rsidR="00E466DA" w:rsidRPr="00521A62" w:rsidRDefault="00E466DA" w:rsidP="00F42697">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rPr>
      </w:pPr>
    </w:p>
    <w:p w14:paraId="512F78A4" w14:textId="77777777" w:rsidR="00E466DA" w:rsidRDefault="00E466D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21A62">
        <w:rPr>
          <w:rFonts w:ascii="Arial" w:hAnsi="Arial" w:cs="Arial"/>
        </w:rPr>
        <w:t>REFERENCES:</w:t>
      </w:r>
    </w:p>
    <w:p w14:paraId="512F78A5" w14:textId="77777777" w:rsidR="00E67A24" w:rsidRDefault="00E67A24" w:rsidP="00E67A24">
      <w:pPr>
        <w:rPr>
          <w:rFonts w:ascii="Arial" w:hAnsi="Arial" w:cs="Arial"/>
          <w:b w:val="0"/>
        </w:rPr>
      </w:pPr>
      <w:r w:rsidRPr="00757401">
        <w:rPr>
          <w:rFonts w:ascii="Arial" w:hAnsi="Arial" w:cs="Arial"/>
          <w:b w:val="0"/>
        </w:rPr>
        <w:t>VIDAS System package insert.  Refer to the insert for the complete details of the procedure, references, and performance of the product.</w:t>
      </w:r>
      <w:r>
        <w:rPr>
          <w:rFonts w:ascii="Arial" w:hAnsi="Arial" w:cs="Arial"/>
          <w:b w:val="0"/>
        </w:rPr>
        <w:tab/>
        <w:t>January 2015</w:t>
      </w:r>
    </w:p>
    <w:p w14:paraId="512F78A6" w14:textId="77777777" w:rsidR="00A24BA6" w:rsidRDefault="00A24BA6" w:rsidP="00E67A24">
      <w:pPr>
        <w:rPr>
          <w:rFonts w:ascii="Arial" w:hAnsi="Arial" w:cs="Arial"/>
          <w:b w:val="0"/>
        </w:rPr>
      </w:pPr>
    </w:p>
    <w:p w14:paraId="512F78A7" w14:textId="77777777" w:rsidR="00A24BA6" w:rsidRDefault="00A24BA6" w:rsidP="00E67A24">
      <w:pPr>
        <w:rPr>
          <w:rFonts w:ascii="Arial" w:hAnsi="Arial" w:cs="Arial"/>
          <w:b w:val="0"/>
        </w:rPr>
      </w:pPr>
      <w:r>
        <w:rPr>
          <w:rFonts w:ascii="Arial" w:hAnsi="Arial" w:cs="Arial"/>
          <w:b w:val="0"/>
        </w:rPr>
        <w:t>Thachil J, Fitzmaurice DA et al. Appropriate Use of D-Dimer in Hospital Patients.  American Journal of Medicine; 2009; 9:17-19.</w:t>
      </w:r>
    </w:p>
    <w:p w14:paraId="512F78A8" w14:textId="77777777" w:rsidR="00A24BA6" w:rsidRDefault="00A24BA6" w:rsidP="00E67A24">
      <w:pPr>
        <w:rPr>
          <w:rFonts w:ascii="Arial" w:hAnsi="Arial" w:cs="Arial"/>
          <w:b w:val="0"/>
        </w:rPr>
      </w:pPr>
    </w:p>
    <w:p w14:paraId="512F78A9" w14:textId="77777777" w:rsidR="00A24BA6" w:rsidRPr="00757401" w:rsidRDefault="00A24BA6" w:rsidP="00E67A24">
      <w:pPr>
        <w:rPr>
          <w:rFonts w:ascii="Arial" w:hAnsi="Arial" w:cs="Arial"/>
          <w:b w:val="0"/>
        </w:rPr>
      </w:pPr>
      <w:r>
        <w:rPr>
          <w:rFonts w:ascii="Arial" w:hAnsi="Arial" w:cs="Arial"/>
          <w:b w:val="0"/>
        </w:rPr>
        <w:t>Mousa AY; Broce M. et al. Appropriate Use of D-Dimer Testing Can Minimize Over-Utilization of Venous Duplex Ultrasound in a Contemporary High-Volume Hospital. Annals of Vascular Surgery</w:t>
      </w:r>
      <w:r w:rsidR="00F70548">
        <w:rPr>
          <w:rFonts w:ascii="Arial" w:hAnsi="Arial" w:cs="Arial"/>
          <w:b w:val="0"/>
        </w:rPr>
        <w:t>, 2014</w:t>
      </w:r>
      <w:r>
        <w:rPr>
          <w:rFonts w:ascii="Arial" w:hAnsi="Arial" w:cs="Arial"/>
          <w:b w:val="0"/>
        </w:rPr>
        <w:t>; 29(2): 1-7.</w:t>
      </w:r>
    </w:p>
    <w:p w14:paraId="512F78AA" w14:textId="77777777" w:rsidR="00E67A24" w:rsidRPr="00521A62" w:rsidRDefault="00E67A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12F78AB" w14:textId="77777777" w:rsidR="005239AB" w:rsidRDefault="005239A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90182E0" w14:textId="5448A0C1"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19A46F25"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D8F9B13"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A2C6D7C"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AAB11C2"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DF26134"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FD63683"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E410E74"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E18D356"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A0E78A1"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229338D"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1BB23D6"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01E8F07"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D0B1CB0"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AF62C5C"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2CD3CE46"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9AC836E"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0D05E935"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E21D611"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D7FED6C"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8648125"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5EB15573"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95E13CA"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312B251F" w14:textId="77777777"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453A1939" w14:textId="46ADF043" w:rsidR="005E2BB0" w:rsidRDefault="005E2BB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9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26"/>
        <w:gridCol w:w="5103"/>
        <w:gridCol w:w="1816"/>
      </w:tblGrid>
      <w:tr w:rsidR="005E2BB0" w:rsidRPr="005E596C" w14:paraId="2B83F0CE" w14:textId="77777777" w:rsidTr="004C6841">
        <w:trPr>
          <w:tblCellSpacing w:w="7" w:type="dxa"/>
        </w:trPr>
        <w:tc>
          <w:tcPr>
            <w:tcW w:w="1289" w:type="pct"/>
            <w:tcBorders>
              <w:top w:val="outset" w:sz="6" w:space="0" w:color="auto"/>
              <w:bottom w:val="outset" w:sz="6" w:space="0" w:color="auto"/>
              <w:right w:val="outset" w:sz="6" w:space="0" w:color="auto"/>
            </w:tcBorders>
            <w:hideMark/>
          </w:tcPr>
          <w:p w14:paraId="3DA43AF1" w14:textId="77777777" w:rsidR="005E2BB0" w:rsidRPr="005E596C" w:rsidRDefault="005E2BB0"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Calibri" w:cs="MS Gothic" w:hint="eastAsia"/>
                <w:b w:val="0"/>
                <w:sz w:val="22"/>
                <w:szCs w:val="22"/>
              </w:rPr>
              <w:lastRenderedPageBreak/>
              <w:t xml:space="preserve">　</w:t>
            </w:r>
          </w:p>
        </w:tc>
        <w:tc>
          <w:tcPr>
            <w:tcW w:w="3688" w:type="pct"/>
            <w:gridSpan w:val="2"/>
            <w:tcBorders>
              <w:top w:val="outset" w:sz="6" w:space="0" w:color="auto"/>
              <w:left w:val="outset" w:sz="6" w:space="0" w:color="auto"/>
              <w:bottom w:val="outset" w:sz="6" w:space="0" w:color="auto"/>
            </w:tcBorders>
            <w:hideMark/>
          </w:tcPr>
          <w:p w14:paraId="60760AA9" w14:textId="77777777" w:rsidR="005E2BB0" w:rsidRPr="005E596C" w:rsidRDefault="005E2BB0" w:rsidP="0045504A">
            <w:pPr>
              <w:overflowPunct/>
              <w:autoSpaceDE/>
              <w:autoSpaceDN/>
              <w:adjustRightInd/>
              <w:spacing w:before="100" w:beforeAutospacing="1" w:after="100" w:afterAutospacing="1" w:line="259" w:lineRule="auto"/>
              <w:textAlignment w:val="auto"/>
              <w:rPr>
                <w:rFonts w:ascii="Calibri" w:hAnsi="Calibri"/>
                <w:sz w:val="22"/>
                <w:szCs w:val="22"/>
              </w:rPr>
            </w:pPr>
            <w:r w:rsidRPr="005E596C">
              <w:rPr>
                <w:rFonts w:ascii="Arial" w:hAnsi="Arial" w:cs="Arial"/>
                <w:b w:val="0"/>
                <w:sz w:val="22"/>
                <w:szCs w:val="22"/>
              </w:rPr>
              <w:t>Signature Date</w:t>
            </w:r>
          </w:p>
        </w:tc>
      </w:tr>
      <w:tr w:rsidR="005E2BB0" w:rsidRPr="005E596C" w14:paraId="2A965F87" w14:textId="77777777" w:rsidTr="004C6841">
        <w:trPr>
          <w:trHeight w:val="926"/>
          <w:tblCellSpacing w:w="7" w:type="dxa"/>
        </w:trPr>
        <w:tc>
          <w:tcPr>
            <w:tcW w:w="1289" w:type="pct"/>
            <w:tcBorders>
              <w:top w:val="outset" w:sz="6" w:space="0" w:color="auto"/>
              <w:bottom w:val="outset" w:sz="6" w:space="0" w:color="auto"/>
              <w:right w:val="outset" w:sz="6" w:space="0" w:color="auto"/>
            </w:tcBorders>
            <w:hideMark/>
          </w:tcPr>
          <w:p w14:paraId="7FB9C887" w14:textId="77777777" w:rsidR="005E2BB0" w:rsidRPr="005E596C" w:rsidRDefault="005E2BB0" w:rsidP="0045504A">
            <w:pPr>
              <w:overflowPunct/>
              <w:autoSpaceDE/>
              <w:autoSpaceDN/>
              <w:adjustRightInd/>
              <w:spacing w:after="160" w:line="259" w:lineRule="auto"/>
              <w:textAlignment w:val="auto"/>
              <w:rPr>
                <w:rFonts w:ascii="Times New Roman" w:hAnsi="Times New Roman"/>
                <w:sz w:val="22"/>
                <w:szCs w:val="22"/>
                <w:lang w:val="en"/>
              </w:rPr>
            </w:pPr>
            <w:r w:rsidRPr="005E596C">
              <w:rPr>
                <w:rFonts w:ascii="Arial" w:hAnsi="Arial" w:cs="Arial"/>
                <w:b w:val="0"/>
                <w:sz w:val="20"/>
                <w:szCs w:val="20"/>
                <w:lang w:val="en"/>
              </w:rPr>
              <w:t>Medical Director Approval</w:t>
            </w:r>
            <w:r w:rsidRPr="005E596C">
              <w:rPr>
                <w:rFonts w:ascii="Times New Roman" w:hAnsi="Times New Roman"/>
                <w:sz w:val="22"/>
                <w:szCs w:val="22"/>
                <w:lang w:val="en"/>
              </w:rPr>
              <w:t xml:space="preserve"> – </w:t>
            </w:r>
          </w:p>
          <w:p w14:paraId="154EDE01" w14:textId="77777777" w:rsidR="005E2BB0" w:rsidRPr="005E596C" w:rsidRDefault="005E2BB0" w:rsidP="0045504A">
            <w:pPr>
              <w:overflowPunct/>
              <w:autoSpaceDE/>
              <w:autoSpaceDN/>
              <w:adjustRightInd/>
              <w:spacing w:after="160" w:line="259" w:lineRule="auto"/>
              <w:textAlignment w:val="auto"/>
              <w:rPr>
                <w:rFonts w:ascii="Arial" w:hAnsi="Arial" w:cs="Arial"/>
                <w:sz w:val="20"/>
                <w:szCs w:val="20"/>
              </w:rPr>
            </w:pPr>
            <w:r w:rsidRPr="005E596C">
              <w:rPr>
                <w:rFonts w:ascii="Arial" w:hAnsi="Arial" w:cs="Arial"/>
                <w:sz w:val="20"/>
                <w:szCs w:val="20"/>
              </w:rPr>
              <w:t>ARMC Cancer Center  ARMC Main Lab</w:t>
            </w:r>
          </w:p>
        </w:tc>
        <w:tc>
          <w:tcPr>
            <w:tcW w:w="2726" w:type="pct"/>
            <w:tcBorders>
              <w:top w:val="outset" w:sz="6" w:space="0" w:color="auto"/>
              <w:left w:val="outset" w:sz="6" w:space="0" w:color="auto"/>
              <w:bottom w:val="outset" w:sz="6" w:space="0" w:color="auto"/>
              <w:right w:val="outset" w:sz="6" w:space="0" w:color="auto"/>
            </w:tcBorders>
            <w:hideMark/>
          </w:tcPr>
          <w:p w14:paraId="0DA782B1" w14:textId="77777777" w:rsidR="005E2BB0" w:rsidRPr="005E596C" w:rsidRDefault="005E2BB0"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MS Gothic" w:cs="MS Gothic" w:hint="eastAsia"/>
                <w:b w:val="0"/>
                <w:sz w:val="22"/>
                <w:szCs w:val="22"/>
              </w:rPr>
              <w:t xml:space="preserve">　</w:t>
            </w:r>
          </w:p>
        </w:tc>
        <w:tc>
          <w:tcPr>
            <w:tcW w:w="955" w:type="pct"/>
            <w:tcBorders>
              <w:top w:val="outset" w:sz="6" w:space="0" w:color="auto"/>
              <w:left w:val="outset" w:sz="6" w:space="0" w:color="auto"/>
              <w:bottom w:val="outset" w:sz="6" w:space="0" w:color="auto"/>
            </w:tcBorders>
            <w:hideMark/>
          </w:tcPr>
          <w:p w14:paraId="6E4D67DC" w14:textId="77777777" w:rsidR="005E2BB0" w:rsidRPr="005E596C" w:rsidRDefault="005E2BB0" w:rsidP="0045504A">
            <w:pPr>
              <w:overflowPunct/>
              <w:autoSpaceDE/>
              <w:autoSpaceDN/>
              <w:adjustRightInd/>
              <w:spacing w:after="160" w:line="259" w:lineRule="auto"/>
              <w:textAlignment w:val="auto"/>
              <w:rPr>
                <w:rFonts w:ascii="Calibri" w:hAnsi="Calibri"/>
                <w:b w:val="0"/>
                <w:sz w:val="22"/>
                <w:szCs w:val="22"/>
              </w:rPr>
            </w:pPr>
            <w:r w:rsidRPr="005E596C">
              <w:rPr>
                <w:rFonts w:ascii="MS Gothic" w:eastAsia="MS Gothic" w:hAnsi="MS Gothic" w:cs="MS Gothic" w:hint="eastAsia"/>
                <w:b w:val="0"/>
                <w:sz w:val="22"/>
                <w:szCs w:val="22"/>
              </w:rPr>
              <w:t xml:space="preserve">　</w:t>
            </w:r>
          </w:p>
        </w:tc>
      </w:tr>
      <w:tr w:rsidR="005E2BB0" w:rsidRPr="005E596C" w14:paraId="20210A51" w14:textId="77777777" w:rsidTr="004C6841">
        <w:trPr>
          <w:tblCellSpacing w:w="7" w:type="dxa"/>
        </w:trPr>
        <w:tc>
          <w:tcPr>
            <w:tcW w:w="1289" w:type="pct"/>
            <w:tcBorders>
              <w:top w:val="outset" w:sz="6" w:space="0" w:color="auto"/>
              <w:bottom w:val="outset" w:sz="6" w:space="0" w:color="auto"/>
              <w:right w:val="outset" w:sz="6" w:space="0" w:color="auto"/>
            </w:tcBorders>
            <w:hideMark/>
          </w:tcPr>
          <w:p w14:paraId="65DB9A94" w14:textId="77777777" w:rsidR="005E2BB0" w:rsidRPr="005E596C" w:rsidRDefault="005E2BB0" w:rsidP="0045504A">
            <w:pPr>
              <w:overflowPunct/>
              <w:autoSpaceDE/>
              <w:autoSpaceDN/>
              <w:adjustRightInd/>
              <w:spacing w:before="100" w:beforeAutospacing="1" w:after="100" w:afterAutospacing="1" w:line="259" w:lineRule="auto"/>
              <w:textAlignment w:val="auto"/>
              <w:rPr>
                <w:rFonts w:ascii="Calibri" w:hAnsi="Calibri"/>
                <w:b w:val="0"/>
                <w:sz w:val="20"/>
                <w:szCs w:val="20"/>
              </w:rPr>
            </w:pPr>
            <w:r w:rsidRPr="005E596C">
              <w:rPr>
                <w:rFonts w:ascii="Arial" w:hAnsi="Arial" w:cs="Arial"/>
                <w:b w:val="0"/>
                <w:sz w:val="20"/>
                <w:szCs w:val="20"/>
                <w:lang w:val="en"/>
              </w:rPr>
              <w:t xml:space="preserve">Medical Director Approval – </w:t>
            </w:r>
            <w:r w:rsidRPr="005E596C">
              <w:rPr>
                <w:rFonts w:ascii="Arial" w:hAnsi="Arial" w:cs="Arial"/>
                <w:b w:val="0"/>
                <w:sz w:val="20"/>
                <w:szCs w:val="20"/>
              </w:rPr>
              <w:t>MedCenter Mebane</w:t>
            </w:r>
          </w:p>
        </w:tc>
        <w:tc>
          <w:tcPr>
            <w:tcW w:w="2726" w:type="pct"/>
            <w:tcBorders>
              <w:top w:val="outset" w:sz="6" w:space="0" w:color="auto"/>
              <w:left w:val="outset" w:sz="6" w:space="0" w:color="auto"/>
              <w:bottom w:val="outset" w:sz="6" w:space="0" w:color="auto"/>
              <w:right w:val="outset" w:sz="6" w:space="0" w:color="auto"/>
            </w:tcBorders>
            <w:hideMark/>
          </w:tcPr>
          <w:p w14:paraId="34C6061E" w14:textId="77777777" w:rsidR="005E2BB0" w:rsidRPr="005E596C" w:rsidRDefault="005E2BB0" w:rsidP="0045504A">
            <w:pPr>
              <w:overflowPunct/>
              <w:autoSpaceDE/>
              <w:autoSpaceDN/>
              <w:adjustRightInd/>
              <w:spacing w:after="160" w:line="259" w:lineRule="auto"/>
              <w:textAlignment w:val="auto"/>
              <w:rPr>
                <w:rFonts w:ascii="Calibri" w:hAnsi="Calibri"/>
                <w:sz w:val="22"/>
                <w:szCs w:val="22"/>
              </w:rPr>
            </w:pPr>
            <w:r w:rsidRPr="005E596C">
              <w:rPr>
                <w:rFonts w:ascii="MS Gothic" w:eastAsia="MS Gothic" w:hAnsi="MS Gothic" w:cs="MS Gothic" w:hint="eastAsia"/>
                <w:b w:val="0"/>
                <w:sz w:val="22"/>
                <w:szCs w:val="22"/>
              </w:rPr>
              <w:t xml:space="preserve">　</w:t>
            </w:r>
          </w:p>
        </w:tc>
        <w:tc>
          <w:tcPr>
            <w:tcW w:w="955" w:type="pct"/>
            <w:tcBorders>
              <w:top w:val="outset" w:sz="6" w:space="0" w:color="auto"/>
              <w:left w:val="outset" w:sz="6" w:space="0" w:color="auto"/>
              <w:bottom w:val="outset" w:sz="6" w:space="0" w:color="auto"/>
            </w:tcBorders>
            <w:hideMark/>
          </w:tcPr>
          <w:p w14:paraId="2BE58B62" w14:textId="77777777" w:rsidR="005E2BB0" w:rsidRPr="005E596C" w:rsidRDefault="005E2BB0" w:rsidP="0045504A">
            <w:pPr>
              <w:overflowPunct/>
              <w:autoSpaceDE/>
              <w:autoSpaceDN/>
              <w:adjustRightInd/>
              <w:spacing w:after="160" w:line="259" w:lineRule="auto"/>
              <w:textAlignment w:val="auto"/>
              <w:rPr>
                <w:rFonts w:ascii="Calibri" w:hAnsi="Calibri"/>
                <w:b w:val="0"/>
                <w:sz w:val="22"/>
                <w:szCs w:val="22"/>
              </w:rPr>
            </w:pPr>
            <w:r w:rsidRPr="005E596C">
              <w:rPr>
                <w:rFonts w:ascii="MS Gothic" w:eastAsia="MS Gothic" w:hAnsi="MS Gothic" w:cs="MS Gothic" w:hint="eastAsia"/>
                <w:b w:val="0"/>
                <w:sz w:val="22"/>
                <w:szCs w:val="22"/>
              </w:rPr>
              <w:t xml:space="preserve">　</w:t>
            </w:r>
          </w:p>
        </w:tc>
      </w:tr>
    </w:tbl>
    <w:p w14:paraId="512F78BA" w14:textId="29C9591A" w:rsidR="006230C3" w:rsidRPr="00521A62" w:rsidRDefault="006230C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tbl>
      <w:tblPr>
        <w:tblW w:w="8900" w:type="dxa"/>
        <w:tblInd w:w="93" w:type="dxa"/>
        <w:tblLook w:val="04A0" w:firstRow="1" w:lastRow="0" w:firstColumn="1" w:lastColumn="0" w:noHBand="0" w:noVBand="1"/>
      </w:tblPr>
      <w:tblGrid>
        <w:gridCol w:w="2320"/>
        <w:gridCol w:w="3900"/>
        <w:gridCol w:w="1340"/>
        <w:gridCol w:w="1340"/>
      </w:tblGrid>
      <w:tr w:rsidR="00B20224" w:rsidRPr="00521A62" w14:paraId="512F78BF" w14:textId="77777777" w:rsidTr="00B20224">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F78BB"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512F78BC"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2F78BD"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2F78BE" w14:textId="77777777" w:rsidR="00B20224" w:rsidRPr="00521A62" w:rsidRDefault="00B20224" w:rsidP="00B20224">
            <w:pPr>
              <w:overflowPunct/>
              <w:autoSpaceDE/>
              <w:autoSpaceDN/>
              <w:adjustRightInd/>
              <w:jc w:val="center"/>
              <w:textAlignment w:val="auto"/>
              <w:rPr>
                <w:rFonts w:ascii="Arial" w:hAnsi="Arial" w:cs="Arial"/>
                <w:bCs/>
                <w:color w:val="000000"/>
              </w:rPr>
            </w:pPr>
            <w:r w:rsidRPr="00521A62">
              <w:rPr>
                <w:rFonts w:ascii="Arial" w:hAnsi="Arial" w:cs="Arial"/>
                <w:bCs/>
                <w:color w:val="000000"/>
              </w:rPr>
              <w:t>Director</w:t>
            </w:r>
          </w:p>
        </w:tc>
      </w:tr>
      <w:tr w:rsidR="00B20224" w:rsidRPr="00521A62" w14:paraId="512F78C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C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C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C9"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C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C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CE"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C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C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C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D3"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C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D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D8"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D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D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DD"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D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D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D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E2"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D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D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E7"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E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E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EC"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E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E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F1"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E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E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E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F6"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F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F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5"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8FB"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F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F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A"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900"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8F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8F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8FF"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905"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90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90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4"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90A"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906"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907"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8"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9"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90F"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90B"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90C"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D"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0E"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r w:rsidR="00B20224" w:rsidRPr="00521A62" w14:paraId="512F7914" w14:textId="77777777" w:rsidTr="00B20224">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12F7910"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3900" w:type="dxa"/>
            <w:tcBorders>
              <w:top w:val="nil"/>
              <w:left w:val="nil"/>
              <w:bottom w:val="single" w:sz="4" w:space="0" w:color="auto"/>
              <w:right w:val="single" w:sz="4" w:space="0" w:color="auto"/>
            </w:tcBorders>
            <w:shd w:val="clear" w:color="auto" w:fill="auto"/>
            <w:noWrap/>
            <w:vAlign w:val="bottom"/>
            <w:hideMark/>
          </w:tcPr>
          <w:p w14:paraId="512F7911"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12"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12F7913" w14:textId="77777777" w:rsidR="00B20224" w:rsidRPr="00521A62" w:rsidRDefault="00B20224" w:rsidP="00B20224">
            <w:pPr>
              <w:overflowPunct/>
              <w:autoSpaceDE/>
              <w:autoSpaceDN/>
              <w:adjustRightInd/>
              <w:textAlignment w:val="auto"/>
              <w:rPr>
                <w:rFonts w:ascii="Arial" w:hAnsi="Arial" w:cs="Calibri"/>
                <w:b w:val="0"/>
                <w:color w:val="000000"/>
                <w:sz w:val="22"/>
                <w:szCs w:val="22"/>
              </w:rPr>
            </w:pPr>
            <w:r w:rsidRPr="00521A62">
              <w:rPr>
                <w:rFonts w:ascii="Arial" w:hAnsi="Arial" w:cs="Calibri"/>
                <w:b w:val="0"/>
                <w:color w:val="000000"/>
                <w:sz w:val="22"/>
                <w:szCs w:val="22"/>
              </w:rPr>
              <w:t> </w:t>
            </w:r>
          </w:p>
        </w:tc>
      </w:tr>
    </w:tbl>
    <w:p w14:paraId="512F7926" w14:textId="77777777" w:rsidR="00F70548" w:rsidRDefault="00F70548" w:rsidP="005E2BB0">
      <w:pPr>
        <w:rPr>
          <w:rFonts w:ascii="Arial" w:hAnsi="Arial" w:cs="Arial"/>
          <w:sz w:val="28"/>
          <w:szCs w:val="28"/>
        </w:rPr>
      </w:pPr>
    </w:p>
    <w:p w14:paraId="512F7927" w14:textId="77777777" w:rsidR="00F70548" w:rsidRDefault="00F70548" w:rsidP="00487F2F">
      <w:pPr>
        <w:jc w:val="center"/>
        <w:rPr>
          <w:rFonts w:ascii="Arial" w:hAnsi="Arial" w:cs="Arial"/>
          <w:sz w:val="28"/>
          <w:szCs w:val="28"/>
        </w:rPr>
      </w:pPr>
    </w:p>
    <w:p w14:paraId="512F7928" w14:textId="77777777" w:rsidR="00487F2F" w:rsidRPr="00521A62" w:rsidRDefault="00487F2F" w:rsidP="00487F2F">
      <w:pPr>
        <w:jc w:val="center"/>
        <w:rPr>
          <w:rFonts w:ascii="Arial" w:hAnsi="Arial" w:cs="Arial"/>
          <w:sz w:val="28"/>
          <w:szCs w:val="28"/>
        </w:rPr>
      </w:pPr>
      <w:r w:rsidRPr="00521A62">
        <w:rPr>
          <w:rFonts w:ascii="Arial" w:hAnsi="Arial" w:cs="Arial"/>
          <w:sz w:val="28"/>
          <w:szCs w:val="28"/>
        </w:rPr>
        <w:t>HISTORY PAGE</w:t>
      </w:r>
    </w:p>
    <w:p w14:paraId="512F7929" w14:textId="77777777" w:rsidR="00487F2F" w:rsidRPr="00521A62" w:rsidRDefault="00487F2F" w:rsidP="00487F2F">
      <w:pPr>
        <w:rPr>
          <w:rFonts w:ascii="Arial" w:hAnsi="Arial" w:cs="Arial"/>
        </w:rPr>
      </w:pPr>
    </w:p>
    <w:p w14:paraId="512F792A" w14:textId="77777777" w:rsidR="00487F2F" w:rsidRPr="00521A62" w:rsidRDefault="00487F2F" w:rsidP="00487F2F">
      <w:pPr>
        <w:rPr>
          <w:rFonts w:ascii="Arial" w:hAnsi="Arial" w:cs="Arial"/>
        </w:rPr>
      </w:pPr>
      <w:r w:rsidRPr="00521A62">
        <w:rPr>
          <w:rFonts w:ascii="Arial" w:hAnsi="Arial" w:cs="Arial"/>
        </w:rPr>
        <w:t xml:space="preserve">SOP Number: </w:t>
      </w:r>
      <w:r w:rsidR="00D31853">
        <w:rPr>
          <w:rFonts w:ascii="Arial" w:hAnsi="Arial" w:cs="Arial"/>
        </w:rPr>
        <w:t>COAG-</w:t>
      </w:r>
      <w:r w:rsidR="00EA23CC">
        <w:rPr>
          <w:rFonts w:ascii="Arial" w:hAnsi="Arial" w:cs="Arial"/>
        </w:rPr>
        <w:t>715</w:t>
      </w:r>
    </w:p>
    <w:p w14:paraId="512F792B" w14:textId="77777777" w:rsidR="00487F2F" w:rsidRPr="00521A62" w:rsidRDefault="00487F2F" w:rsidP="00487F2F">
      <w:pPr>
        <w:rPr>
          <w:rFonts w:ascii="Arial" w:hAnsi="Arial" w:cs="Arial"/>
        </w:rPr>
      </w:pPr>
      <w:r w:rsidRPr="00521A62">
        <w:rPr>
          <w:rFonts w:ascii="Arial" w:hAnsi="Arial" w:cs="Arial"/>
        </w:rPr>
        <w:t xml:space="preserve">SOP Title: </w:t>
      </w:r>
      <w:r w:rsidR="00906FC6">
        <w:rPr>
          <w:rFonts w:ascii="Arial" w:hAnsi="Arial" w:cs="Arial"/>
        </w:rPr>
        <w:t>miniVidas D-Dimer Exclusion II Assay</w:t>
      </w:r>
    </w:p>
    <w:p w14:paraId="512F792C" w14:textId="77777777" w:rsidR="00487F2F" w:rsidRPr="00521A62" w:rsidRDefault="00487F2F" w:rsidP="00487F2F">
      <w:pPr>
        <w:rPr>
          <w:rFonts w:ascii="Arial" w:hAnsi="Arial" w:cs="Arial"/>
          <w:b w:val="0"/>
        </w:rPr>
      </w:pPr>
      <w:r w:rsidRPr="00521A62">
        <w:rPr>
          <w:rFonts w:ascii="Arial" w:hAnsi="Arial" w:cs="Arial"/>
        </w:rPr>
        <w:t xml:space="preserve">Written By: </w:t>
      </w:r>
      <w:r w:rsidR="00E67A24">
        <w:rPr>
          <w:rFonts w:ascii="Arial" w:hAnsi="Arial" w:cs="Arial"/>
        </w:rPr>
        <w:t>Sharon Callahan</w:t>
      </w:r>
    </w:p>
    <w:p w14:paraId="512F792D" w14:textId="77777777" w:rsidR="00487F2F" w:rsidRPr="00521A62" w:rsidRDefault="00487F2F" w:rsidP="00487F2F">
      <w:pPr>
        <w:rPr>
          <w:rFonts w:ascii="Arial" w:hAnsi="Arial" w:cs="Arial"/>
          <w:b w:val="0"/>
        </w:rPr>
      </w:pPr>
      <w:r w:rsidRPr="00521A62">
        <w:rPr>
          <w:rFonts w:ascii="Arial" w:hAnsi="Arial" w:cs="Arial"/>
        </w:rPr>
        <w:t xml:space="preserve">Manual in which Hard Copy of this SOP is located: </w:t>
      </w:r>
      <w:r w:rsidR="007B63ED">
        <w:rPr>
          <w:rFonts w:ascii="Arial" w:hAnsi="Arial" w:cs="Arial"/>
        </w:rPr>
        <w:t>ARMC</w:t>
      </w:r>
      <w:r w:rsidR="00E67A24">
        <w:rPr>
          <w:rFonts w:ascii="Arial" w:hAnsi="Arial" w:cs="Arial"/>
        </w:rPr>
        <w:t xml:space="preserve"> Coagulation </w:t>
      </w:r>
      <w:r w:rsidR="007B63ED">
        <w:rPr>
          <w:rFonts w:ascii="Arial" w:hAnsi="Arial" w:cs="Arial"/>
        </w:rPr>
        <w:t>Manual</w:t>
      </w:r>
    </w:p>
    <w:p w14:paraId="512F792E" w14:textId="77777777" w:rsidR="00487F2F" w:rsidRPr="00521A62" w:rsidRDefault="00487F2F" w:rsidP="00487F2F">
      <w:pPr>
        <w:rPr>
          <w:rFonts w:ascii="Arial" w:hAnsi="Arial" w:cs="Arial"/>
          <w:b w:val="0"/>
        </w:rPr>
      </w:pPr>
      <w:r w:rsidRPr="00521A62">
        <w:rPr>
          <w:rFonts w:ascii="Arial" w:hAnsi="Arial" w:cs="Arial"/>
        </w:rPr>
        <w:t xml:space="preserve">Distribution: </w:t>
      </w:r>
      <w:r w:rsidR="007B63ED">
        <w:rPr>
          <w:rFonts w:ascii="Arial" w:hAnsi="Arial" w:cs="Arial"/>
        </w:rPr>
        <w:t>ARMC</w:t>
      </w:r>
      <w:r w:rsidR="00E67A24">
        <w:rPr>
          <w:rFonts w:ascii="Arial" w:hAnsi="Arial" w:cs="Arial"/>
        </w:rPr>
        <w:t xml:space="preserve"> </w:t>
      </w:r>
      <w:r w:rsidR="003420FE">
        <w:rPr>
          <w:rFonts w:ascii="Arial" w:hAnsi="Arial" w:cs="Arial"/>
        </w:rPr>
        <w:t xml:space="preserve">Lab </w:t>
      </w:r>
      <w:r w:rsidR="00E67A24">
        <w:rPr>
          <w:rFonts w:ascii="Arial" w:hAnsi="Arial" w:cs="Arial"/>
        </w:rPr>
        <w:t xml:space="preserve">Coagulation </w:t>
      </w:r>
      <w:r w:rsidR="007B63ED">
        <w:rPr>
          <w:rFonts w:ascii="Arial" w:hAnsi="Arial" w:cs="Arial"/>
        </w:rPr>
        <w:t>Manual</w:t>
      </w:r>
    </w:p>
    <w:p w14:paraId="512F792F" w14:textId="77777777" w:rsidR="00487F2F" w:rsidRPr="00521A62" w:rsidRDefault="00487F2F" w:rsidP="00487F2F">
      <w:pPr>
        <w:rPr>
          <w:rFonts w:ascii="Arial" w:hAnsi="Arial" w:cs="Arial"/>
        </w:rPr>
      </w:pPr>
      <w:r w:rsidRPr="00521A62">
        <w:rPr>
          <w:rFonts w:ascii="Arial" w:hAnsi="Arial" w:cs="Arial"/>
        </w:rPr>
        <w:t>Supersedes Procedure:</w:t>
      </w:r>
      <w:r w:rsidR="003420FE">
        <w:rPr>
          <w:rFonts w:ascii="Arial" w:hAnsi="Arial" w:cs="Arial"/>
        </w:rPr>
        <w:t xml:space="preserve"> N/A</w:t>
      </w:r>
    </w:p>
    <w:p w14:paraId="512F7930" w14:textId="77777777" w:rsidR="00487F2F" w:rsidRPr="00521A62" w:rsidRDefault="00487F2F" w:rsidP="00487F2F">
      <w:pPr>
        <w:rPr>
          <w:rFonts w:ascii="Arial" w:hAnsi="Arial" w:cs="Arial"/>
        </w:rPr>
      </w:pPr>
    </w:p>
    <w:p w14:paraId="512F7931" w14:textId="77777777" w:rsidR="00487F2F" w:rsidRPr="00521A62" w:rsidRDefault="00487F2F" w:rsidP="00487F2F">
      <w:pPr>
        <w:jc w:val="center"/>
        <w:rPr>
          <w:rFonts w:ascii="Arial" w:hAnsi="Arial" w:cs="Arial"/>
        </w:rPr>
      </w:pPr>
      <w:r w:rsidRPr="00521A62">
        <w:rPr>
          <w:rFonts w:ascii="Arial" w:hAnsi="Arial" w:cs="Arial"/>
        </w:rPr>
        <w:t>SOP CHANGE CONTROL</w:t>
      </w:r>
    </w:p>
    <w:tbl>
      <w:tblPr>
        <w:tblW w:w="10522" w:type="dxa"/>
        <w:tblInd w:w="-578" w:type="dxa"/>
        <w:tblLook w:val="04A0" w:firstRow="1" w:lastRow="0" w:firstColumn="1" w:lastColumn="0" w:noHBand="0" w:noVBand="1"/>
      </w:tblPr>
      <w:tblGrid>
        <w:gridCol w:w="1340"/>
        <w:gridCol w:w="1084"/>
        <w:gridCol w:w="1492"/>
        <w:gridCol w:w="960"/>
        <w:gridCol w:w="4820"/>
        <w:gridCol w:w="1084"/>
      </w:tblGrid>
      <w:tr w:rsidR="00487F2F" w:rsidRPr="00521A62" w14:paraId="512F7937" w14:textId="77777777" w:rsidTr="005E2BB0">
        <w:trPr>
          <w:trHeight w:val="402"/>
        </w:trPr>
        <w:tc>
          <w:tcPr>
            <w:tcW w:w="1340" w:type="dxa"/>
            <w:tcBorders>
              <w:top w:val="single" w:sz="4" w:space="0" w:color="auto"/>
              <w:left w:val="single" w:sz="4" w:space="0" w:color="auto"/>
              <w:bottom w:val="single" w:sz="4" w:space="0" w:color="auto"/>
              <w:right w:val="nil"/>
            </w:tcBorders>
            <w:shd w:val="clear" w:color="auto" w:fill="auto"/>
            <w:noWrap/>
            <w:vAlign w:val="bottom"/>
            <w:hideMark/>
          </w:tcPr>
          <w:p w14:paraId="512F7932"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2442" w:type="dxa"/>
            <w:gridSpan w:val="2"/>
            <w:tcBorders>
              <w:top w:val="single" w:sz="4" w:space="0" w:color="auto"/>
              <w:left w:val="nil"/>
              <w:bottom w:val="single" w:sz="4" w:space="0" w:color="auto"/>
              <w:right w:val="nil"/>
            </w:tcBorders>
            <w:shd w:val="clear" w:color="auto" w:fill="auto"/>
            <w:noWrap/>
            <w:vAlign w:val="bottom"/>
            <w:hideMark/>
          </w:tcPr>
          <w:p w14:paraId="512F7933" w14:textId="77777777" w:rsidR="00487F2F" w:rsidRPr="00521A62" w:rsidRDefault="00487F2F" w:rsidP="003B2B6A">
            <w:pPr>
              <w:rPr>
                <w:rFonts w:ascii="Arial" w:hAnsi="Arial" w:cs="Arial"/>
                <w:bCs/>
                <w:color w:val="000000"/>
              </w:rPr>
            </w:pPr>
            <w:r w:rsidRPr="00521A62">
              <w:rPr>
                <w:rFonts w:ascii="Arial" w:hAnsi="Arial" w:cs="Arial"/>
                <w:bCs/>
                <w:color w:val="000000"/>
              </w:rPr>
              <w:t>Approvals</w:t>
            </w:r>
          </w:p>
        </w:tc>
        <w:tc>
          <w:tcPr>
            <w:tcW w:w="960" w:type="dxa"/>
            <w:tcBorders>
              <w:top w:val="single" w:sz="4" w:space="0" w:color="auto"/>
              <w:left w:val="nil"/>
              <w:bottom w:val="single" w:sz="4" w:space="0" w:color="auto"/>
              <w:right w:val="nil"/>
            </w:tcBorders>
            <w:shd w:val="clear" w:color="auto" w:fill="auto"/>
            <w:noWrap/>
            <w:vAlign w:val="bottom"/>
            <w:hideMark/>
          </w:tcPr>
          <w:p w14:paraId="512F7934"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single" w:sz="4" w:space="0" w:color="auto"/>
              <w:left w:val="single" w:sz="4" w:space="0" w:color="auto"/>
              <w:bottom w:val="nil"/>
              <w:right w:val="nil"/>
            </w:tcBorders>
            <w:shd w:val="clear" w:color="auto" w:fill="auto"/>
            <w:noWrap/>
            <w:vAlign w:val="bottom"/>
            <w:hideMark/>
          </w:tcPr>
          <w:p w14:paraId="512F7935"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Action</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512F7936"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In</w:t>
            </w:r>
          </w:p>
        </w:tc>
      </w:tr>
      <w:tr w:rsidR="00487F2F" w:rsidRPr="00521A62" w14:paraId="512F793E"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38"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Mgmt.</w:t>
            </w:r>
          </w:p>
        </w:tc>
        <w:tc>
          <w:tcPr>
            <w:tcW w:w="950" w:type="dxa"/>
            <w:tcBorders>
              <w:top w:val="nil"/>
              <w:left w:val="nil"/>
              <w:bottom w:val="single" w:sz="4" w:space="0" w:color="auto"/>
              <w:right w:val="single" w:sz="4" w:space="0" w:color="auto"/>
            </w:tcBorders>
            <w:shd w:val="clear" w:color="auto" w:fill="auto"/>
            <w:noWrap/>
            <w:vAlign w:val="bottom"/>
            <w:hideMark/>
          </w:tcPr>
          <w:p w14:paraId="512F7939"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1492" w:type="dxa"/>
            <w:tcBorders>
              <w:top w:val="nil"/>
              <w:left w:val="nil"/>
              <w:bottom w:val="single" w:sz="4" w:space="0" w:color="auto"/>
              <w:right w:val="single" w:sz="4" w:space="0" w:color="auto"/>
            </w:tcBorders>
            <w:shd w:val="clear" w:color="auto" w:fill="auto"/>
            <w:noWrap/>
            <w:vAlign w:val="bottom"/>
            <w:hideMark/>
          </w:tcPr>
          <w:p w14:paraId="512F793A"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xml:space="preserve"> Director</w:t>
            </w:r>
          </w:p>
        </w:tc>
        <w:tc>
          <w:tcPr>
            <w:tcW w:w="960" w:type="dxa"/>
            <w:tcBorders>
              <w:top w:val="nil"/>
              <w:left w:val="nil"/>
              <w:bottom w:val="single" w:sz="4" w:space="0" w:color="auto"/>
              <w:right w:val="single" w:sz="4" w:space="0" w:color="auto"/>
            </w:tcBorders>
            <w:shd w:val="clear" w:color="auto" w:fill="auto"/>
            <w:noWrap/>
            <w:vAlign w:val="bottom"/>
            <w:hideMark/>
          </w:tcPr>
          <w:p w14:paraId="512F793B"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Date</w:t>
            </w:r>
          </w:p>
        </w:tc>
        <w:tc>
          <w:tcPr>
            <w:tcW w:w="4820" w:type="dxa"/>
            <w:tcBorders>
              <w:top w:val="nil"/>
              <w:left w:val="nil"/>
              <w:bottom w:val="single" w:sz="4" w:space="0" w:color="auto"/>
              <w:right w:val="nil"/>
            </w:tcBorders>
            <w:shd w:val="clear" w:color="auto" w:fill="auto"/>
            <w:noWrap/>
            <w:vAlign w:val="bottom"/>
            <w:hideMark/>
          </w:tcPr>
          <w:p w14:paraId="512F793C"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2F793D"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Effect</w:t>
            </w:r>
          </w:p>
        </w:tc>
      </w:tr>
      <w:tr w:rsidR="00487F2F" w:rsidRPr="00521A62" w14:paraId="512F7945" w14:textId="77777777" w:rsidTr="005E2BB0">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512F793F" w14:textId="1596ECAC" w:rsidR="00487F2F" w:rsidRPr="00521A62" w:rsidRDefault="00487F2F" w:rsidP="003B2B6A">
            <w:pPr>
              <w:rPr>
                <w:rFonts w:ascii="Arial" w:hAnsi="Arial" w:cs="Arial"/>
                <w:bCs/>
                <w:color w:val="000000"/>
              </w:rPr>
            </w:pPr>
            <w:r w:rsidRPr="00521A62">
              <w:rPr>
                <w:rFonts w:ascii="Arial" w:hAnsi="Arial" w:cs="Arial"/>
                <w:bCs/>
                <w:color w:val="000000"/>
              </w:rPr>
              <w:t> </w:t>
            </w:r>
            <w:r w:rsidR="00C90472">
              <w:rPr>
                <w:rFonts w:ascii="Arial" w:hAnsi="Arial" w:cs="Arial"/>
                <w:bCs/>
                <w:color w:val="000000"/>
              </w:rPr>
              <w:t>Q.Dyson</w:t>
            </w:r>
          </w:p>
        </w:tc>
        <w:tc>
          <w:tcPr>
            <w:tcW w:w="950" w:type="dxa"/>
            <w:tcBorders>
              <w:top w:val="nil"/>
              <w:left w:val="nil"/>
              <w:bottom w:val="nil"/>
              <w:right w:val="single" w:sz="4" w:space="0" w:color="auto"/>
            </w:tcBorders>
            <w:shd w:val="clear" w:color="auto" w:fill="auto"/>
            <w:noWrap/>
            <w:vAlign w:val="bottom"/>
            <w:hideMark/>
          </w:tcPr>
          <w:p w14:paraId="512F7940" w14:textId="5A023BE1" w:rsidR="00487F2F" w:rsidRPr="00521A62" w:rsidRDefault="00487F2F" w:rsidP="003B2B6A">
            <w:pPr>
              <w:rPr>
                <w:rFonts w:ascii="Arial" w:hAnsi="Arial" w:cs="Arial"/>
                <w:bCs/>
                <w:color w:val="000000"/>
              </w:rPr>
            </w:pPr>
            <w:r w:rsidRPr="00521A62">
              <w:rPr>
                <w:rFonts w:ascii="Arial" w:hAnsi="Arial" w:cs="Arial"/>
                <w:bCs/>
                <w:color w:val="000000"/>
              </w:rPr>
              <w:t> </w:t>
            </w:r>
            <w:r w:rsidR="00C90472">
              <w:rPr>
                <w:rFonts w:ascii="Arial" w:hAnsi="Arial" w:cs="Arial"/>
                <w:bCs/>
                <w:color w:val="000000"/>
              </w:rPr>
              <w:t>5/4/17</w:t>
            </w:r>
          </w:p>
        </w:tc>
        <w:tc>
          <w:tcPr>
            <w:tcW w:w="1492" w:type="dxa"/>
            <w:tcBorders>
              <w:top w:val="nil"/>
              <w:left w:val="nil"/>
              <w:bottom w:val="nil"/>
              <w:right w:val="single" w:sz="4" w:space="0" w:color="auto"/>
            </w:tcBorders>
            <w:shd w:val="clear" w:color="auto" w:fill="auto"/>
            <w:noWrap/>
            <w:vAlign w:val="bottom"/>
            <w:hideMark/>
          </w:tcPr>
          <w:p w14:paraId="512F7941"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42"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43" w14:textId="4BCB375B" w:rsidR="00487F2F" w:rsidRPr="00521A62" w:rsidRDefault="00487F2F" w:rsidP="003B2B6A">
            <w:pPr>
              <w:jc w:val="center"/>
              <w:rPr>
                <w:rFonts w:ascii="Arial" w:hAnsi="Arial" w:cs="Arial"/>
                <w:bCs/>
                <w:color w:val="000000"/>
              </w:rPr>
            </w:pPr>
            <w:r w:rsidRPr="00521A62">
              <w:rPr>
                <w:rFonts w:ascii="Arial" w:hAnsi="Arial" w:cs="Arial"/>
                <w:bCs/>
                <w:color w:val="000000"/>
              </w:rPr>
              <w:t> </w:t>
            </w:r>
            <w:r w:rsidR="00C90472">
              <w:rPr>
                <w:rFonts w:ascii="Arial" w:hAnsi="Arial" w:cs="Arial"/>
                <w:bCs/>
                <w:color w:val="000000"/>
              </w:rPr>
              <w:t>Updated worksheet for manual result entry</w:t>
            </w:r>
          </w:p>
        </w:tc>
        <w:tc>
          <w:tcPr>
            <w:tcW w:w="960" w:type="dxa"/>
            <w:tcBorders>
              <w:top w:val="nil"/>
              <w:left w:val="nil"/>
              <w:bottom w:val="nil"/>
              <w:right w:val="single" w:sz="4" w:space="0" w:color="auto"/>
            </w:tcBorders>
            <w:shd w:val="clear" w:color="auto" w:fill="auto"/>
            <w:noWrap/>
            <w:vAlign w:val="bottom"/>
            <w:hideMark/>
          </w:tcPr>
          <w:p w14:paraId="512F7944" w14:textId="759BE182" w:rsidR="00487F2F" w:rsidRPr="00521A62" w:rsidRDefault="00C90472" w:rsidP="003B2B6A">
            <w:pPr>
              <w:rPr>
                <w:rFonts w:ascii="Arial" w:hAnsi="Arial" w:cs="Calibri"/>
                <w:color w:val="000000"/>
              </w:rPr>
            </w:pPr>
            <w:r>
              <w:rPr>
                <w:rFonts w:ascii="Arial" w:hAnsi="Arial" w:cs="Calibri"/>
                <w:color w:val="000000"/>
              </w:rPr>
              <w:t>5/4/17</w:t>
            </w:r>
          </w:p>
        </w:tc>
      </w:tr>
      <w:tr w:rsidR="00487F2F" w:rsidRPr="00521A62" w14:paraId="512F794C"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46"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12F794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512F7948"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4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4A"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4B"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53" w14:textId="77777777" w:rsidTr="005E2BB0">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512F794D" w14:textId="219EDF18" w:rsidR="00487F2F" w:rsidRPr="005E2BB0" w:rsidRDefault="00487F2F" w:rsidP="003B2B6A">
            <w:pPr>
              <w:rPr>
                <w:rFonts w:ascii="Arial" w:hAnsi="Arial" w:cs="Arial"/>
                <w:b w:val="0"/>
                <w:bCs/>
                <w:color w:val="000000"/>
              </w:rPr>
            </w:pPr>
            <w:r w:rsidRPr="00521A62">
              <w:rPr>
                <w:rFonts w:ascii="Arial" w:hAnsi="Arial" w:cs="Arial"/>
                <w:bCs/>
                <w:color w:val="000000"/>
              </w:rPr>
              <w:t> </w:t>
            </w:r>
            <w:r w:rsidR="005E2BB0">
              <w:rPr>
                <w:rFonts w:ascii="Arial" w:hAnsi="Arial" w:cs="Arial"/>
                <w:b w:val="0"/>
                <w:bCs/>
                <w:color w:val="000000"/>
              </w:rPr>
              <w:t>Q.Dyson</w:t>
            </w:r>
          </w:p>
        </w:tc>
        <w:tc>
          <w:tcPr>
            <w:tcW w:w="950" w:type="dxa"/>
            <w:tcBorders>
              <w:top w:val="nil"/>
              <w:left w:val="nil"/>
              <w:bottom w:val="nil"/>
              <w:right w:val="single" w:sz="4" w:space="0" w:color="auto"/>
            </w:tcBorders>
            <w:shd w:val="clear" w:color="auto" w:fill="auto"/>
            <w:noWrap/>
            <w:vAlign w:val="bottom"/>
            <w:hideMark/>
          </w:tcPr>
          <w:p w14:paraId="512F794E" w14:textId="203F4C94" w:rsidR="00487F2F" w:rsidRPr="00521A62" w:rsidRDefault="005E2BB0" w:rsidP="003B2B6A">
            <w:pPr>
              <w:rPr>
                <w:rFonts w:ascii="Arial" w:hAnsi="Arial" w:cs="Arial"/>
                <w:bCs/>
                <w:color w:val="000000"/>
              </w:rPr>
            </w:pPr>
            <w:r>
              <w:rPr>
                <w:rFonts w:ascii="Arial" w:hAnsi="Arial" w:cs="Arial"/>
                <w:bCs/>
                <w:color w:val="000000"/>
              </w:rPr>
              <w:t>8/29/17</w:t>
            </w:r>
            <w:r w:rsidR="00487F2F"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512F794F"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50"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51" w14:textId="175FCA18" w:rsidR="00487F2F" w:rsidRPr="00521A62" w:rsidRDefault="005E2BB0" w:rsidP="003B2B6A">
            <w:pPr>
              <w:jc w:val="center"/>
              <w:rPr>
                <w:rFonts w:ascii="Arial" w:hAnsi="Arial" w:cs="Arial"/>
                <w:bCs/>
                <w:color w:val="000000"/>
              </w:rPr>
            </w:pPr>
            <w:r>
              <w:rPr>
                <w:rFonts w:ascii="Arial" w:hAnsi="Arial" w:cs="Arial"/>
                <w:bCs/>
                <w:color w:val="000000"/>
              </w:rPr>
              <w:t>Update procedure format</w:t>
            </w:r>
            <w:r w:rsidR="00487F2F"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52" w14:textId="7741F879" w:rsidR="00487F2F" w:rsidRPr="00521A62" w:rsidRDefault="005E2BB0" w:rsidP="003B2B6A">
            <w:pPr>
              <w:rPr>
                <w:rFonts w:ascii="Arial" w:hAnsi="Arial" w:cs="Calibri"/>
                <w:color w:val="000000"/>
              </w:rPr>
            </w:pPr>
            <w:r>
              <w:rPr>
                <w:rFonts w:ascii="Arial" w:hAnsi="Arial" w:cs="Calibri"/>
                <w:color w:val="000000"/>
              </w:rPr>
              <w:t>8/29/17</w:t>
            </w:r>
            <w:r w:rsidR="00487F2F" w:rsidRPr="00521A62">
              <w:rPr>
                <w:rFonts w:ascii="Arial" w:hAnsi="Arial" w:cs="Calibri"/>
                <w:color w:val="000000"/>
              </w:rPr>
              <w:t> </w:t>
            </w:r>
          </w:p>
        </w:tc>
      </w:tr>
      <w:tr w:rsidR="00487F2F" w:rsidRPr="00521A62" w14:paraId="512F795A"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54"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12F7955"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512F7956"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5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58"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59"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61" w14:textId="77777777" w:rsidTr="005E2BB0">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512F795B" w14:textId="102650A9" w:rsidR="00487F2F" w:rsidRPr="00521A62" w:rsidRDefault="00487F2F" w:rsidP="003B2B6A">
            <w:pPr>
              <w:rPr>
                <w:rFonts w:ascii="Arial" w:hAnsi="Arial" w:cs="Arial"/>
                <w:bCs/>
                <w:color w:val="000000"/>
              </w:rPr>
            </w:pPr>
            <w:r w:rsidRPr="00521A62">
              <w:rPr>
                <w:rFonts w:ascii="Arial" w:hAnsi="Arial" w:cs="Arial"/>
                <w:bCs/>
                <w:color w:val="000000"/>
              </w:rPr>
              <w:t> </w:t>
            </w:r>
            <w:r w:rsidR="004C6841">
              <w:rPr>
                <w:rFonts w:ascii="Arial" w:hAnsi="Arial" w:cs="Arial"/>
                <w:bCs/>
                <w:color w:val="000000"/>
              </w:rPr>
              <w:t>Q.Dyson</w:t>
            </w:r>
          </w:p>
        </w:tc>
        <w:tc>
          <w:tcPr>
            <w:tcW w:w="950" w:type="dxa"/>
            <w:tcBorders>
              <w:top w:val="nil"/>
              <w:left w:val="nil"/>
              <w:bottom w:val="nil"/>
              <w:right w:val="single" w:sz="4" w:space="0" w:color="auto"/>
            </w:tcBorders>
            <w:shd w:val="clear" w:color="auto" w:fill="auto"/>
            <w:noWrap/>
            <w:vAlign w:val="bottom"/>
            <w:hideMark/>
          </w:tcPr>
          <w:p w14:paraId="512F795C" w14:textId="3E97A21A" w:rsidR="00487F2F" w:rsidRPr="00521A62" w:rsidRDefault="00487F2F" w:rsidP="003B2B6A">
            <w:pPr>
              <w:rPr>
                <w:rFonts w:ascii="Arial" w:hAnsi="Arial" w:cs="Arial"/>
                <w:bCs/>
                <w:color w:val="000000"/>
              </w:rPr>
            </w:pPr>
            <w:r w:rsidRPr="00521A62">
              <w:rPr>
                <w:rFonts w:ascii="Arial" w:hAnsi="Arial" w:cs="Arial"/>
                <w:bCs/>
                <w:color w:val="000000"/>
              </w:rPr>
              <w:t> </w:t>
            </w:r>
            <w:r w:rsidR="004C6841">
              <w:rPr>
                <w:rFonts w:ascii="Arial" w:hAnsi="Arial" w:cs="Arial"/>
                <w:bCs/>
                <w:color w:val="000000"/>
              </w:rPr>
              <w:t>2/16/18</w:t>
            </w:r>
          </w:p>
        </w:tc>
        <w:tc>
          <w:tcPr>
            <w:tcW w:w="1492" w:type="dxa"/>
            <w:tcBorders>
              <w:top w:val="nil"/>
              <w:left w:val="nil"/>
              <w:bottom w:val="nil"/>
              <w:right w:val="single" w:sz="4" w:space="0" w:color="auto"/>
            </w:tcBorders>
            <w:shd w:val="clear" w:color="auto" w:fill="auto"/>
            <w:noWrap/>
            <w:vAlign w:val="bottom"/>
            <w:hideMark/>
          </w:tcPr>
          <w:p w14:paraId="512F795D"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5E"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5F" w14:textId="77D948AF" w:rsidR="00487F2F" w:rsidRPr="00521A62" w:rsidRDefault="004C6841" w:rsidP="003B2B6A">
            <w:pPr>
              <w:jc w:val="center"/>
              <w:rPr>
                <w:rFonts w:ascii="Arial" w:hAnsi="Arial" w:cs="Arial"/>
                <w:bCs/>
                <w:color w:val="000000"/>
              </w:rPr>
            </w:pPr>
            <w:r>
              <w:rPr>
                <w:rFonts w:ascii="Arial" w:hAnsi="Arial" w:cs="Arial"/>
                <w:bCs/>
                <w:color w:val="000000"/>
              </w:rPr>
              <w:t>Updated information on result entry to include interface</w:t>
            </w:r>
            <w:r w:rsidR="00487F2F"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60" w14:textId="31B39DF1" w:rsidR="00487F2F" w:rsidRPr="00521A62" w:rsidRDefault="00487F2F" w:rsidP="003B2B6A">
            <w:pPr>
              <w:rPr>
                <w:rFonts w:ascii="Arial" w:hAnsi="Arial" w:cs="Calibri"/>
                <w:color w:val="000000"/>
              </w:rPr>
            </w:pPr>
            <w:r w:rsidRPr="00521A62">
              <w:rPr>
                <w:rFonts w:ascii="Arial" w:hAnsi="Arial" w:cs="Calibri"/>
                <w:color w:val="000000"/>
              </w:rPr>
              <w:t> </w:t>
            </w:r>
            <w:r w:rsidR="004C6841">
              <w:rPr>
                <w:rFonts w:ascii="Arial" w:hAnsi="Arial" w:cs="Calibri"/>
                <w:color w:val="000000"/>
              </w:rPr>
              <w:t>2/27/18</w:t>
            </w:r>
            <w:bookmarkStart w:id="0" w:name="_GoBack"/>
            <w:bookmarkEnd w:id="0"/>
          </w:p>
        </w:tc>
      </w:tr>
      <w:tr w:rsidR="00487F2F" w:rsidRPr="00521A62" w14:paraId="512F7968"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62"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12F7963" w14:textId="2CF258CD"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512F7964"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65"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66"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67"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6F" w14:textId="77777777" w:rsidTr="005E2BB0">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512F796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nil"/>
              <w:right w:val="single" w:sz="4" w:space="0" w:color="auto"/>
            </w:tcBorders>
            <w:shd w:val="clear" w:color="auto" w:fill="auto"/>
            <w:noWrap/>
            <w:vAlign w:val="bottom"/>
            <w:hideMark/>
          </w:tcPr>
          <w:p w14:paraId="512F796A"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512F796B"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6C"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6D"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6E"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76"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70"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12F7971"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512F7972"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73"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74"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75"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7D" w14:textId="77777777" w:rsidTr="005E2BB0">
        <w:trPr>
          <w:trHeight w:val="402"/>
        </w:trPr>
        <w:tc>
          <w:tcPr>
            <w:tcW w:w="1340" w:type="dxa"/>
            <w:tcBorders>
              <w:top w:val="nil"/>
              <w:left w:val="single" w:sz="4" w:space="0" w:color="auto"/>
              <w:bottom w:val="nil"/>
              <w:right w:val="single" w:sz="4" w:space="0" w:color="auto"/>
            </w:tcBorders>
            <w:shd w:val="clear" w:color="auto" w:fill="auto"/>
            <w:noWrap/>
            <w:vAlign w:val="bottom"/>
            <w:hideMark/>
          </w:tcPr>
          <w:p w14:paraId="512F7977"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nil"/>
              <w:right w:val="single" w:sz="4" w:space="0" w:color="auto"/>
            </w:tcBorders>
            <w:shd w:val="clear" w:color="auto" w:fill="auto"/>
            <w:noWrap/>
            <w:vAlign w:val="bottom"/>
            <w:hideMark/>
          </w:tcPr>
          <w:p w14:paraId="512F7978"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nil"/>
              <w:right w:val="single" w:sz="4" w:space="0" w:color="auto"/>
            </w:tcBorders>
            <w:shd w:val="clear" w:color="auto" w:fill="auto"/>
            <w:noWrap/>
            <w:vAlign w:val="bottom"/>
            <w:hideMark/>
          </w:tcPr>
          <w:p w14:paraId="512F7979"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7A"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7B"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nil"/>
              <w:right w:val="single" w:sz="4" w:space="0" w:color="auto"/>
            </w:tcBorders>
            <w:shd w:val="clear" w:color="auto" w:fill="auto"/>
            <w:noWrap/>
            <w:vAlign w:val="bottom"/>
            <w:hideMark/>
          </w:tcPr>
          <w:p w14:paraId="512F797C"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84" w14:textId="77777777" w:rsidTr="005E2BB0">
        <w:trPr>
          <w:trHeight w:val="402"/>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2F797E"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14:paraId="512F797F"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1492" w:type="dxa"/>
            <w:tcBorders>
              <w:top w:val="nil"/>
              <w:left w:val="nil"/>
              <w:bottom w:val="single" w:sz="4" w:space="0" w:color="auto"/>
              <w:right w:val="single" w:sz="4" w:space="0" w:color="auto"/>
            </w:tcBorders>
            <w:shd w:val="clear" w:color="auto" w:fill="auto"/>
            <w:noWrap/>
            <w:vAlign w:val="bottom"/>
            <w:hideMark/>
          </w:tcPr>
          <w:p w14:paraId="512F7980"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81" w14:textId="77777777" w:rsidR="00487F2F" w:rsidRPr="00521A62" w:rsidRDefault="00487F2F" w:rsidP="003B2B6A">
            <w:pPr>
              <w:rPr>
                <w:rFonts w:ascii="Arial" w:hAnsi="Arial" w:cs="Arial"/>
                <w:bCs/>
                <w:color w:val="000000"/>
              </w:rPr>
            </w:pPr>
            <w:r w:rsidRPr="00521A62">
              <w:rPr>
                <w:rFonts w:ascii="Arial" w:hAnsi="Arial" w:cs="Arial"/>
                <w:bCs/>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12F7982" w14:textId="77777777" w:rsidR="00487F2F" w:rsidRPr="00521A62" w:rsidRDefault="00487F2F" w:rsidP="003B2B6A">
            <w:pPr>
              <w:jc w:val="center"/>
              <w:rPr>
                <w:rFonts w:ascii="Arial" w:hAnsi="Arial" w:cs="Arial"/>
                <w:bCs/>
                <w:color w:val="000000"/>
              </w:rPr>
            </w:pPr>
            <w:r w:rsidRPr="00521A62">
              <w:rPr>
                <w:rFonts w:ascii="Arial" w:hAnsi="Arial"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F7983" w14:textId="77777777" w:rsidR="00487F2F" w:rsidRPr="00521A62" w:rsidRDefault="00487F2F" w:rsidP="003B2B6A">
            <w:pPr>
              <w:rPr>
                <w:rFonts w:ascii="Arial" w:hAnsi="Arial" w:cs="Calibri"/>
                <w:color w:val="000000"/>
              </w:rPr>
            </w:pPr>
            <w:r w:rsidRPr="00521A62">
              <w:rPr>
                <w:rFonts w:ascii="Arial" w:hAnsi="Arial" w:cs="Calibri"/>
                <w:color w:val="000000"/>
              </w:rPr>
              <w:t> </w:t>
            </w:r>
          </w:p>
        </w:tc>
      </w:tr>
      <w:tr w:rsidR="00487F2F" w:rsidRPr="00521A62" w14:paraId="512F798B" w14:textId="77777777" w:rsidTr="005E2BB0">
        <w:trPr>
          <w:trHeight w:val="402"/>
        </w:trPr>
        <w:tc>
          <w:tcPr>
            <w:tcW w:w="1340" w:type="dxa"/>
            <w:tcBorders>
              <w:top w:val="nil"/>
              <w:left w:val="nil"/>
              <w:bottom w:val="nil"/>
              <w:right w:val="nil"/>
            </w:tcBorders>
            <w:shd w:val="clear" w:color="auto" w:fill="auto"/>
            <w:noWrap/>
            <w:vAlign w:val="bottom"/>
            <w:hideMark/>
          </w:tcPr>
          <w:p w14:paraId="512F7985" w14:textId="77777777" w:rsidR="00487F2F" w:rsidRPr="00521A62" w:rsidRDefault="00487F2F" w:rsidP="003B2B6A">
            <w:pPr>
              <w:rPr>
                <w:rFonts w:ascii="Arial" w:hAnsi="Arial" w:cs="Arial"/>
                <w:bCs/>
                <w:color w:val="000000"/>
              </w:rPr>
            </w:pPr>
          </w:p>
        </w:tc>
        <w:tc>
          <w:tcPr>
            <w:tcW w:w="950" w:type="dxa"/>
            <w:tcBorders>
              <w:top w:val="nil"/>
              <w:left w:val="nil"/>
              <w:bottom w:val="nil"/>
              <w:right w:val="nil"/>
            </w:tcBorders>
            <w:shd w:val="clear" w:color="auto" w:fill="auto"/>
            <w:noWrap/>
            <w:vAlign w:val="bottom"/>
            <w:hideMark/>
          </w:tcPr>
          <w:p w14:paraId="512F7986" w14:textId="77777777" w:rsidR="00487F2F" w:rsidRPr="00521A62" w:rsidRDefault="00487F2F" w:rsidP="003B2B6A">
            <w:pPr>
              <w:rPr>
                <w:rFonts w:ascii="Arial" w:hAnsi="Arial" w:cs="Arial"/>
                <w:bCs/>
                <w:color w:val="000000"/>
              </w:rPr>
            </w:pPr>
          </w:p>
        </w:tc>
        <w:tc>
          <w:tcPr>
            <w:tcW w:w="1492" w:type="dxa"/>
            <w:tcBorders>
              <w:top w:val="nil"/>
              <w:left w:val="nil"/>
              <w:bottom w:val="nil"/>
              <w:right w:val="nil"/>
            </w:tcBorders>
            <w:shd w:val="clear" w:color="auto" w:fill="auto"/>
            <w:noWrap/>
            <w:vAlign w:val="bottom"/>
            <w:hideMark/>
          </w:tcPr>
          <w:p w14:paraId="512F7987" w14:textId="77777777" w:rsidR="00487F2F" w:rsidRPr="00521A62" w:rsidRDefault="00487F2F" w:rsidP="003B2B6A">
            <w:pP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512F7988" w14:textId="77777777" w:rsidR="00487F2F" w:rsidRPr="00521A62" w:rsidRDefault="00487F2F" w:rsidP="003B2B6A">
            <w:pPr>
              <w:rPr>
                <w:rFonts w:ascii="Arial" w:hAnsi="Arial" w:cs="Arial"/>
                <w:bCs/>
                <w:color w:val="000000"/>
              </w:rPr>
            </w:pPr>
          </w:p>
        </w:tc>
        <w:tc>
          <w:tcPr>
            <w:tcW w:w="4820" w:type="dxa"/>
            <w:tcBorders>
              <w:top w:val="nil"/>
              <w:left w:val="nil"/>
              <w:bottom w:val="nil"/>
              <w:right w:val="nil"/>
            </w:tcBorders>
            <w:shd w:val="clear" w:color="auto" w:fill="auto"/>
            <w:noWrap/>
            <w:vAlign w:val="bottom"/>
            <w:hideMark/>
          </w:tcPr>
          <w:p w14:paraId="512F7989" w14:textId="77777777" w:rsidR="00487F2F" w:rsidRPr="00521A62" w:rsidRDefault="00487F2F" w:rsidP="003B2B6A">
            <w:pPr>
              <w:jc w:val="center"/>
              <w:rPr>
                <w:rFonts w:ascii="Arial" w:hAnsi="Arial" w:cs="Arial"/>
                <w:bCs/>
                <w:color w:val="000000"/>
              </w:rPr>
            </w:pPr>
          </w:p>
        </w:tc>
        <w:tc>
          <w:tcPr>
            <w:tcW w:w="960" w:type="dxa"/>
            <w:tcBorders>
              <w:top w:val="nil"/>
              <w:left w:val="nil"/>
              <w:bottom w:val="nil"/>
              <w:right w:val="nil"/>
            </w:tcBorders>
            <w:shd w:val="clear" w:color="auto" w:fill="auto"/>
            <w:noWrap/>
            <w:vAlign w:val="bottom"/>
            <w:hideMark/>
          </w:tcPr>
          <w:p w14:paraId="512F798A" w14:textId="77777777" w:rsidR="00487F2F" w:rsidRPr="00521A62" w:rsidRDefault="00487F2F" w:rsidP="003B2B6A">
            <w:pPr>
              <w:rPr>
                <w:rFonts w:ascii="Arial" w:hAnsi="Arial" w:cs="Calibri"/>
                <w:color w:val="000000"/>
              </w:rPr>
            </w:pPr>
          </w:p>
        </w:tc>
      </w:tr>
      <w:tr w:rsidR="00487F2F" w:rsidRPr="00521A62" w14:paraId="512F798E" w14:textId="77777777" w:rsidTr="005E2BB0">
        <w:trPr>
          <w:trHeight w:val="402"/>
        </w:trPr>
        <w:tc>
          <w:tcPr>
            <w:tcW w:w="9562" w:type="dxa"/>
            <w:gridSpan w:val="5"/>
            <w:tcBorders>
              <w:top w:val="nil"/>
              <w:left w:val="nil"/>
              <w:bottom w:val="nil"/>
              <w:right w:val="nil"/>
            </w:tcBorders>
            <w:shd w:val="clear" w:color="auto" w:fill="auto"/>
            <w:noWrap/>
            <w:vAlign w:val="bottom"/>
            <w:hideMark/>
          </w:tcPr>
          <w:p w14:paraId="512F798C" w14:textId="77777777" w:rsidR="00487F2F" w:rsidRPr="00521A62" w:rsidRDefault="00487F2F" w:rsidP="003B2B6A">
            <w:pPr>
              <w:rPr>
                <w:rFonts w:ascii="Arial" w:hAnsi="Arial" w:cs="Arial"/>
                <w:bCs/>
                <w:color w:val="000000"/>
              </w:rPr>
            </w:pPr>
            <w:r w:rsidRPr="00521A62">
              <w:rPr>
                <w:rFonts w:ascii="Arial" w:hAnsi="Arial" w:cs="Arial"/>
                <w:bCs/>
                <w:color w:val="000000"/>
              </w:rPr>
              <w:t>Date archived: _______________________________</w:t>
            </w:r>
          </w:p>
        </w:tc>
        <w:tc>
          <w:tcPr>
            <w:tcW w:w="960" w:type="dxa"/>
            <w:tcBorders>
              <w:top w:val="nil"/>
              <w:left w:val="nil"/>
              <w:bottom w:val="nil"/>
              <w:right w:val="nil"/>
            </w:tcBorders>
            <w:shd w:val="clear" w:color="auto" w:fill="auto"/>
            <w:noWrap/>
            <w:vAlign w:val="bottom"/>
            <w:hideMark/>
          </w:tcPr>
          <w:p w14:paraId="512F798D" w14:textId="77777777" w:rsidR="00487F2F" w:rsidRPr="00521A62" w:rsidRDefault="00487F2F" w:rsidP="003B2B6A">
            <w:pPr>
              <w:rPr>
                <w:rFonts w:ascii="Arial" w:hAnsi="Arial" w:cs="Calibri"/>
                <w:color w:val="000000"/>
              </w:rPr>
            </w:pPr>
          </w:p>
        </w:tc>
      </w:tr>
      <w:tr w:rsidR="00487F2F" w:rsidRPr="00521A62" w14:paraId="512F7991" w14:textId="77777777" w:rsidTr="005E2BB0">
        <w:trPr>
          <w:trHeight w:val="402"/>
        </w:trPr>
        <w:tc>
          <w:tcPr>
            <w:tcW w:w="9562" w:type="dxa"/>
            <w:gridSpan w:val="5"/>
            <w:tcBorders>
              <w:top w:val="nil"/>
              <w:left w:val="nil"/>
              <w:bottom w:val="nil"/>
              <w:right w:val="nil"/>
            </w:tcBorders>
            <w:shd w:val="clear" w:color="auto" w:fill="auto"/>
            <w:noWrap/>
            <w:vAlign w:val="bottom"/>
            <w:hideMark/>
          </w:tcPr>
          <w:p w14:paraId="512F798F" w14:textId="77777777" w:rsidR="00487F2F" w:rsidRPr="00521A62" w:rsidRDefault="00487F2F" w:rsidP="003B2B6A">
            <w:pPr>
              <w:rPr>
                <w:rFonts w:ascii="Arial" w:hAnsi="Arial" w:cs="Arial"/>
                <w:bCs/>
                <w:color w:val="000000"/>
              </w:rPr>
            </w:pPr>
            <w:r w:rsidRPr="00521A62">
              <w:rPr>
                <w:rFonts w:ascii="Arial" w:hAnsi="Arial" w:cs="Arial"/>
                <w:bCs/>
                <w:color w:val="000000"/>
              </w:rPr>
              <w:t>Reason: ____________________________________  Initials:__________</w:t>
            </w:r>
          </w:p>
        </w:tc>
        <w:tc>
          <w:tcPr>
            <w:tcW w:w="960" w:type="dxa"/>
            <w:tcBorders>
              <w:top w:val="nil"/>
              <w:left w:val="nil"/>
              <w:bottom w:val="nil"/>
              <w:right w:val="nil"/>
            </w:tcBorders>
            <w:shd w:val="clear" w:color="auto" w:fill="auto"/>
            <w:noWrap/>
            <w:vAlign w:val="bottom"/>
            <w:hideMark/>
          </w:tcPr>
          <w:p w14:paraId="512F7990" w14:textId="77777777" w:rsidR="00487F2F" w:rsidRPr="00521A62" w:rsidRDefault="00487F2F" w:rsidP="003B2B6A">
            <w:pPr>
              <w:rPr>
                <w:rFonts w:ascii="Arial" w:hAnsi="Arial" w:cs="Calibri"/>
                <w:color w:val="000000"/>
              </w:rPr>
            </w:pPr>
          </w:p>
        </w:tc>
      </w:tr>
    </w:tbl>
    <w:p w14:paraId="512F7992" w14:textId="77777777" w:rsidR="00487F2F" w:rsidRPr="00521A62" w:rsidRDefault="00487F2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487F2F" w:rsidRPr="00521A62" w:rsidSect="003C2C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7995" w14:textId="77777777" w:rsidR="005F6853" w:rsidRDefault="005F6853">
      <w:r>
        <w:separator/>
      </w:r>
    </w:p>
  </w:endnote>
  <w:endnote w:type="continuationSeparator" w:id="0">
    <w:p w14:paraId="512F7996" w14:textId="77777777" w:rsidR="005F6853" w:rsidRDefault="005F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799D" w14:textId="5AE13330" w:rsidR="005F6853" w:rsidRPr="003C3289" w:rsidRDefault="005F6853">
    <w:pPr>
      <w:pStyle w:val="Footer"/>
      <w:rPr>
        <w:rStyle w:val="PageNumber"/>
        <w:rFonts w:ascii="Arial" w:hAnsi="Arial" w:cs="Arial"/>
        <w:b w:val="0"/>
      </w:rPr>
    </w:pPr>
    <w:r>
      <w:tab/>
    </w:r>
    <w:r>
      <w:tab/>
    </w:r>
    <w:r w:rsidRPr="003C3289">
      <w:rPr>
        <w:rFonts w:ascii="Arial" w:hAnsi="Arial" w:cs="Arial"/>
        <w:b w:val="0"/>
      </w:rPr>
      <w:t xml:space="preserve">Page </w:t>
    </w:r>
    <w:r w:rsidR="00737C4C" w:rsidRPr="003C3289">
      <w:rPr>
        <w:rStyle w:val="PageNumber"/>
        <w:rFonts w:ascii="Arial" w:hAnsi="Arial" w:cs="Arial"/>
        <w:b w:val="0"/>
      </w:rPr>
      <w:fldChar w:fldCharType="begin"/>
    </w:r>
    <w:r w:rsidRPr="003C3289">
      <w:rPr>
        <w:rStyle w:val="PageNumber"/>
        <w:rFonts w:ascii="Arial" w:hAnsi="Arial" w:cs="Arial"/>
        <w:b w:val="0"/>
      </w:rPr>
      <w:instrText xml:space="preserve"> PAGE </w:instrText>
    </w:r>
    <w:r w:rsidR="00737C4C" w:rsidRPr="003C3289">
      <w:rPr>
        <w:rStyle w:val="PageNumber"/>
        <w:rFonts w:ascii="Arial" w:hAnsi="Arial" w:cs="Arial"/>
        <w:b w:val="0"/>
      </w:rPr>
      <w:fldChar w:fldCharType="separate"/>
    </w:r>
    <w:r w:rsidR="00C536AB">
      <w:rPr>
        <w:rStyle w:val="PageNumber"/>
        <w:rFonts w:ascii="Arial" w:hAnsi="Arial" w:cs="Arial"/>
        <w:b w:val="0"/>
        <w:noProof/>
      </w:rPr>
      <w:t>9</w:t>
    </w:r>
    <w:r w:rsidR="00737C4C" w:rsidRPr="003C3289">
      <w:rPr>
        <w:rStyle w:val="PageNumber"/>
        <w:rFonts w:ascii="Arial" w:hAnsi="Arial" w:cs="Arial"/>
        <w:b w:val="0"/>
      </w:rPr>
      <w:fldChar w:fldCharType="end"/>
    </w:r>
    <w:r>
      <w:rPr>
        <w:rStyle w:val="PageNumber"/>
        <w:rFonts w:ascii="Arial" w:hAnsi="Arial" w:cs="Arial"/>
        <w:b w:val="0"/>
      </w:rPr>
      <w:t xml:space="preserve"> of 9</w:t>
    </w:r>
  </w:p>
  <w:p w14:paraId="512F799E" w14:textId="77777777" w:rsidR="005F6853" w:rsidRDefault="005F6853">
    <w:pPr>
      <w:pStyle w:val="Footer"/>
      <w:tabs>
        <w:tab w:val="clear" w:pos="8640"/>
        <w:tab w:val="righ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7993" w14:textId="77777777" w:rsidR="005F6853" w:rsidRDefault="005F6853">
      <w:r>
        <w:separator/>
      </w:r>
    </w:p>
  </w:footnote>
  <w:footnote w:type="continuationSeparator" w:id="0">
    <w:p w14:paraId="512F7994" w14:textId="77777777" w:rsidR="005F6853" w:rsidRDefault="005F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799B" w14:textId="19424277" w:rsidR="005F6853" w:rsidRPr="005E2BB0" w:rsidRDefault="005E2BB0">
    <w:pPr>
      <w:pStyle w:val="Header"/>
    </w:pPr>
    <w:r w:rsidRPr="005E2BB0">
      <w:rPr>
        <w:rFonts w:ascii="Arial" w:hAnsi="Arial" w:cs="Arial"/>
        <w:b w:val="0"/>
        <w:sz w:val="20"/>
        <w:szCs w:val="20"/>
      </w:rPr>
      <w:t>Cone Health Laboratories</w:t>
    </w:r>
    <w:r w:rsidR="005F6853" w:rsidRPr="005E2BB0">
      <w:rPr>
        <w:b w:val="0"/>
      </w:rPr>
      <w:tab/>
    </w:r>
    <w:r>
      <w:tab/>
    </w:r>
    <w:r w:rsidRPr="005E2BB0">
      <w:rPr>
        <w:rFonts w:ascii="Arial" w:hAnsi="Arial" w:cs="Arial"/>
        <w:b w:val="0"/>
        <w:sz w:val="20"/>
        <w:szCs w:val="20"/>
      </w:rPr>
      <w:t>COAG-0715-AR</w:t>
    </w:r>
    <w:r w:rsidR="005F6853" w:rsidRPr="005E2BB0">
      <w:rPr>
        <w:sz w:val="20"/>
        <w:szCs w:val="20"/>
      </w:rPr>
      <w:t xml:space="preserve">                                                               </w:t>
    </w:r>
    <w:r w:rsidRPr="005E2BB0">
      <w:rPr>
        <w:sz w:val="20"/>
        <w:szCs w:val="20"/>
      </w:rPr>
      <w:t xml:space="preserve">                               </w:t>
    </w:r>
  </w:p>
  <w:p w14:paraId="512F799C" w14:textId="77777777" w:rsidR="005F6853" w:rsidRPr="005E2BB0" w:rsidRDefault="005F6853" w:rsidP="004C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518CF"/>
    <w:multiLevelType w:val="singleLevel"/>
    <w:tmpl w:val="965E336C"/>
    <w:lvl w:ilvl="0">
      <w:start w:val="1"/>
      <w:numFmt w:val="decimal"/>
      <w:lvlText w:val="%1."/>
      <w:legacy w:legacy="1" w:legacySpace="0" w:legacyIndent="360"/>
      <w:lvlJc w:val="left"/>
      <w:pPr>
        <w:ind w:left="360" w:hanging="360"/>
      </w:pPr>
    </w:lvl>
  </w:abstractNum>
  <w:abstractNum w:abstractNumId="1" w15:restartNumberingAfterBreak="0">
    <w:nsid w:val="50965968"/>
    <w:multiLevelType w:val="hybridMultilevel"/>
    <w:tmpl w:val="7D26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10026"/>
    <w:rsid w:val="0006729F"/>
    <w:rsid w:val="00082169"/>
    <w:rsid w:val="00091AAC"/>
    <w:rsid w:val="000A552B"/>
    <w:rsid w:val="000C2107"/>
    <w:rsid w:val="001071A7"/>
    <w:rsid w:val="0011039A"/>
    <w:rsid w:val="00164007"/>
    <w:rsid w:val="00164624"/>
    <w:rsid w:val="00175E58"/>
    <w:rsid w:val="001B4FF3"/>
    <w:rsid w:val="001C5BB8"/>
    <w:rsid w:val="001E29EE"/>
    <w:rsid w:val="0024240E"/>
    <w:rsid w:val="002A7E9F"/>
    <w:rsid w:val="00301F14"/>
    <w:rsid w:val="003420FE"/>
    <w:rsid w:val="0035508E"/>
    <w:rsid w:val="00373D78"/>
    <w:rsid w:val="00380CBE"/>
    <w:rsid w:val="0039094A"/>
    <w:rsid w:val="003B2B6A"/>
    <w:rsid w:val="003C2174"/>
    <w:rsid w:val="003C2C5B"/>
    <w:rsid w:val="003C3289"/>
    <w:rsid w:val="003F00AF"/>
    <w:rsid w:val="003F5B22"/>
    <w:rsid w:val="00447B2F"/>
    <w:rsid w:val="0046291B"/>
    <w:rsid w:val="0046314D"/>
    <w:rsid w:val="00487F2F"/>
    <w:rsid w:val="004A0C01"/>
    <w:rsid w:val="004C3BBF"/>
    <w:rsid w:val="004C6841"/>
    <w:rsid w:val="004E1118"/>
    <w:rsid w:val="00521A62"/>
    <w:rsid w:val="005239AB"/>
    <w:rsid w:val="005419BC"/>
    <w:rsid w:val="00582432"/>
    <w:rsid w:val="005B0591"/>
    <w:rsid w:val="005E2BB0"/>
    <w:rsid w:val="005F031D"/>
    <w:rsid w:val="005F6853"/>
    <w:rsid w:val="00600693"/>
    <w:rsid w:val="006230C3"/>
    <w:rsid w:val="0067707A"/>
    <w:rsid w:val="006836B5"/>
    <w:rsid w:val="00683B27"/>
    <w:rsid w:val="0069376B"/>
    <w:rsid w:val="00694631"/>
    <w:rsid w:val="006B4362"/>
    <w:rsid w:val="00737C4C"/>
    <w:rsid w:val="00794689"/>
    <w:rsid w:val="007B63ED"/>
    <w:rsid w:val="007C6C74"/>
    <w:rsid w:val="00814B31"/>
    <w:rsid w:val="00826ADE"/>
    <w:rsid w:val="008366E8"/>
    <w:rsid w:val="00841192"/>
    <w:rsid w:val="00855C6E"/>
    <w:rsid w:val="00881A0D"/>
    <w:rsid w:val="008858DC"/>
    <w:rsid w:val="0089272F"/>
    <w:rsid w:val="008933A1"/>
    <w:rsid w:val="00906FC6"/>
    <w:rsid w:val="00912694"/>
    <w:rsid w:val="0099211B"/>
    <w:rsid w:val="009F0DF9"/>
    <w:rsid w:val="00A11625"/>
    <w:rsid w:val="00A13B12"/>
    <w:rsid w:val="00A175E2"/>
    <w:rsid w:val="00A24BA6"/>
    <w:rsid w:val="00A51996"/>
    <w:rsid w:val="00A64033"/>
    <w:rsid w:val="00AA2E7E"/>
    <w:rsid w:val="00AF1AC3"/>
    <w:rsid w:val="00B111D2"/>
    <w:rsid w:val="00B20224"/>
    <w:rsid w:val="00BA0158"/>
    <w:rsid w:val="00BB72C0"/>
    <w:rsid w:val="00BD4478"/>
    <w:rsid w:val="00C536AB"/>
    <w:rsid w:val="00C81003"/>
    <w:rsid w:val="00C90472"/>
    <w:rsid w:val="00C941E6"/>
    <w:rsid w:val="00CA499C"/>
    <w:rsid w:val="00CC5893"/>
    <w:rsid w:val="00D31853"/>
    <w:rsid w:val="00D70D8B"/>
    <w:rsid w:val="00D80C0E"/>
    <w:rsid w:val="00D81703"/>
    <w:rsid w:val="00DB22A7"/>
    <w:rsid w:val="00E04222"/>
    <w:rsid w:val="00E13BB0"/>
    <w:rsid w:val="00E311DA"/>
    <w:rsid w:val="00E466DA"/>
    <w:rsid w:val="00E55805"/>
    <w:rsid w:val="00E650E6"/>
    <w:rsid w:val="00E67A24"/>
    <w:rsid w:val="00E7475D"/>
    <w:rsid w:val="00E935C8"/>
    <w:rsid w:val="00EA23CC"/>
    <w:rsid w:val="00EA46C9"/>
    <w:rsid w:val="00EE091A"/>
    <w:rsid w:val="00EF72B5"/>
    <w:rsid w:val="00F34BB6"/>
    <w:rsid w:val="00F42697"/>
    <w:rsid w:val="00F45539"/>
    <w:rsid w:val="00F45B6F"/>
    <w:rsid w:val="00F56397"/>
    <w:rsid w:val="00F70548"/>
    <w:rsid w:val="00FB3070"/>
    <w:rsid w:val="00FB325B"/>
    <w:rsid w:val="00FD55A1"/>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12F77D8"/>
  <w15:docId w15:val="{2C9C68E7-3435-4862-81D2-733FBEAF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5B"/>
    <w:pPr>
      <w:overflowPunct w:val="0"/>
      <w:autoSpaceDE w:val="0"/>
      <w:autoSpaceDN w:val="0"/>
      <w:adjustRightInd w:val="0"/>
      <w:textAlignment w:val="baseline"/>
    </w:pPr>
    <w:rPr>
      <w:rFonts w:ascii="CG Times" w:hAnsi="CG Time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2C5B"/>
    <w:pPr>
      <w:tabs>
        <w:tab w:val="center" w:pos="4320"/>
        <w:tab w:val="right" w:pos="8640"/>
      </w:tabs>
    </w:pPr>
  </w:style>
  <w:style w:type="paragraph" w:styleId="Header">
    <w:name w:val="header"/>
    <w:basedOn w:val="Normal"/>
    <w:rsid w:val="003C2C5B"/>
    <w:pPr>
      <w:tabs>
        <w:tab w:val="center" w:pos="4320"/>
        <w:tab w:val="right" w:pos="8640"/>
      </w:tabs>
    </w:pPr>
  </w:style>
  <w:style w:type="character" w:styleId="PageNumber">
    <w:name w:val="page number"/>
    <w:basedOn w:val="DefaultParagraphFont"/>
    <w:rsid w:val="003C2C5B"/>
  </w:style>
  <w:style w:type="paragraph" w:styleId="ListParagraph">
    <w:name w:val="List Paragraph"/>
    <w:basedOn w:val="Normal"/>
    <w:uiPriority w:val="34"/>
    <w:qFormat/>
    <w:rsid w:val="00855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3310">
      <w:bodyDiv w:val="1"/>
      <w:marLeft w:val="0"/>
      <w:marRight w:val="0"/>
      <w:marTop w:val="0"/>
      <w:marBottom w:val="0"/>
      <w:divBdr>
        <w:top w:val="none" w:sz="0" w:space="0" w:color="auto"/>
        <w:left w:val="none" w:sz="0" w:space="0" w:color="auto"/>
        <w:bottom w:val="none" w:sz="0" w:space="0" w:color="auto"/>
        <w:right w:val="none" w:sz="0" w:space="0" w:color="auto"/>
      </w:divBdr>
    </w:div>
    <w:div w:id="1068575127">
      <w:bodyDiv w:val="1"/>
      <w:marLeft w:val="0"/>
      <w:marRight w:val="0"/>
      <w:marTop w:val="0"/>
      <w:marBottom w:val="0"/>
      <w:divBdr>
        <w:top w:val="none" w:sz="0" w:space="0" w:color="auto"/>
        <w:left w:val="none" w:sz="0" w:space="0" w:color="auto"/>
        <w:bottom w:val="none" w:sz="0" w:space="0" w:color="auto"/>
        <w:right w:val="none" w:sz="0" w:space="0" w:color="auto"/>
      </w:divBdr>
    </w:div>
    <w:div w:id="16239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4" ma:contentTypeDescription="Create a new document." ma:contentTypeScope="" ma:versionID="92e2636fc8c5ef0c949eaf619ef5d27b">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caf7c34034083a4761a98e4280578d12"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C349D-D74E-464A-BFEC-EE5C1E3C3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9A14E-9378-42A3-A084-59D1EA552A99}">
  <ds:schemaRefs>
    <ds:schemaRef ds:uri="http://schemas.microsoft.com/sharepoint/v3/contenttype/forms"/>
  </ds:schemaRefs>
</ds:datastoreItem>
</file>

<file path=customXml/itemProps3.xml><?xml version="1.0" encoding="utf-8"?>
<ds:datastoreItem xmlns:ds="http://schemas.openxmlformats.org/officeDocument/2006/customXml" ds:itemID="{0E16EAC9-45B3-4C65-A318-67943AA95E1D}">
  <ds:schemaRefs>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office/2006/metadata/properties"/>
    <ds:schemaRef ds:uri="http://purl.org/dc/terms/"/>
    <ds:schemaRef ds:uri="b9a98a42-4e56-4579-b644-c98123cd4138"/>
    <ds:schemaRef ds:uri="http://www.w3.org/XML/1998/namespace"/>
    <ds:schemaRef ds:uri="http://schemas.openxmlformats.org/package/2006/metadata/core-properties"/>
    <ds:schemaRef ds:uri="d368188d-0138-459d-955f-dca01cd63114"/>
  </ds:schemaRefs>
</ds:datastoreItem>
</file>

<file path=customXml/itemProps4.xml><?xml version="1.0" encoding="utf-8"?>
<ds:datastoreItem xmlns:ds="http://schemas.openxmlformats.org/officeDocument/2006/customXml" ds:itemID="{A03B03F7-7217-4248-81CB-3F9FD24D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Mini-Vidas D-dimer Assay</vt:lpstr>
    </vt:vector>
  </TitlesOfParts>
  <Company>Alamance Regional Medical Center</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Mini-Vidas D-dimer Assay</dc:title>
  <dc:subject>procedure manual template</dc:subject>
  <dc:creator>rubrmari</dc:creator>
  <cp:keywords>procedure, template, GP2-A2</cp:keywords>
  <dc:description>Prepared form for developing clinical laboratory technical procedure manuals</dc:description>
  <cp:lastModifiedBy>Dyson, Quanisha</cp:lastModifiedBy>
  <cp:revision>2</cp:revision>
  <cp:lastPrinted>2015-03-19T12:46:00Z</cp:lastPrinted>
  <dcterms:created xsi:type="dcterms:W3CDTF">2018-02-16T11:22:00Z</dcterms:created>
  <dcterms:modified xsi:type="dcterms:W3CDTF">2018-02-16T11:22:00Z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ies>
</file>