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80" w:rsidRDefault="00E16880" w:rsidP="00E16880">
      <w:pPr>
        <w:pStyle w:val="Heading4"/>
      </w:pPr>
      <w:r>
        <w:t xml:space="preserve">Performing </w:t>
      </w:r>
      <w:hyperlink r:id="rId7" w:history="1">
        <w:r w:rsidR="00490E3A" w:rsidRPr="005532CB">
          <w:rPr>
            <w:rStyle w:val="Hyperlink"/>
          </w:rPr>
          <w:t>General</w:t>
        </w:r>
      </w:hyperlink>
      <w:r w:rsidR="00490E3A">
        <w:t xml:space="preserve"> </w:t>
      </w:r>
      <w:r>
        <w:t xml:space="preserve">Laboratory </w:t>
      </w:r>
      <w:r w:rsidR="00CA52B0">
        <w:t xml:space="preserve">Instrument and </w:t>
      </w:r>
      <w:r>
        <w:t>Method Correlation Studies</w:t>
      </w:r>
    </w:p>
    <w:p w:rsidR="00E16880" w:rsidRPr="00E16880" w:rsidRDefault="00E16880" w:rsidP="00E16880">
      <w:pPr>
        <w:pStyle w:val="BlockLine"/>
      </w:pPr>
    </w:p>
    <w:tbl>
      <w:tblPr>
        <w:tblW w:w="0" w:type="auto"/>
        <w:tblLayout w:type="fixed"/>
        <w:tblLook w:val="0000" w:firstRow="0" w:lastRow="0" w:firstColumn="0" w:lastColumn="0" w:noHBand="0" w:noVBand="0"/>
      </w:tblPr>
      <w:tblGrid>
        <w:gridCol w:w="1728"/>
        <w:gridCol w:w="7740"/>
      </w:tblGrid>
      <w:tr w:rsidR="00E16880" w:rsidRPr="00E16880" w:rsidTr="00E16880">
        <w:tc>
          <w:tcPr>
            <w:tcW w:w="1728" w:type="dxa"/>
            <w:shd w:val="clear" w:color="auto" w:fill="auto"/>
          </w:tcPr>
          <w:p w:rsidR="00E16880" w:rsidRPr="00E16880" w:rsidRDefault="00CA52B0" w:rsidP="00E16880">
            <w:pPr>
              <w:pStyle w:val="Heading5"/>
            </w:pPr>
            <w:r>
              <w:t>Background</w:t>
            </w:r>
          </w:p>
        </w:tc>
        <w:tc>
          <w:tcPr>
            <w:tcW w:w="7740" w:type="dxa"/>
            <w:shd w:val="clear" w:color="auto" w:fill="auto"/>
          </w:tcPr>
          <w:p w:rsidR="00E16880" w:rsidRPr="00E16880" w:rsidRDefault="00CA52B0" w:rsidP="00E16880">
            <w:pPr>
              <w:pStyle w:val="BlockText"/>
            </w:pPr>
            <w:r>
              <w:t xml:space="preserve">This document describes how to perform instrument and method correlations studies in the General Laboratory </w:t>
            </w:r>
          </w:p>
        </w:tc>
      </w:tr>
    </w:tbl>
    <w:p w:rsidR="00E16880" w:rsidRPr="00CA52B0" w:rsidRDefault="00E16880" w:rsidP="00CA52B0">
      <w:pPr>
        <w:pStyle w:val="BlockLine"/>
      </w:pPr>
    </w:p>
    <w:tbl>
      <w:tblPr>
        <w:tblW w:w="0" w:type="auto"/>
        <w:tblLayout w:type="fixed"/>
        <w:tblLook w:val="0000" w:firstRow="0" w:lastRow="0" w:firstColumn="0" w:lastColumn="0" w:noHBand="0" w:noVBand="0"/>
      </w:tblPr>
      <w:tblGrid>
        <w:gridCol w:w="1728"/>
        <w:gridCol w:w="7740"/>
      </w:tblGrid>
      <w:tr w:rsidR="00CA52B0" w:rsidRPr="00CA52B0" w:rsidTr="00CA52B0">
        <w:tc>
          <w:tcPr>
            <w:tcW w:w="1728" w:type="dxa"/>
            <w:shd w:val="clear" w:color="auto" w:fill="auto"/>
          </w:tcPr>
          <w:p w:rsidR="00CA52B0" w:rsidRPr="00CA52B0" w:rsidRDefault="00CA52B0" w:rsidP="00CA52B0">
            <w:pPr>
              <w:pStyle w:val="Heading5"/>
            </w:pPr>
            <w:r>
              <w:t>Policy</w:t>
            </w:r>
          </w:p>
        </w:tc>
        <w:tc>
          <w:tcPr>
            <w:tcW w:w="7740" w:type="dxa"/>
            <w:shd w:val="clear" w:color="auto" w:fill="auto"/>
          </w:tcPr>
          <w:p w:rsidR="00CA52B0" w:rsidRDefault="00CA52B0" w:rsidP="00CA52B0">
            <w:pPr>
              <w:pStyle w:val="BlockText"/>
              <w:numPr>
                <w:ilvl w:val="0"/>
                <w:numId w:val="4"/>
              </w:numPr>
            </w:pPr>
            <w:r>
              <w:t xml:space="preserve">Correlation studies are performed at least twice a year for all non-waived </w:t>
            </w:r>
            <w:proofErr w:type="spellStart"/>
            <w:r>
              <w:t>analytes</w:t>
            </w:r>
            <w:proofErr w:type="spellEnd"/>
            <w:r>
              <w:t xml:space="preserve"> that are tested on more than one instrument and/or method</w:t>
            </w:r>
          </w:p>
          <w:p w:rsidR="001F3D44" w:rsidRPr="00CA52B0" w:rsidRDefault="001F3D44" w:rsidP="00CA52B0">
            <w:pPr>
              <w:pStyle w:val="BlockText"/>
              <w:numPr>
                <w:ilvl w:val="0"/>
                <w:numId w:val="4"/>
              </w:numPr>
            </w:pPr>
            <w:r>
              <w:t>Acceptance cri</w:t>
            </w:r>
            <w:r w:rsidR="002F4088">
              <w:t>teria are defined in Appendix A, except where noted otherwise.</w:t>
            </w:r>
            <w:r>
              <w:t xml:space="preserve"> CAP acceptable limits are used when defined and appropriate for an </w:t>
            </w:r>
            <w:proofErr w:type="spellStart"/>
            <w:r>
              <w:t>analyte</w:t>
            </w:r>
            <w:proofErr w:type="spellEnd"/>
          </w:p>
        </w:tc>
      </w:tr>
    </w:tbl>
    <w:p w:rsidR="00CA52B0" w:rsidRPr="001F3D44" w:rsidRDefault="00CA52B0" w:rsidP="001F3D44">
      <w:pPr>
        <w:pStyle w:val="BlockLine"/>
      </w:pPr>
    </w:p>
    <w:tbl>
      <w:tblPr>
        <w:tblW w:w="0" w:type="auto"/>
        <w:tblLayout w:type="fixed"/>
        <w:tblLook w:val="0000" w:firstRow="0" w:lastRow="0" w:firstColumn="0" w:lastColumn="0" w:noHBand="0" w:noVBand="0"/>
      </w:tblPr>
      <w:tblGrid>
        <w:gridCol w:w="1728"/>
        <w:gridCol w:w="7740"/>
      </w:tblGrid>
      <w:tr w:rsidR="001F3D44" w:rsidRPr="001F3D44" w:rsidTr="001F3D44">
        <w:tc>
          <w:tcPr>
            <w:tcW w:w="1728" w:type="dxa"/>
            <w:shd w:val="clear" w:color="auto" w:fill="auto"/>
          </w:tcPr>
          <w:p w:rsidR="001F3D44" w:rsidRPr="001F3D44" w:rsidRDefault="001F3D44" w:rsidP="001F3D44">
            <w:pPr>
              <w:pStyle w:val="Heading5"/>
            </w:pPr>
            <w:r>
              <w:t>Supplies and Equipment</w:t>
            </w:r>
          </w:p>
        </w:tc>
        <w:tc>
          <w:tcPr>
            <w:tcW w:w="7740" w:type="dxa"/>
            <w:shd w:val="clear" w:color="auto" w:fill="auto"/>
          </w:tcPr>
          <w:p w:rsidR="005D2054" w:rsidRPr="005D2054" w:rsidRDefault="002F4088" w:rsidP="005D2054">
            <w:pPr>
              <w:ind w:left="1440" w:hanging="1440"/>
              <w:rPr>
                <w:color w:val="auto"/>
                <w:szCs w:val="20"/>
              </w:rPr>
            </w:pPr>
            <w:r>
              <w:t>A</w:t>
            </w:r>
            <w:r w:rsidR="00490E3A">
              <w:t xml:space="preserve">nalyzers, equipment, </w:t>
            </w:r>
            <w:r w:rsidR="005D2054" w:rsidRPr="005D2054">
              <w:t xml:space="preserve">their associated reagents, </w:t>
            </w:r>
            <w:r w:rsidR="005D2054" w:rsidRPr="005D2054">
              <w:rPr>
                <w:color w:val="auto"/>
                <w:szCs w:val="20"/>
              </w:rPr>
              <w:t>and supplies</w:t>
            </w:r>
            <w:r>
              <w:rPr>
                <w:color w:val="auto"/>
                <w:szCs w:val="20"/>
              </w:rPr>
              <w:t xml:space="preserve"> listed below</w:t>
            </w:r>
          </w:p>
          <w:p w:rsidR="008B6209" w:rsidRDefault="002F4088" w:rsidP="008B6209">
            <w:pPr>
              <w:pStyle w:val="BlockText"/>
              <w:rPr>
                <w:color w:val="auto"/>
                <w:szCs w:val="20"/>
              </w:rPr>
            </w:pPr>
            <w:r>
              <w:rPr>
                <w:color w:val="auto"/>
                <w:szCs w:val="20"/>
              </w:rPr>
              <w:t xml:space="preserve">will be used in </w:t>
            </w:r>
            <w:r w:rsidR="005D2054" w:rsidRPr="005D2054">
              <w:rPr>
                <w:color w:val="auto"/>
                <w:szCs w:val="20"/>
              </w:rPr>
              <w:t>correlation studies</w:t>
            </w:r>
            <w:r w:rsidR="008B6209">
              <w:rPr>
                <w:color w:val="auto"/>
                <w:szCs w:val="20"/>
              </w:rPr>
              <w:t xml:space="preserve">                                                                                  </w:t>
            </w:r>
          </w:p>
          <w:p w:rsidR="00E71040" w:rsidRDefault="008B6209" w:rsidP="008B6209">
            <w:pPr>
              <w:pStyle w:val="BlockText"/>
              <w:rPr>
                <w:color w:val="auto"/>
                <w:szCs w:val="20"/>
              </w:rPr>
            </w:pPr>
            <w:r>
              <w:rPr>
                <w:color w:val="auto"/>
                <w:szCs w:val="20"/>
              </w:rPr>
              <w:t xml:space="preserve">      </w:t>
            </w:r>
            <w:r>
              <w:rPr>
                <w:color w:val="auto"/>
                <w:szCs w:val="20"/>
              </w:rPr>
              <w:sym w:font="Symbol" w:char="F0B7"/>
            </w:r>
            <w:r>
              <w:rPr>
                <w:color w:val="auto"/>
                <w:szCs w:val="20"/>
              </w:rPr>
              <w:t xml:space="preserve">    Abbott i-Stat analyzer                       </w:t>
            </w:r>
            <w:r>
              <w:rPr>
                <w:color w:val="auto"/>
                <w:szCs w:val="20"/>
              </w:rPr>
              <w:sym w:font="Symbol" w:char="F0B7"/>
            </w:r>
            <w:r w:rsidR="00B6493C">
              <w:rPr>
                <w:color w:val="auto"/>
                <w:szCs w:val="20"/>
              </w:rPr>
              <w:t xml:space="preserve">  </w:t>
            </w:r>
            <w:proofErr w:type="spellStart"/>
            <w:r>
              <w:rPr>
                <w:color w:val="auto"/>
                <w:szCs w:val="20"/>
              </w:rPr>
              <w:t>iChem</w:t>
            </w:r>
            <w:proofErr w:type="spellEnd"/>
            <w:r>
              <w:rPr>
                <w:color w:val="auto"/>
                <w:szCs w:val="20"/>
              </w:rPr>
              <w:t xml:space="preserve"> 100 UA analyzer</w:t>
            </w:r>
          </w:p>
          <w:p w:rsidR="00490E3A" w:rsidRPr="00E71040" w:rsidRDefault="00490E3A" w:rsidP="00E71040">
            <w:pPr>
              <w:pStyle w:val="BlockText"/>
              <w:numPr>
                <w:ilvl w:val="0"/>
                <w:numId w:val="22"/>
              </w:numPr>
              <w:rPr>
                <w:color w:val="auto"/>
                <w:szCs w:val="20"/>
              </w:rPr>
            </w:pPr>
            <w:proofErr w:type="spellStart"/>
            <w:r w:rsidRPr="00E71040">
              <w:rPr>
                <w:color w:val="auto"/>
                <w:szCs w:val="20"/>
              </w:rPr>
              <w:t>Hematek</w:t>
            </w:r>
            <w:proofErr w:type="spellEnd"/>
            <w:r w:rsidRPr="00E71040">
              <w:rPr>
                <w:color w:val="auto"/>
                <w:szCs w:val="20"/>
              </w:rPr>
              <w:t xml:space="preserve"> 2000 Auto </w:t>
            </w:r>
            <w:proofErr w:type="spellStart"/>
            <w:r w:rsidRPr="00E71040">
              <w:rPr>
                <w:color w:val="auto"/>
                <w:szCs w:val="20"/>
              </w:rPr>
              <w:t>stainer</w:t>
            </w:r>
            <w:proofErr w:type="spellEnd"/>
            <w:r w:rsidR="008B6209">
              <w:rPr>
                <w:color w:val="auto"/>
                <w:szCs w:val="20"/>
              </w:rPr>
              <w:t xml:space="preserve">              </w:t>
            </w:r>
            <w:r w:rsidR="008B6209">
              <w:rPr>
                <w:color w:val="auto"/>
                <w:szCs w:val="20"/>
              </w:rPr>
              <w:sym w:font="Symbol" w:char="F0B7"/>
            </w:r>
            <w:r w:rsidR="008B6209">
              <w:rPr>
                <w:color w:val="auto"/>
                <w:szCs w:val="20"/>
              </w:rPr>
              <w:t xml:space="preserve">  </w:t>
            </w:r>
            <w:proofErr w:type="spellStart"/>
            <w:r w:rsidR="008B6209">
              <w:rPr>
                <w:color w:val="auto"/>
                <w:szCs w:val="20"/>
              </w:rPr>
              <w:t>iRICELL</w:t>
            </w:r>
            <w:proofErr w:type="spellEnd"/>
            <w:r w:rsidR="008B6209">
              <w:rPr>
                <w:color w:val="auto"/>
                <w:szCs w:val="20"/>
              </w:rPr>
              <w:t xml:space="preserve"> 3000 UA analyzer</w:t>
            </w:r>
          </w:p>
          <w:p w:rsidR="008B6209" w:rsidRDefault="005D2054" w:rsidP="00E71040">
            <w:pPr>
              <w:numPr>
                <w:ilvl w:val="0"/>
                <w:numId w:val="7"/>
              </w:numPr>
              <w:rPr>
                <w:color w:val="auto"/>
                <w:szCs w:val="20"/>
              </w:rPr>
            </w:pPr>
            <w:proofErr w:type="spellStart"/>
            <w:r w:rsidRPr="00490E3A">
              <w:rPr>
                <w:color w:val="auto"/>
                <w:szCs w:val="20"/>
              </w:rPr>
              <w:t>InCyto</w:t>
            </w:r>
            <w:proofErr w:type="spellEnd"/>
            <w:r w:rsidRPr="00490E3A">
              <w:rPr>
                <w:color w:val="auto"/>
                <w:szCs w:val="20"/>
              </w:rPr>
              <w:t xml:space="preserve"> manual counting chamber</w:t>
            </w:r>
            <w:r w:rsidR="008B6209">
              <w:rPr>
                <w:color w:val="auto"/>
                <w:szCs w:val="20"/>
              </w:rPr>
              <w:t xml:space="preserve">    </w:t>
            </w:r>
            <w:r w:rsidR="008B6209">
              <w:rPr>
                <w:color w:val="auto"/>
                <w:szCs w:val="20"/>
              </w:rPr>
              <w:sym w:font="Symbol" w:char="F0B7"/>
            </w:r>
            <w:r w:rsidR="008B6209">
              <w:rPr>
                <w:color w:val="auto"/>
                <w:szCs w:val="20"/>
              </w:rPr>
              <w:t xml:space="preserve">   </w:t>
            </w:r>
            <w:proofErr w:type="spellStart"/>
            <w:r w:rsidR="008B6209">
              <w:rPr>
                <w:color w:val="auto"/>
                <w:szCs w:val="20"/>
              </w:rPr>
              <w:t>Streck</w:t>
            </w:r>
            <w:proofErr w:type="spellEnd"/>
            <w:r w:rsidR="008B6209">
              <w:rPr>
                <w:color w:val="auto"/>
                <w:szCs w:val="20"/>
              </w:rPr>
              <w:t xml:space="preserve"> ESR Auto Plus analyzer</w:t>
            </w:r>
          </w:p>
          <w:p w:rsidR="00E71040" w:rsidRPr="008B6209" w:rsidRDefault="008B6209" w:rsidP="008B6209">
            <w:pPr>
              <w:numPr>
                <w:ilvl w:val="0"/>
                <w:numId w:val="7"/>
              </w:numPr>
              <w:rPr>
                <w:color w:val="auto"/>
                <w:szCs w:val="20"/>
              </w:rPr>
            </w:pPr>
            <w:r>
              <w:rPr>
                <w:color w:val="auto"/>
                <w:szCs w:val="20"/>
              </w:rPr>
              <w:t>Microscope</w:t>
            </w:r>
          </w:p>
          <w:p w:rsidR="00490E3A" w:rsidRDefault="00E71040" w:rsidP="008B6209">
            <w:pPr>
              <w:ind w:left="360"/>
              <w:rPr>
                <w:color w:val="auto"/>
                <w:szCs w:val="20"/>
              </w:rPr>
            </w:pPr>
            <w:r>
              <w:rPr>
                <w:color w:val="auto"/>
                <w:szCs w:val="20"/>
              </w:rPr>
              <w:sym w:font="Symbol" w:char="F0B7"/>
            </w:r>
            <w:r>
              <w:rPr>
                <w:color w:val="auto"/>
                <w:szCs w:val="20"/>
              </w:rPr>
              <w:t xml:space="preserve">  </w:t>
            </w:r>
            <w:r w:rsidR="00B079C3">
              <w:rPr>
                <w:color w:val="auto"/>
                <w:szCs w:val="20"/>
              </w:rPr>
              <w:t xml:space="preserve">  </w:t>
            </w:r>
            <w:proofErr w:type="spellStart"/>
            <w:r w:rsidR="00490E3A" w:rsidRPr="00E71040">
              <w:rPr>
                <w:color w:val="auto"/>
                <w:szCs w:val="20"/>
              </w:rPr>
              <w:t>Quidel</w:t>
            </w:r>
            <w:proofErr w:type="spellEnd"/>
            <w:r w:rsidR="00490E3A" w:rsidRPr="00E71040">
              <w:rPr>
                <w:color w:val="auto"/>
                <w:szCs w:val="20"/>
              </w:rPr>
              <w:t xml:space="preserve"> Sofia analyzers</w:t>
            </w:r>
            <w:r w:rsidR="00E41B9A">
              <w:rPr>
                <w:color w:val="auto"/>
                <w:szCs w:val="20"/>
              </w:rPr>
              <w:t xml:space="preserve">    </w:t>
            </w:r>
          </w:p>
          <w:p w:rsidR="008B6209" w:rsidRPr="008B6209" w:rsidRDefault="008B6209" w:rsidP="008B6209">
            <w:pPr>
              <w:ind w:left="360"/>
              <w:rPr>
                <w:color w:val="auto"/>
                <w:szCs w:val="20"/>
              </w:rPr>
            </w:pPr>
            <w:r>
              <w:rPr>
                <w:color w:val="auto"/>
                <w:szCs w:val="20"/>
              </w:rPr>
              <w:sym w:font="Symbol" w:char="F0B7"/>
            </w:r>
            <w:r>
              <w:rPr>
                <w:color w:val="auto"/>
                <w:szCs w:val="20"/>
              </w:rPr>
              <w:t xml:space="preserve">    Refractometer</w:t>
            </w:r>
          </w:p>
          <w:p w:rsidR="005D2054" w:rsidRPr="005D2054" w:rsidRDefault="005D2054" w:rsidP="005D2054">
            <w:pPr>
              <w:numPr>
                <w:ilvl w:val="0"/>
                <w:numId w:val="7"/>
              </w:numPr>
              <w:rPr>
                <w:color w:val="auto"/>
                <w:szCs w:val="20"/>
              </w:rPr>
            </w:pPr>
            <w:r w:rsidRPr="00490E3A">
              <w:rPr>
                <w:color w:val="auto"/>
                <w:szCs w:val="20"/>
              </w:rPr>
              <w:t>Roller 20 Auto ESR</w:t>
            </w:r>
          </w:p>
          <w:p w:rsidR="005D2054" w:rsidRDefault="005D2054" w:rsidP="005D2054">
            <w:pPr>
              <w:numPr>
                <w:ilvl w:val="0"/>
                <w:numId w:val="7"/>
              </w:numPr>
              <w:rPr>
                <w:color w:val="auto"/>
                <w:szCs w:val="20"/>
              </w:rPr>
            </w:pPr>
            <w:r w:rsidRPr="005D2054">
              <w:rPr>
                <w:color w:val="auto"/>
                <w:szCs w:val="20"/>
              </w:rPr>
              <w:t xml:space="preserve">Siemens Dimension Vista 1500 analyzers </w:t>
            </w:r>
          </w:p>
          <w:p w:rsidR="005D2054" w:rsidRPr="008B6209" w:rsidRDefault="00490E3A" w:rsidP="008B6209">
            <w:pPr>
              <w:numPr>
                <w:ilvl w:val="0"/>
                <w:numId w:val="7"/>
              </w:numPr>
              <w:rPr>
                <w:color w:val="auto"/>
                <w:szCs w:val="20"/>
              </w:rPr>
            </w:pPr>
            <w:proofErr w:type="spellStart"/>
            <w:r>
              <w:rPr>
                <w:color w:val="auto"/>
                <w:szCs w:val="20"/>
              </w:rPr>
              <w:t>Stago</w:t>
            </w:r>
            <w:proofErr w:type="spellEnd"/>
            <w:r>
              <w:rPr>
                <w:color w:val="auto"/>
                <w:szCs w:val="20"/>
              </w:rPr>
              <w:t xml:space="preserve"> STA Compact analyzers</w:t>
            </w:r>
          </w:p>
          <w:p w:rsidR="00E71040" w:rsidRPr="008B6209" w:rsidRDefault="005D2054" w:rsidP="008B6209">
            <w:pPr>
              <w:numPr>
                <w:ilvl w:val="0"/>
                <w:numId w:val="7"/>
              </w:numPr>
              <w:rPr>
                <w:color w:val="auto"/>
                <w:szCs w:val="20"/>
              </w:rPr>
            </w:pPr>
            <w:proofErr w:type="spellStart"/>
            <w:r w:rsidRPr="005D2054">
              <w:rPr>
                <w:color w:val="auto"/>
                <w:szCs w:val="20"/>
              </w:rPr>
              <w:t>Sysmex</w:t>
            </w:r>
            <w:proofErr w:type="spellEnd"/>
            <w:r w:rsidRPr="005D2054">
              <w:rPr>
                <w:color w:val="auto"/>
                <w:szCs w:val="20"/>
              </w:rPr>
              <w:t xml:space="preserve"> XE-2100 and XE-5000 analyzers</w:t>
            </w:r>
          </w:p>
          <w:p w:rsidR="005D2054" w:rsidRPr="001F3D44" w:rsidRDefault="005D2054" w:rsidP="005D2054">
            <w:pPr>
              <w:pStyle w:val="BlockText"/>
              <w:jc w:val="both"/>
            </w:pPr>
          </w:p>
        </w:tc>
      </w:tr>
    </w:tbl>
    <w:p w:rsidR="001F3D44" w:rsidRPr="005D2054" w:rsidRDefault="001F3D44" w:rsidP="005D2054">
      <w:pPr>
        <w:pStyle w:val="BlockLine"/>
      </w:pPr>
    </w:p>
    <w:tbl>
      <w:tblPr>
        <w:tblW w:w="0" w:type="auto"/>
        <w:tblLayout w:type="fixed"/>
        <w:tblLook w:val="0000" w:firstRow="0" w:lastRow="0" w:firstColumn="0" w:lastColumn="0" w:noHBand="0" w:noVBand="0"/>
      </w:tblPr>
      <w:tblGrid>
        <w:gridCol w:w="1728"/>
        <w:gridCol w:w="7740"/>
      </w:tblGrid>
      <w:tr w:rsidR="005D2054" w:rsidRPr="005D2054" w:rsidTr="005D2054">
        <w:tc>
          <w:tcPr>
            <w:tcW w:w="1728" w:type="dxa"/>
            <w:shd w:val="clear" w:color="auto" w:fill="auto"/>
          </w:tcPr>
          <w:p w:rsidR="005D2054" w:rsidRPr="005D2054" w:rsidRDefault="00490E3A" w:rsidP="005D2054">
            <w:pPr>
              <w:pStyle w:val="Heading5"/>
            </w:pPr>
            <w:r>
              <w:t>Specimen</w:t>
            </w:r>
          </w:p>
        </w:tc>
        <w:tc>
          <w:tcPr>
            <w:tcW w:w="7740" w:type="dxa"/>
            <w:shd w:val="clear" w:color="auto" w:fill="auto"/>
          </w:tcPr>
          <w:p w:rsidR="009E0F73" w:rsidRPr="009E0F73" w:rsidRDefault="002F4088" w:rsidP="009E0F73">
            <w:pPr>
              <w:rPr>
                <w:rFonts w:ascii="Arial" w:hAnsi="Arial" w:cs="Arial"/>
                <w:color w:val="auto"/>
                <w:sz w:val="22"/>
                <w:szCs w:val="22"/>
              </w:rPr>
            </w:pPr>
            <w:r>
              <w:t>S</w:t>
            </w:r>
            <w:r w:rsidR="009E0F73" w:rsidRPr="009E0F73">
              <w:t xml:space="preserve">pecimen types </w:t>
            </w:r>
            <w:r>
              <w:t xml:space="preserve">listed below </w:t>
            </w:r>
            <w:r w:rsidR="009E0F73" w:rsidRPr="009E0F73">
              <w:t>may be used as applicable to each method.</w:t>
            </w:r>
            <w:r w:rsidR="009E0F73" w:rsidRPr="009E0F73">
              <w:rPr>
                <w:rFonts w:ascii="Arial" w:hAnsi="Arial" w:cs="Arial"/>
                <w:color w:val="auto"/>
                <w:sz w:val="22"/>
                <w:szCs w:val="22"/>
              </w:rPr>
              <w:t xml:space="preserve">  </w:t>
            </w:r>
          </w:p>
          <w:p w:rsidR="009E0F73" w:rsidRPr="009E0F73" w:rsidRDefault="009E0F73" w:rsidP="009E0F73">
            <w:pPr>
              <w:numPr>
                <w:ilvl w:val="0"/>
                <w:numId w:val="10"/>
              </w:numPr>
              <w:rPr>
                <w:color w:val="auto"/>
                <w:szCs w:val="20"/>
              </w:rPr>
            </w:pPr>
            <w:r w:rsidRPr="009E0F73">
              <w:rPr>
                <w:color w:val="auto"/>
                <w:szCs w:val="20"/>
              </w:rPr>
              <w:t>Whole blood (Li heparin, Na heparin and/or EDTA.)</w:t>
            </w:r>
          </w:p>
          <w:p w:rsidR="009E0F73" w:rsidRPr="009E0F73" w:rsidRDefault="009E0F73" w:rsidP="009E0F73">
            <w:pPr>
              <w:numPr>
                <w:ilvl w:val="0"/>
                <w:numId w:val="10"/>
              </w:numPr>
              <w:rPr>
                <w:color w:val="auto"/>
                <w:szCs w:val="20"/>
              </w:rPr>
            </w:pPr>
            <w:r w:rsidRPr="009E0F73">
              <w:rPr>
                <w:color w:val="auto"/>
                <w:szCs w:val="20"/>
              </w:rPr>
              <w:t>Plasma (Li heparin, Na heparin, Na Fluoride/potassium oxalate.)</w:t>
            </w:r>
          </w:p>
          <w:p w:rsidR="009E0F73" w:rsidRPr="009E0F73" w:rsidRDefault="009E0F73" w:rsidP="009E0F73">
            <w:pPr>
              <w:numPr>
                <w:ilvl w:val="0"/>
                <w:numId w:val="10"/>
              </w:numPr>
              <w:rPr>
                <w:color w:val="auto"/>
                <w:szCs w:val="20"/>
              </w:rPr>
            </w:pPr>
            <w:r w:rsidRPr="009E0F73">
              <w:rPr>
                <w:color w:val="auto"/>
                <w:szCs w:val="20"/>
              </w:rPr>
              <w:t xml:space="preserve">Random patient urine </w:t>
            </w:r>
            <w:r w:rsidR="006B213B">
              <w:rPr>
                <w:color w:val="auto"/>
                <w:szCs w:val="20"/>
              </w:rPr>
              <w:t xml:space="preserve">containing appropriate </w:t>
            </w:r>
            <w:proofErr w:type="spellStart"/>
            <w:r w:rsidR="006B213B">
              <w:rPr>
                <w:color w:val="auto"/>
                <w:szCs w:val="20"/>
              </w:rPr>
              <w:t>analytes</w:t>
            </w:r>
            <w:proofErr w:type="spellEnd"/>
          </w:p>
          <w:p w:rsidR="009E0F73" w:rsidRPr="009E0F73" w:rsidRDefault="009E0F73" w:rsidP="009E0F73">
            <w:pPr>
              <w:numPr>
                <w:ilvl w:val="0"/>
                <w:numId w:val="10"/>
              </w:numPr>
              <w:rPr>
                <w:color w:val="auto"/>
                <w:szCs w:val="20"/>
              </w:rPr>
            </w:pPr>
            <w:r w:rsidRPr="009E0F73">
              <w:rPr>
                <w:color w:val="auto"/>
                <w:szCs w:val="20"/>
              </w:rPr>
              <w:t>Body fluids (CSF, synovial, pleural, ascites)</w:t>
            </w:r>
          </w:p>
          <w:p w:rsidR="005D2054" w:rsidRPr="00E71040" w:rsidRDefault="009E0F73" w:rsidP="00E71040">
            <w:pPr>
              <w:autoSpaceDE w:val="0"/>
              <w:autoSpaceDN w:val="0"/>
              <w:adjustRightInd w:val="0"/>
              <w:rPr>
                <w:color w:val="auto"/>
                <w:szCs w:val="20"/>
              </w:rPr>
            </w:pPr>
            <w:r w:rsidRPr="009E0F73">
              <w:rPr>
                <w:color w:val="auto"/>
                <w:szCs w:val="20"/>
              </w:rPr>
              <w:t>NOTE:</w:t>
            </w:r>
            <w:r w:rsidR="002F4088">
              <w:rPr>
                <w:color w:val="auto"/>
                <w:szCs w:val="20"/>
              </w:rPr>
              <w:t xml:space="preserve"> U</w:t>
            </w:r>
            <w:r w:rsidR="00AC6C2E" w:rsidRPr="00AC6C2E">
              <w:rPr>
                <w:color w:val="auto"/>
                <w:szCs w:val="20"/>
              </w:rPr>
              <w:t>se of human specimens is preferred. If stability o</w:t>
            </w:r>
            <w:r w:rsidR="00AC6C2E">
              <w:rPr>
                <w:color w:val="auto"/>
                <w:szCs w:val="20"/>
              </w:rPr>
              <w:t xml:space="preserve">f patient samples is a limiting factor, use of </w:t>
            </w:r>
            <w:r w:rsidR="00AC6C2E" w:rsidRPr="00AC6C2E">
              <w:rPr>
                <w:color w:val="auto"/>
                <w:szCs w:val="20"/>
              </w:rPr>
              <w:t>Quality control data may be used for compa</w:t>
            </w:r>
            <w:r w:rsidR="002F4088">
              <w:rPr>
                <w:color w:val="auto"/>
                <w:szCs w:val="20"/>
              </w:rPr>
              <w:t xml:space="preserve">rison of tests performed on </w:t>
            </w:r>
            <w:r w:rsidR="00AC6C2E" w:rsidRPr="00AC6C2E">
              <w:rPr>
                <w:color w:val="auto"/>
                <w:szCs w:val="20"/>
              </w:rPr>
              <w:t>same instrument platform, with both contr</w:t>
            </w:r>
            <w:r w:rsidR="002F4088">
              <w:rPr>
                <w:color w:val="auto"/>
                <w:szCs w:val="20"/>
              </w:rPr>
              <w:t xml:space="preserve">ol materials and reagents of </w:t>
            </w:r>
            <w:r w:rsidR="00AC6C2E" w:rsidRPr="00AC6C2E">
              <w:rPr>
                <w:color w:val="auto"/>
                <w:szCs w:val="20"/>
              </w:rPr>
              <w:t xml:space="preserve">same manufacturer and lot number. Refer to QMP document </w:t>
            </w:r>
            <w:r w:rsidR="00AC6C2E" w:rsidRPr="00AC6C2E">
              <w:rPr>
                <w:i/>
                <w:color w:val="auto"/>
                <w:szCs w:val="20"/>
              </w:rPr>
              <w:t>Proficiency Testing Program</w:t>
            </w:r>
            <w:r w:rsidR="00AC6C2E" w:rsidRPr="00AC6C2E">
              <w:rPr>
                <w:color w:val="auto"/>
                <w:szCs w:val="20"/>
              </w:rPr>
              <w:t xml:space="preserve"> for restrictions on use of PT material.</w:t>
            </w:r>
            <w:r w:rsidR="00E71040">
              <w:rPr>
                <w:color w:val="auto"/>
                <w:szCs w:val="20"/>
              </w:rPr>
              <w:t xml:space="preserve"> </w:t>
            </w:r>
            <w:r w:rsidRPr="009E0F73">
              <w:rPr>
                <w:color w:val="auto"/>
                <w:szCs w:val="20"/>
              </w:rPr>
              <w:t>Quality control data may not be use</w:t>
            </w:r>
            <w:r>
              <w:rPr>
                <w:color w:val="auto"/>
                <w:szCs w:val="20"/>
              </w:rPr>
              <w:t>d for method comparison</w:t>
            </w:r>
            <w:r w:rsidR="00AC6C2E">
              <w:rPr>
                <w:color w:val="auto"/>
                <w:szCs w:val="20"/>
              </w:rPr>
              <w:t xml:space="preserve"> performed on </w:t>
            </w:r>
            <w:r w:rsidRPr="009E0F73">
              <w:rPr>
                <w:color w:val="auto"/>
                <w:szCs w:val="20"/>
              </w:rPr>
              <w:t>different instrument platforms.</w:t>
            </w:r>
          </w:p>
        </w:tc>
      </w:tr>
    </w:tbl>
    <w:p w:rsidR="009E5914" w:rsidRDefault="009E5914" w:rsidP="0016324B">
      <w:pPr>
        <w:pStyle w:val="ContinuedOnNextPa"/>
      </w:pPr>
      <w:r>
        <w:t>Continued on next page</w:t>
      </w:r>
    </w:p>
    <w:p w:rsidR="009E5914" w:rsidRDefault="00B6493C" w:rsidP="009E5914">
      <w:pPr>
        <w:pStyle w:val="MapTitleContinued"/>
        <w:rPr>
          <w:b w:val="0"/>
          <w:sz w:val="24"/>
        </w:rPr>
      </w:pPr>
      <w:fldSimple w:instr=" STYLEREF &quot;Map Title&quot; ">
        <w:r>
          <w:rPr>
            <w:noProof/>
          </w:rPr>
          <w:t>Performing General Laboratory Instrument and Method Correlation Studies</w:t>
        </w:r>
      </w:fldSimple>
      <w:r w:rsidR="009E5914" w:rsidRPr="009E5914">
        <w:t xml:space="preserve">, </w:t>
      </w:r>
      <w:r w:rsidR="009E5914" w:rsidRPr="009E5914">
        <w:rPr>
          <w:b w:val="0"/>
          <w:sz w:val="24"/>
        </w:rPr>
        <w:t>Continued</w:t>
      </w:r>
    </w:p>
    <w:p w:rsidR="009E5914" w:rsidRPr="009E5914" w:rsidRDefault="009E5914" w:rsidP="009E5914">
      <w:pPr>
        <w:pStyle w:val="BlockLine"/>
      </w:pPr>
    </w:p>
    <w:tbl>
      <w:tblPr>
        <w:tblW w:w="9468" w:type="dxa"/>
        <w:tblLayout w:type="fixed"/>
        <w:tblLook w:val="0000" w:firstRow="0" w:lastRow="0" w:firstColumn="0" w:lastColumn="0" w:noHBand="0" w:noVBand="0"/>
      </w:tblPr>
      <w:tblGrid>
        <w:gridCol w:w="1728"/>
        <w:gridCol w:w="7740"/>
      </w:tblGrid>
      <w:tr w:rsidR="009E5914" w:rsidRPr="009E5914" w:rsidTr="00813154">
        <w:trPr>
          <w:trHeight w:val="240"/>
        </w:trPr>
        <w:tc>
          <w:tcPr>
            <w:tcW w:w="1728" w:type="dxa"/>
            <w:shd w:val="clear" w:color="auto" w:fill="auto"/>
          </w:tcPr>
          <w:p w:rsidR="009E5914" w:rsidRPr="009E5914" w:rsidRDefault="009E5914" w:rsidP="009E5914">
            <w:pPr>
              <w:pStyle w:val="Heading5"/>
            </w:pPr>
            <w:r>
              <w:t>Procedure A</w:t>
            </w:r>
          </w:p>
        </w:tc>
        <w:tc>
          <w:tcPr>
            <w:tcW w:w="7740" w:type="dxa"/>
            <w:shd w:val="clear" w:color="auto" w:fill="auto"/>
          </w:tcPr>
          <w:p w:rsidR="009E5914" w:rsidRDefault="00813154" w:rsidP="009E5914">
            <w:pPr>
              <w:pStyle w:val="BlockText"/>
            </w:pPr>
            <w:r>
              <w:t xml:space="preserve">Manual body fluid Count to </w:t>
            </w:r>
            <w:proofErr w:type="spellStart"/>
            <w:r>
              <w:t>Sysmex</w:t>
            </w:r>
            <w:proofErr w:type="spellEnd"/>
            <w:r>
              <w:t xml:space="preserve"> 5000 Auto body fluid count correlation</w:t>
            </w:r>
          </w:p>
          <w:p w:rsidR="00813154" w:rsidRPr="00813154" w:rsidRDefault="00813154" w:rsidP="0081315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13154" w:rsidTr="00813154">
              <w:trPr>
                <w:trHeight w:val="144"/>
              </w:trPr>
              <w:tc>
                <w:tcPr>
                  <w:tcW w:w="675" w:type="pct"/>
                  <w:shd w:val="clear" w:color="auto" w:fill="auto"/>
                </w:tcPr>
                <w:p w:rsidR="00813154" w:rsidRDefault="00813154" w:rsidP="00813154">
                  <w:pPr>
                    <w:pStyle w:val="TableHeaderText"/>
                  </w:pPr>
                  <w:r>
                    <w:t>Step</w:t>
                  </w:r>
                </w:p>
              </w:tc>
              <w:tc>
                <w:tcPr>
                  <w:tcW w:w="4325" w:type="pct"/>
                  <w:shd w:val="clear" w:color="auto" w:fill="auto"/>
                </w:tcPr>
                <w:p w:rsidR="00813154" w:rsidRDefault="00813154" w:rsidP="00813154">
                  <w:pPr>
                    <w:pStyle w:val="TableHeaderText"/>
                  </w:pPr>
                  <w:r>
                    <w:t>Action</w:t>
                  </w:r>
                </w:p>
              </w:tc>
            </w:tr>
            <w:tr w:rsidR="00813154" w:rsidTr="00813154">
              <w:trPr>
                <w:trHeight w:val="144"/>
              </w:trPr>
              <w:tc>
                <w:tcPr>
                  <w:tcW w:w="675" w:type="pct"/>
                  <w:shd w:val="clear" w:color="auto" w:fill="auto"/>
                </w:tcPr>
                <w:p w:rsidR="00813154" w:rsidRDefault="00813154" w:rsidP="00813154">
                  <w:pPr>
                    <w:pStyle w:val="TableText"/>
                    <w:jc w:val="center"/>
                  </w:pPr>
                  <w:r>
                    <w:t>1</w:t>
                  </w:r>
                </w:p>
              </w:tc>
              <w:tc>
                <w:tcPr>
                  <w:tcW w:w="4325" w:type="pct"/>
                  <w:shd w:val="clear" w:color="auto" w:fill="auto"/>
                </w:tcPr>
                <w:p w:rsidR="00813154" w:rsidRPr="00915573" w:rsidRDefault="00813154" w:rsidP="00813154">
                  <w:r>
                    <w:t xml:space="preserve">Obtain body fluid specimen </w:t>
                  </w:r>
                  <w:r w:rsidR="00007FA8">
                    <w:t xml:space="preserve">suitable for analysis on </w:t>
                  </w:r>
                  <w:proofErr w:type="spellStart"/>
                  <w:r>
                    <w:t>Sysmex</w:t>
                  </w:r>
                  <w:proofErr w:type="spellEnd"/>
                  <w:r>
                    <w:t xml:space="preserve"> XE-5000 analyzer.</w:t>
                  </w:r>
                </w:p>
              </w:tc>
            </w:tr>
            <w:tr w:rsidR="00813154" w:rsidTr="00813154">
              <w:trPr>
                <w:trHeight w:val="144"/>
              </w:trPr>
              <w:tc>
                <w:tcPr>
                  <w:tcW w:w="675" w:type="pct"/>
                  <w:shd w:val="clear" w:color="auto" w:fill="auto"/>
                </w:tcPr>
                <w:p w:rsidR="00813154" w:rsidRDefault="00813154" w:rsidP="00813154">
                  <w:pPr>
                    <w:pStyle w:val="TableText"/>
                    <w:jc w:val="center"/>
                  </w:pPr>
                  <w:r>
                    <w:t>2</w:t>
                  </w:r>
                </w:p>
              </w:tc>
              <w:tc>
                <w:tcPr>
                  <w:tcW w:w="4325" w:type="pct"/>
                  <w:shd w:val="clear" w:color="auto" w:fill="auto"/>
                </w:tcPr>
                <w:p w:rsidR="00813154" w:rsidRDefault="00813154" w:rsidP="00813154">
                  <w:pPr>
                    <w:pStyle w:val="ListParagraph"/>
                    <w:numPr>
                      <w:ilvl w:val="0"/>
                      <w:numId w:val="11"/>
                    </w:numPr>
                  </w:pPr>
                  <w:r>
                    <w:t>Run sample</w:t>
                  </w:r>
                  <w:r w:rsidRPr="00C2618D">
                    <w:t xml:space="preserve"> on </w:t>
                  </w:r>
                  <w:proofErr w:type="spellStart"/>
                  <w:r>
                    <w:t>Sysmex</w:t>
                  </w:r>
                  <w:proofErr w:type="spellEnd"/>
                  <w:r>
                    <w:t xml:space="preserve"> XE-5000 analyzer</w:t>
                  </w:r>
                </w:p>
                <w:p w:rsidR="00813154" w:rsidRPr="00AA53EA" w:rsidRDefault="00813154" w:rsidP="00813154">
                  <w:pPr>
                    <w:pStyle w:val="ListParagraph"/>
                    <w:numPr>
                      <w:ilvl w:val="0"/>
                      <w:numId w:val="11"/>
                    </w:numPr>
                  </w:pPr>
                  <w:r>
                    <w:t xml:space="preserve">Verify counts and differential are valid and not flagged. </w:t>
                  </w:r>
                </w:p>
              </w:tc>
            </w:tr>
            <w:tr w:rsidR="00813154" w:rsidTr="00813154">
              <w:trPr>
                <w:trHeight w:val="144"/>
              </w:trPr>
              <w:tc>
                <w:tcPr>
                  <w:tcW w:w="675" w:type="pct"/>
                  <w:shd w:val="clear" w:color="auto" w:fill="auto"/>
                </w:tcPr>
                <w:p w:rsidR="00813154" w:rsidRDefault="00813154" w:rsidP="00813154">
                  <w:pPr>
                    <w:pStyle w:val="TableText"/>
                    <w:jc w:val="center"/>
                  </w:pPr>
                  <w:r>
                    <w:t>3</w:t>
                  </w:r>
                </w:p>
              </w:tc>
              <w:tc>
                <w:tcPr>
                  <w:tcW w:w="4325" w:type="pct"/>
                  <w:shd w:val="clear" w:color="auto" w:fill="auto"/>
                </w:tcPr>
                <w:p w:rsidR="00813154" w:rsidRDefault="00813154" w:rsidP="00813154">
                  <w:r>
                    <w:t>Perfor</w:t>
                  </w:r>
                  <w:r w:rsidR="00007FA8">
                    <w:t xml:space="preserve">m manual cell count specimen using validated </w:t>
                  </w:r>
                  <w:r>
                    <w:t>counting chamber</w:t>
                  </w:r>
                </w:p>
              </w:tc>
            </w:tr>
            <w:tr w:rsidR="00813154" w:rsidTr="00813154">
              <w:trPr>
                <w:trHeight w:val="144"/>
              </w:trPr>
              <w:tc>
                <w:tcPr>
                  <w:tcW w:w="675" w:type="pct"/>
                  <w:shd w:val="clear" w:color="auto" w:fill="auto"/>
                </w:tcPr>
                <w:p w:rsidR="00813154" w:rsidRDefault="00813154" w:rsidP="00813154">
                  <w:pPr>
                    <w:pStyle w:val="TableText"/>
                    <w:jc w:val="center"/>
                  </w:pPr>
                  <w:r>
                    <w:t>4</w:t>
                  </w:r>
                </w:p>
              </w:tc>
              <w:tc>
                <w:tcPr>
                  <w:tcW w:w="4325" w:type="pct"/>
                  <w:shd w:val="clear" w:color="auto" w:fill="auto"/>
                </w:tcPr>
                <w:p w:rsidR="00813154" w:rsidRPr="00AA53EA" w:rsidRDefault="00813154" w:rsidP="00813154">
                  <w:r>
                    <w:t>Prepare and stain slide</w:t>
                  </w:r>
                  <w:r w:rsidR="00007FA8">
                    <w:t xml:space="preserve"> for manual differential on same specimen</w:t>
                  </w:r>
                  <w:r w:rsidRPr="00AA53EA">
                    <w:t xml:space="preserve"> </w:t>
                  </w:r>
                </w:p>
              </w:tc>
            </w:tr>
            <w:tr w:rsidR="00007FA8" w:rsidTr="00813154">
              <w:trPr>
                <w:trHeight w:val="144"/>
              </w:trPr>
              <w:tc>
                <w:tcPr>
                  <w:tcW w:w="675" w:type="pct"/>
                  <w:shd w:val="clear" w:color="auto" w:fill="auto"/>
                </w:tcPr>
                <w:p w:rsidR="00007FA8" w:rsidRDefault="00007FA8" w:rsidP="00007FA8">
                  <w:pPr>
                    <w:pStyle w:val="TableText"/>
                    <w:jc w:val="center"/>
                  </w:pPr>
                  <w:r>
                    <w:t>5</w:t>
                  </w:r>
                </w:p>
              </w:tc>
              <w:tc>
                <w:tcPr>
                  <w:tcW w:w="4325" w:type="pct"/>
                  <w:shd w:val="clear" w:color="auto" w:fill="auto"/>
                </w:tcPr>
                <w:p w:rsidR="00007FA8" w:rsidRDefault="00007FA8" w:rsidP="00007FA8">
                  <w:pPr>
                    <w:pStyle w:val="ListParagraph"/>
                    <w:numPr>
                      <w:ilvl w:val="0"/>
                      <w:numId w:val="12"/>
                    </w:numPr>
                  </w:pPr>
                  <w:r>
                    <w:t>Perform manual differential on slide</w:t>
                  </w:r>
                </w:p>
                <w:p w:rsidR="00007FA8" w:rsidRDefault="00007FA8" w:rsidP="00007FA8">
                  <w:pPr>
                    <w:pStyle w:val="ListParagraph"/>
                    <w:numPr>
                      <w:ilvl w:val="0"/>
                      <w:numId w:val="12"/>
                    </w:numPr>
                  </w:pPr>
                  <w:r>
                    <w:t>Combine lymphocyte and monocytes results to produce  % mononuclear cell result</w:t>
                  </w:r>
                </w:p>
                <w:p w:rsidR="00007FA8" w:rsidRPr="00AA53EA" w:rsidRDefault="00007FA8" w:rsidP="00485AD1">
                  <w:pPr>
                    <w:pStyle w:val="ListParagraph"/>
                    <w:numPr>
                      <w:ilvl w:val="0"/>
                      <w:numId w:val="12"/>
                    </w:numPr>
                  </w:pPr>
                  <w:r>
                    <w:t xml:space="preserve"> Combine neutrophil and other granulocytic cell results (i.e. eosin</w:t>
                  </w:r>
                  <w:r w:rsidR="002F4088">
                    <w:t>o</w:t>
                  </w:r>
                  <w:r>
                    <w:t>phils) to produce %</w:t>
                  </w:r>
                  <w:r w:rsidR="00485AD1">
                    <w:t xml:space="preserve"> </w:t>
                  </w:r>
                  <w:r>
                    <w:t xml:space="preserve">PMN result </w:t>
                  </w:r>
                </w:p>
              </w:tc>
            </w:tr>
            <w:tr w:rsidR="00007FA8" w:rsidTr="00813154">
              <w:trPr>
                <w:trHeight w:val="144"/>
              </w:trPr>
              <w:tc>
                <w:tcPr>
                  <w:tcW w:w="675" w:type="pct"/>
                  <w:shd w:val="clear" w:color="auto" w:fill="auto"/>
                </w:tcPr>
                <w:p w:rsidR="00007FA8" w:rsidRDefault="00007FA8" w:rsidP="00007FA8">
                  <w:pPr>
                    <w:pStyle w:val="TableText"/>
                    <w:jc w:val="center"/>
                  </w:pPr>
                  <w:r>
                    <w:t>6</w:t>
                  </w:r>
                </w:p>
              </w:tc>
              <w:tc>
                <w:tcPr>
                  <w:tcW w:w="4325" w:type="pct"/>
                  <w:shd w:val="clear" w:color="auto" w:fill="auto"/>
                </w:tcPr>
                <w:p w:rsidR="00007FA8" w:rsidRDefault="00007FA8" w:rsidP="00007FA8">
                  <w:pPr>
                    <w:pStyle w:val="ListParagraph"/>
                    <w:numPr>
                      <w:ilvl w:val="0"/>
                      <w:numId w:val="13"/>
                    </w:numPr>
                  </w:pPr>
                  <w:r>
                    <w:t>Compare fluid RBC count, fluid WBC count, % PMN  and % MONO  between analyzer and manual results</w:t>
                  </w:r>
                </w:p>
                <w:p w:rsidR="00007FA8" w:rsidRDefault="00007FA8" w:rsidP="00007FA8">
                  <w:pPr>
                    <w:pStyle w:val="ListParagraph"/>
                    <w:numPr>
                      <w:ilvl w:val="0"/>
                      <w:numId w:val="13"/>
                    </w:numPr>
                  </w:pPr>
                  <w:r>
                    <w:t>Refer to Appendix A to determine acceptability</w:t>
                  </w:r>
                </w:p>
              </w:tc>
            </w:tr>
            <w:tr w:rsidR="00724517" w:rsidTr="00813154">
              <w:trPr>
                <w:trHeight w:val="144"/>
              </w:trPr>
              <w:tc>
                <w:tcPr>
                  <w:tcW w:w="675" w:type="pct"/>
                  <w:shd w:val="clear" w:color="auto" w:fill="auto"/>
                </w:tcPr>
                <w:p w:rsidR="00724517" w:rsidRDefault="00724517" w:rsidP="00007FA8">
                  <w:pPr>
                    <w:pStyle w:val="TableText"/>
                    <w:jc w:val="center"/>
                  </w:pPr>
                  <w:r>
                    <w:t>7</w:t>
                  </w:r>
                </w:p>
              </w:tc>
              <w:tc>
                <w:tcPr>
                  <w:tcW w:w="4325" w:type="pct"/>
                  <w:shd w:val="clear" w:color="auto" w:fill="auto"/>
                </w:tcPr>
                <w:p w:rsidR="00724517" w:rsidRDefault="00724517" w:rsidP="00724517">
                  <w:r>
                    <w:t>Section Supervisor/Lab Manager to review results for acceptability</w:t>
                  </w:r>
                </w:p>
              </w:tc>
            </w:tr>
          </w:tbl>
          <w:p w:rsidR="00813154" w:rsidRPr="009E5914" w:rsidRDefault="00813154" w:rsidP="009E5914">
            <w:pPr>
              <w:pStyle w:val="BlockText"/>
            </w:pPr>
            <w:r>
              <w:t xml:space="preserve"> </w:t>
            </w:r>
          </w:p>
        </w:tc>
      </w:tr>
    </w:tbl>
    <w:p w:rsidR="009E5914" w:rsidRPr="009E5914" w:rsidRDefault="009E5914" w:rsidP="009E5914">
      <w:pPr>
        <w:pStyle w:val="BlockLine"/>
      </w:pPr>
    </w:p>
    <w:tbl>
      <w:tblPr>
        <w:tblW w:w="9468" w:type="dxa"/>
        <w:tblLayout w:type="fixed"/>
        <w:tblLook w:val="0000" w:firstRow="0" w:lastRow="0" w:firstColumn="0" w:lastColumn="0" w:noHBand="0" w:noVBand="0"/>
      </w:tblPr>
      <w:tblGrid>
        <w:gridCol w:w="1728"/>
        <w:gridCol w:w="7740"/>
      </w:tblGrid>
      <w:tr w:rsidR="009E5914" w:rsidRPr="009E5914" w:rsidTr="004964A5">
        <w:trPr>
          <w:trHeight w:val="240"/>
        </w:trPr>
        <w:tc>
          <w:tcPr>
            <w:tcW w:w="1728" w:type="dxa"/>
            <w:shd w:val="clear" w:color="auto" w:fill="auto"/>
          </w:tcPr>
          <w:p w:rsidR="009E5914" w:rsidRPr="009E5914" w:rsidRDefault="009E5914" w:rsidP="009E5914">
            <w:pPr>
              <w:pStyle w:val="Heading5"/>
            </w:pPr>
            <w:r>
              <w:t>Procedure B</w:t>
            </w:r>
          </w:p>
        </w:tc>
        <w:tc>
          <w:tcPr>
            <w:tcW w:w="7740" w:type="dxa"/>
            <w:shd w:val="clear" w:color="auto" w:fill="auto"/>
          </w:tcPr>
          <w:p w:rsidR="009E5914" w:rsidRDefault="004964A5" w:rsidP="009E5914">
            <w:pPr>
              <w:pStyle w:val="BlockText"/>
            </w:pPr>
            <w:r>
              <w:t xml:space="preserve">Manual WBC differential to </w:t>
            </w:r>
            <w:proofErr w:type="spellStart"/>
            <w:r>
              <w:t>Sysmex</w:t>
            </w:r>
            <w:proofErr w:type="spellEnd"/>
            <w:r>
              <w:t xml:space="preserve"> 5000/2100 Auto WBC differential</w:t>
            </w:r>
            <w:r w:rsidR="00B4723C">
              <w:t xml:space="preserve"> correlation</w:t>
            </w:r>
          </w:p>
          <w:p w:rsidR="004964A5" w:rsidRPr="004964A5" w:rsidRDefault="004964A5" w:rsidP="004964A5">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4964A5" w:rsidTr="004964A5">
              <w:trPr>
                <w:trHeight w:val="144"/>
              </w:trPr>
              <w:tc>
                <w:tcPr>
                  <w:tcW w:w="675" w:type="pct"/>
                  <w:shd w:val="clear" w:color="auto" w:fill="auto"/>
                </w:tcPr>
                <w:p w:rsidR="004964A5" w:rsidRDefault="004964A5" w:rsidP="004964A5">
                  <w:pPr>
                    <w:pStyle w:val="TableHeaderText"/>
                  </w:pPr>
                  <w:r>
                    <w:t>Step</w:t>
                  </w:r>
                </w:p>
              </w:tc>
              <w:tc>
                <w:tcPr>
                  <w:tcW w:w="4325" w:type="pct"/>
                  <w:shd w:val="clear" w:color="auto" w:fill="auto"/>
                </w:tcPr>
                <w:p w:rsidR="004964A5" w:rsidRDefault="004964A5" w:rsidP="004964A5">
                  <w:pPr>
                    <w:pStyle w:val="TableHeaderText"/>
                  </w:pPr>
                  <w:r>
                    <w:t>Action</w:t>
                  </w:r>
                </w:p>
              </w:tc>
            </w:tr>
            <w:tr w:rsidR="003816DF" w:rsidTr="004964A5">
              <w:trPr>
                <w:trHeight w:val="144"/>
              </w:trPr>
              <w:tc>
                <w:tcPr>
                  <w:tcW w:w="675" w:type="pct"/>
                  <w:shd w:val="clear" w:color="auto" w:fill="auto"/>
                </w:tcPr>
                <w:p w:rsidR="003816DF" w:rsidRDefault="003816DF" w:rsidP="003816DF">
                  <w:pPr>
                    <w:pStyle w:val="TableText"/>
                    <w:jc w:val="center"/>
                  </w:pPr>
                  <w:r>
                    <w:t>1</w:t>
                  </w:r>
                </w:p>
              </w:tc>
              <w:tc>
                <w:tcPr>
                  <w:tcW w:w="4325" w:type="pct"/>
                  <w:shd w:val="clear" w:color="auto" w:fill="auto"/>
                </w:tcPr>
                <w:p w:rsidR="003816DF" w:rsidRPr="00C2618D" w:rsidRDefault="003816DF" w:rsidP="003816DF">
                  <w:r>
                    <w:t xml:space="preserve">Select one </w:t>
                  </w:r>
                  <w:r w:rsidRPr="00C2618D">
                    <w:t xml:space="preserve">previously resulted </w:t>
                  </w:r>
                  <w:r>
                    <w:t>patient EDTA whole blood sample</w:t>
                  </w:r>
                  <w:r w:rsidRPr="00C2618D">
                    <w:t xml:space="preserve"> w</w:t>
                  </w:r>
                  <w:r w:rsidR="003E2F48">
                    <w:t>ith values</w:t>
                  </w:r>
                  <w:r>
                    <w:t xml:space="preserve"> within ranges </w:t>
                  </w:r>
                  <w:r w:rsidR="003E2F48">
                    <w:t xml:space="preserve">listed </w:t>
                  </w:r>
                  <w:r>
                    <w:t>below:</w:t>
                  </w:r>
                </w:p>
                <w:p w:rsidR="003816DF" w:rsidRPr="00C2618D" w:rsidRDefault="003816DF" w:rsidP="003816DF">
                  <w:pPr>
                    <w:pStyle w:val="ListParagraph"/>
                    <w:numPr>
                      <w:ilvl w:val="0"/>
                      <w:numId w:val="15"/>
                    </w:numPr>
                  </w:pPr>
                  <w:r w:rsidRPr="00C2618D">
                    <w:t xml:space="preserve">WBC=5.0-20.0 </w:t>
                  </w:r>
                  <w:r>
                    <w:t xml:space="preserve">     </w:t>
                  </w:r>
                  <w:r w:rsidRPr="00C2618D">
                    <w:t xml:space="preserve">RBC=3.50-5.50 </w:t>
                  </w:r>
                </w:p>
                <w:p w:rsidR="003816DF" w:rsidRPr="00C2618D" w:rsidRDefault="003816DF" w:rsidP="003816DF">
                  <w:pPr>
                    <w:numPr>
                      <w:ilvl w:val="0"/>
                      <w:numId w:val="14"/>
                    </w:numPr>
                  </w:pPr>
                  <w:r w:rsidRPr="00C2618D">
                    <w:t>HGB=7.0-15.0</w:t>
                  </w:r>
                  <w:r>
                    <w:t xml:space="preserve">       </w:t>
                  </w:r>
                  <w:r w:rsidRPr="00C2618D">
                    <w:t>HCT=21.0-45.0</w:t>
                  </w:r>
                </w:p>
                <w:p w:rsidR="003816DF" w:rsidRPr="00C2618D" w:rsidRDefault="003816DF" w:rsidP="003816DF">
                  <w:pPr>
                    <w:numPr>
                      <w:ilvl w:val="0"/>
                      <w:numId w:val="14"/>
                    </w:numPr>
                  </w:pPr>
                  <w:r w:rsidRPr="00C2618D">
                    <w:t>MCV=70-110</w:t>
                  </w:r>
                  <w:r>
                    <w:t xml:space="preserve">         </w:t>
                  </w:r>
                  <w:r w:rsidRPr="00C2618D">
                    <w:t>RDW= &lt;16.4</w:t>
                  </w:r>
                </w:p>
                <w:p w:rsidR="003816DF" w:rsidRPr="00C2618D" w:rsidRDefault="003816DF" w:rsidP="003816DF">
                  <w:pPr>
                    <w:numPr>
                      <w:ilvl w:val="0"/>
                      <w:numId w:val="14"/>
                    </w:numPr>
                  </w:pPr>
                  <w:r w:rsidRPr="00C2618D">
                    <w:t xml:space="preserve">PLT=100-500 </w:t>
                  </w:r>
                  <w:r>
                    <w:t xml:space="preserve">        </w:t>
                  </w:r>
                  <w:r w:rsidRPr="00C2618D">
                    <w:t xml:space="preserve">NEUT=40-75% </w:t>
                  </w:r>
                </w:p>
                <w:p w:rsidR="003816DF" w:rsidRPr="00C2618D" w:rsidRDefault="003816DF" w:rsidP="003816DF">
                  <w:pPr>
                    <w:numPr>
                      <w:ilvl w:val="0"/>
                      <w:numId w:val="14"/>
                    </w:numPr>
                  </w:pPr>
                  <w:r w:rsidRPr="00C2618D">
                    <w:t xml:space="preserve">LYMP=20-50% </w:t>
                  </w:r>
                  <w:r>
                    <w:t xml:space="preserve">     </w:t>
                  </w:r>
                  <w:r w:rsidRPr="00C2618D">
                    <w:t xml:space="preserve">MONO=5-15% </w:t>
                  </w:r>
                </w:p>
                <w:p w:rsidR="003816DF" w:rsidRPr="00915573" w:rsidRDefault="003816DF" w:rsidP="003816DF">
                  <w:pPr>
                    <w:numPr>
                      <w:ilvl w:val="0"/>
                      <w:numId w:val="14"/>
                    </w:numPr>
                  </w:pPr>
                  <w:r w:rsidRPr="00C2618D">
                    <w:t>EOS=1-5%</w:t>
                  </w:r>
                  <w:r>
                    <w:t xml:space="preserve">              </w:t>
                  </w:r>
                  <w:r w:rsidRPr="00915573">
                    <w:t>BASO=0-2%</w:t>
                  </w:r>
                </w:p>
              </w:tc>
            </w:tr>
          </w:tbl>
          <w:p w:rsidR="004964A5" w:rsidRPr="009E5914" w:rsidRDefault="004964A5" w:rsidP="009E5914">
            <w:pPr>
              <w:pStyle w:val="BlockText"/>
            </w:pPr>
            <w:r>
              <w:t xml:space="preserve"> </w:t>
            </w:r>
          </w:p>
        </w:tc>
      </w:tr>
    </w:tbl>
    <w:p w:rsidR="009E5914" w:rsidRDefault="007A3DC4" w:rsidP="007A3DC4">
      <w:pPr>
        <w:pStyle w:val="ContinuedOnNextPa"/>
      </w:pPr>
      <w:r>
        <w:t>Continued on next page</w:t>
      </w:r>
    </w:p>
    <w:p w:rsidR="007A3DC4" w:rsidRDefault="007A3DC4">
      <w:r>
        <w:br w:type="page"/>
      </w:r>
    </w:p>
    <w:p w:rsidR="007A3DC4" w:rsidRDefault="00B6493C" w:rsidP="007A3DC4">
      <w:pPr>
        <w:pStyle w:val="MapTitleContinued"/>
        <w:rPr>
          <w:b w:val="0"/>
          <w:sz w:val="24"/>
        </w:rPr>
      </w:pPr>
      <w:fldSimple w:instr=" STYLEREF &quot;Map Title&quot; ">
        <w:r>
          <w:rPr>
            <w:noProof/>
          </w:rPr>
          <w:t>Performing General Laboratory Instrument and Method Correlation Studies</w:t>
        </w:r>
      </w:fldSimple>
      <w:r w:rsidR="007A3DC4" w:rsidRPr="007A3DC4">
        <w:t xml:space="preserve">, </w:t>
      </w:r>
      <w:r w:rsidR="007A3DC4" w:rsidRPr="007A3DC4">
        <w:rPr>
          <w:b w:val="0"/>
          <w:sz w:val="24"/>
        </w:rPr>
        <w:t>Continued</w:t>
      </w:r>
    </w:p>
    <w:p w:rsidR="007A3DC4" w:rsidRPr="007A3DC4" w:rsidRDefault="007A3DC4" w:rsidP="007A3DC4">
      <w:pPr>
        <w:pStyle w:val="BlockLine"/>
      </w:pPr>
    </w:p>
    <w:tbl>
      <w:tblPr>
        <w:tblW w:w="9468" w:type="dxa"/>
        <w:tblLayout w:type="fixed"/>
        <w:tblLook w:val="0000" w:firstRow="0" w:lastRow="0" w:firstColumn="0" w:lastColumn="0" w:noHBand="0" w:noVBand="0"/>
      </w:tblPr>
      <w:tblGrid>
        <w:gridCol w:w="1728"/>
        <w:gridCol w:w="7740"/>
      </w:tblGrid>
      <w:tr w:rsidR="007A3DC4" w:rsidRPr="007A3DC4" w:rsidTr="000837F8">
        <w:trPr>
          <w:trHeight w:val="240"/>
        </w:trPr>
        <w:tc>
          <w:tcPr>
            <w:tcW w:w="1728" w:type="dxa"/>
            <w:shd w:val="clear" w:color="auto" w:fill="auto"/>
          </w:tcPr>
          <w:p w:rsidR="007A3DC4" w:rsidRPr="007A3DC4" w:rsidRDefault="000837F8" w:rsidP="007A3DC4">
            <w:pPr>
              <w:pStyle w:val="Heading5"/>
            </w:pPr>
            <w:r>
              <w:t xml:space="preserve">Procedure B, </w:t>
            </w:r>
            <w:proofErr w:type="spellStart"/>
            <w:r>
              <w:t>cont</w:t>
            </w:r>
            <w:proofErr w:type="spellEnd"/>
          </w:p>
        </w:tc>
        <w:tc>
          <w:tcPr>
            <w:tcW w:w="7740" w:type="dxa"/>
            <w:shd w:val="clear" w:color="auto" w:fill="auto"/>
          </w:tcPr>
          <w:p w:rsidR="000837F8" w:rsidRPr="000837F8" w:rsidRDefault="000837F8" w:rsidP="000837F8">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0837F8" w:rsidTr="000837F8">
              <w:trPr>
                <w:trHeight w:val="144"/>
              </w:trPr>
              <w:tc>
                <w:tcPr>
                  <w:tcW w:w="675" w:type="pct"/>
                  <w:shd w:val="clear" w:color="auto" w:fill="auto"/>
                </w:tcPr>
                <w:p w:rsidR="000837F8" w:rsidRDefault="000837F8" w:rsidP="000837F8">
                  <w:pPr>
                    <w:pStyle w:val="TableHeaderText"/>
                  </w:pPr>
                  <w:r>
                    <w:t>Step</w:t>
                  </w:r>
                </w:p>
              </w:tc>
              <w:tc>
                <w:tcPr>
                  <w:tcW w:w="4325" w:type="pct"/>
                  <w:shd w:val="clear" w:color="auto" w:fill="auto"/>
                </w:tcPr>
                <w:p w:rsidR="000837F8" w:rsidRDefault="000837F8" w:rsidP="000837F8">
                  <w:pPr>
                    <w:pStyle w:val="TableHeaderText"/>
                  </w:pPr>
                  <w:r>
                    <w:t>Action</w:t>
                  </w:r>
                </w:p>
              </w:tc>
            </w:tr>
            <w:tr w:rsidR="00724517" w:rsidTr="000837F8">
              <w:trPr>
                <w:trHeight w:val="144"/>
              </w:trPr>
              <w:tc>
                <w:tcPr>
                  <w:tcW w:w="675" w:type="pct"/>
                  <w:shd w:val="clear" w:color="auto" w:fill="auto"/>
                </w:tcPr>
                <w:p w:rsidR="00724517" w:rsidRDefault="00724517" w:rsidP="000837F8">
                  <w:pPr>
                    <w:pStyle w:val="TableText"/>
                    <w:jc w:val="center"/>
                  </w:pPr>
                  <w:r>
                    <w:t>2</w:t>
                  </w:r>
                </w:p>
              </w:tc>
              <w:tc>
                <w:tcPr>
                  <w:tcW w:w="4325" w:type="pct"/>
                  <w:shd w:val="clear" w:color="auto" w:fill="auto"/>
                </w:tcPr>
                <w:p w:rsidR="00724517" w:rsidRDefault="00724517" w:rsidP="00724517">
                  <w:pPr>
                    <w:pStyle w:val="ListParagraph"/>
                    <w:numPr>
                      <w:ilvl w:val="0"/>
                      <w:numId w:val="16"/>
                    </w:numPr>
                  </w:pPr>
                  <w:r w:rsidRPr="00C2618D">
                    <w:t xml:space="preserve">Run </w:t>
                  </w:r>
                  <w:r>
                    <w:t>sample</w:t>
                  </w:r>
                  <w:r w:rsidRPr="00C2618D">
                    <w:t xml:space="preserve"> on </w:t>
                  </w:r>
                  <w:proofErr w:type="spellStart"/>
                  <w:r>
                    <w:t>Sysmex</w:t>
                  </w:r>
                  <w:proofErr w:type="spellEnd"/>
                  <w:r>
                    <w:t xml:space="preserve"> XE-5000 or XE 2100 analyzer</w:t>
                  </w:r>
                </w:p>
                <w:p w:rsidR="00724517" w:rsidRDefault="00724517" w:rsidP="00724517">
                  <w:pPr>
                    <w:pStyle w:val="ListParagraph"/>
                    <w:numPr>
                      <w:ilvl w:val="0"/>
                      <w:numId w:val="16"/>
                    </w:numPr>
                  </w:pPr>
                  <w:r>
                    <w:t>Verify counts and WBC differential are valid and not flagged</w:t>
                  </w:r>
                </w:p>
              </w:tc>
            </w:tr>
            <w:tr w:rsidR="000837F8" w:rsidTr="000837F8">
              <w:trPr>
                <w:trHeight w:val="144"/>
              </w:trPr>
              <w:tc>
                <w:tcPr>
                  <w:tcW w:w="675" w:type="pct"/>
                  <w:shd w:val="clear" w:color="auto" w:fill="auto"/>
                </w:tcPr>
                <w:p w:rsidR="000837F8" w:rsidRDefault="000837F8" w:rsidP="000837F8">
                  <w:pPr>
                    <w:pStyle w:val="TableText"/>
                    <w:jc w:val="center"/>
                  </w:pPr>
                  <w:r>
                    <w:t>3</w:t>
                  </w:r>
                </w:p>
              </w:tc>
              <w:tc>
                <w:tcPr>
                  <w:tcW w:w="4325" w:type="pct"/>
                  <w:shd w:val="clear" w:color="auto" w:fill="auto"/>
                </w:tcPr>
                <w:p w:rsidR="000837F8" w:rsidRPr="00AA53EA" w:rsidRDefault="000837F8" w:rsidP="000837F8">
                  <w:r>
                    <w:t xml:space="preserve">Prepare and stain slide for manual </w:t>
                  </w:r>
                  <w:r w:rsidR="0070230A">
                    <w:t xml:space="preserve">WBC </w:t>
                  </w:r>
                  <w:r>
                    <w:t xml:space="preserve">differential on </w:t>
                  </w:r>
                  <w:r w:rsidR="0070230A">
                    <w:t>same specimen</w:t>
                  </w:r>
                </w:p>
              </w:tc>
            </w:tr>
            <w:tr w:rsidR="000837F8" w:rsidTr="000837F8">
              <w:trPr>
                <w:trHeight w:val="144"/>
              </w:trPr>
              <w:tc>
                <w:tcPr>
                  <w:tcW w:w="675" w:type="pct"/>
                  <w:shd w:val="clear" w:color="auto" w:fill="auto"/>
                </w:tcPr>
                <w:p w:rsidR="000837F8" w:rsidRDefault="000837F8" w:rsidP="000837F8">
                  <w:pPr>
                    <w:pStyle w:val="TableText"/>
                    <w:jc w:val="center"/>
                  </w:pPr>
                  <w:r>
                    <w:t>4</w:t>
                  </w:r>
                </w:p>
              </w:tc>
              <w:tc>
                <w:tcPr>
                  <w:tcW w:w="4325" w:type="pct"/>
                  <w:shd w:val="clear" w:color="auto" w:fill="auto"/>
                </w:tcPr>
                <w:p w:rsidR="000837F8" w:rsidRPr="00AA53EA" w:rsidRDefault="000837F8" w:rsidP="000837F8">
                  <w:r>
                    <w:t>Perform manual WBC differential on slide</w:t>
                  </w:r>
                </w:p>
              </w:tc>
            </w:tr>
            <w:tr w:rsidR="000837F8" w:rsidTr="000837F8">
              <w:trPr>
                <w:trHeight w:val="144"/>
              </w:trPr>
              <w:tc>
                <w:tcPr>
                  <w:tcW w:w="675" w:type="pct"/>
                  <w:shd w:val="clear" w:color="auto" w:fill="auto"/>
                </w:tcPr>
                <w:p w:rsidR="000837F8" w:rsidRDefault="000837F8" w:rsidP="000837F8">
                  <w:pPr>
                    <w:pStyle w:val="TableText"/>
                    <w:jc w:val="center"/>
                  </w:pPr>
                  <w:r>
                    <w:t>5</w:t>
                  </w:r>
                </w:p>
              </w:tc>
              <w:tc>
                <w:tcPr>
                  <w:tcW w:w="4325" w:type="pct"/>
                  <w:shd w:val="clear" w:color="auto" w:fill="auto"/>
                </w:tcPr>
                <w:p w:rsidR="000837F8" w:rsidRDefault="000837F8" w:rsidP="000837F8">
                  <w:pPr>
                    <w:pStyle w:val="ListParagraph"/>
                    <w:numPr>
                      <w:ilvl w:val="0"/>
                      <w:numId w:val="17"/>
                    </w:numPr>
                  </w:pPr>
                  <w:r>
                    <w:t>Compare 5 part differential between analyzer and manual results</w:t>
                  </w:r>
                </w:p>
                <w:p w:rsidR="000837F8" w:rsidRDefault="000837F8" w:rsidP="000837F8">
                  <w:pPr>
                    <w:pStyle w:val="ListParagraph"/>
                    <w:numPr>
                      <w:ilvl w:val="0"/>
                      <w:numId w:val="17"/>
                    </w:numPr>
                  </w:pPr>
                  <w:r>
                    <w:t>Refer to Appendix A to determine acceptability</w:t>
                  </w:r>
                </w:p>
              </w:tc>
            </w:tr>
            <w:tr w:rsidR="00724517" w:rsidTr="000837F8">
              <w:trPr>
                <w:trHeight w:val="144"/>
              </w:trPr>
              <w:tc>
                <w:tcPr>
                  <w:tcW w:w="675" w:type="pct"/>
                  <w:shd w:val="clear" w:color="auto" w:fill="auto"/>
                </w:tcPr>
                <w:p w:rsidR="00724517" w:rsidRDefault="00724517" w:rsidP="00724517">
                  <w:pPr>
                    <w:pStyle w:val="TableText"/>
                    <w:jc w:val="center"/>
                  </w:pPr>
                  <w:r>
                    <w:t>6</w:t>
                  </w:r>
                </w:p>
              </w:tc>
              <w:tc>
                <w:tcPr>
                  <w:tcW w:w="4325" w:type="pct"/>
                  <w:shd w:val="clear" w:color="auto" w:fill="auto"/>
                </w:tcPr>
                <w:p w:rsidR="00724517" w:rsidRDefault="00724517" w:rsidP="00724517">
                  <w:r>
                    <w:t>Section Supervisor/Lab Manager to review results for acceptability</w:t>
                  </w:r>
                </w:p>
              </w:tc>
            </w:tr>
          </w:tbl>
          <w:p w:rsidR="007A3DC4" w:rsidRPr="007A3DC4" w:rsidRDefault="000837F8" w:rsidP="007A3DC4">
            <w:pPr>
              <w:pStyle w:val="BlockText"/>
            </w:pPr>
            <w:r>
              <w:t xml:space="preserve"> </w:t>
            </w:r>
          </w:p>
        </w:tc>
      </w:tr>
    </w:tbl>
    <w:p w:rsidR="00813154" w:rsidRPr="000837F8" w:rsidRDefault="00813154" w:rsidP="000837F8">
      <w:pPr>
        <w:pStyle w:val="BlockLine"/>
      </w:pPr>
    </w:p>
    <w:tbl>
      <w:tblPr>
        <w:tblW w:w="9468" w:type="dxa"/>
        <w:tblLayout w:type="fixed"/>
        <w:tblLook w:val="0000" w:firstRow="0" w:lastRow="0" w:firstColumn="0" w:lastColumn="0" w:noHBand="0" w:noVBand="0"/>
      </w:tblPr>
      <w:tblGrid>
        <w:gridCol w:w="1728"/>
        <w:gridCol w:w="7740"/>
      </w:tblGrid>
      <w:tr w:rsidR="000837F8" w:rsidRPr="000837F8" w:rsidTr="00B4723C">
        <w:trPr>
          <w:trHeight w:val="240"/>
        </w:trPr>
        <w:tc>
          <w:tcPr>
            <w:tcW w:w="1728" w:type="dxa"/>
            <w:shd w:val="clear" w:color="auto" w:fill="auto"/>
          </w:tcPr>
          <w:p w:rsidR="000837F8" w:rsidRPr="000837F8" w:rsidRDefault="00B4723C" w:rsidP="000837F8">
            <w:pPr>
              <w:pStyle w:val="Heading5"/>
            </w:pPr>
            <w:r>
              <w:t>Procedure C</w:t>
            </w:r>
          </w:p>
        </w:tc>
        <w:tc>
          <w:tcPr>
            <w:tcW w:w="7740" w:type="dxa"/>
            <w:shd w:val="clear" w:color="auto" w:fill="auto"/>
          </w:tcPr>
          <w:p w:rsidR="000837F8" w:rsidRDefault="00B4723C" w:rsidP="000837F8">
            <w:pPr>
              <w:pStyle w:val="BlockText"/>
            </w:pPr>
            <w:r>
              <w:t xml:space="preserve">Roller 20 Auto ESR analyzer to </w:t>
            </w:r>
            <w:proofErr w:type="spellStart"/>
            <w:r>
              <w:t>Streck</w:t>
            </w:r>
            <w:proofErr w:type="spellEnd"/>
            <w:r>
              <w:t xml:space="preserve"> Auto Plus ESR analyzer correlation</w:t>
            </w:r>
          </w:p>
          <w:p w:rsidR="00B4723C" w:rsidRPr="00B4723C" w:rsidRDefault="00B4723C" w:rsidP="00B4723C">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B4723C" w:rsidTr="00B4723C">
              <w:trPr>
                <w:trHeight w:val="144"/>
              </w:trPr>
              <w:tc>
                <w:tcPr>
                  <w:tcW w:w="675" w:type="pct"/>
                  <w:shd w:val="clear" w:color="auto" w:fill="auto"/>
                </w:tcPr>
                <w:p w:rsidR="00B4723C" w:rsidRDefault="00B4723C" w:rsidP="00B4723C">
                  <w:pPr>
                    <w:pStyle w:val="TableHeaderText"/>
                  </w:pPr>
                  <w:r>
                    <w:t>Step</w:t>
                  </w:r>
                </w:p>
              </w:tc>
              <w:tc>
                <w:tcPr>
                  <w:tcW w:w="4325" w:type="pct"/>
                  <w:shd w:val="clear" w:color="auto" w:fill="auto"/>
                </w:tcPr>
                <w:p w:rsidR="00B4723C" w:rsidRDefault="00B4723C" w:rsidP="00B4723C">
                  <w:pPr>
                    <w:pStyle w:val="TableHeaderText"/>
                  </w:pPr>
                  <w:r>
                    <w:t>Action</w:t>
                  </w:r>
                </w:p>
              </w:tc>
            </w:tr>
            <w:tr w:rsidR="00B4723C" w:rsidTr="00B4723C">
              <w:trPr>
                <w:trHeight w:val="144"/>
              </w:trPr>
              <w:tc>
                <w:tcPr>
                  <w:tcW w:w="675" w:type="pct"/>
                  <w:shd w:val="clear" w:color="auto" w:fill="auto"/>
                </w:tcPr>
                <w:p w:rsidR="00B4723C" w:rsidRDefault="00B4723C" w:rsidP="00B4723C">
                  <w:pPr>
                    <w:pStyle w:val="TableText"/>
                    <w:jc w:val="center"/>
                  </w:pPr>
                  <w:r>
                    <w:t>1</w:t>
                  </w:r>
                </w:p>
              </w:tc>
              <w:tc>
                <w:tcPr>
                  <w:tcW w:w="4325" w:type="pct"/>
                  <w:shd w:val="clear" w:color="auto" w:fill="auto"/>
                </w:tcPr>
                <w:p w:rsidR="00B4723C" w:rsidRPr="00AA53EA" w:rsidRDefault="00B4723C" w:rsidP="00B4723C">
                  <w:r>
                    <w:t xml:space="preserve">Select 20 </w:t>
                  </w:r>
                  <w:r w:rsidRPr="00AA53EA">
                    <w:t>EDTA whole blood specimen</w:t>
                  </w:r>
                  <w:r w:rsidR="003E2F48">
                    <w:t>s with sufficient volume for testing</w:t>
                  </w:r>
                  <w:r w:rsidRPr="00AA53EA">
                    <w:t xml:space="preserve"> on both systems</w:t>
                  </w:r>
                </w:p>
              </w:tc>
            </w:tr>
            <w:tr w:rsidR="003E2F48" w:rsidTr="00B4723C">
              <w:trPr>
                <w:trHeight w:val="144"/>
              </w:trPr>
              <w:tc>
                <w:tcPr>
                  <w:tcW w:w="675" w:type="pct"/>
                  <w:shd w:val="clear" w:color="auto" w:fill="auto"/>
                </w:tcPr>
                <w:p w:rsidR="003E2F48" w:rsidRDefault="003E2F48" w:rsidP="003E2F48">
                  <w:pPr>
                    <w:pStyle w:val="TableText"/>
                    <w:jc w:val="center"/>
                  </w:pPr>
                  <w:r>
                    <w:t>2</w:t>
                  </w:r>
                </w:p>
              </w:tc>
              <w:tc>
                <w:tcPr>
                  <w:tcW w:w="4325" w:type="pct"/>
                  <w:shd w:val="clear" w:color="auto" w:fill="auto"/>
                </w:tcPr>
                <w:p w:rsidR="003E2F48" w:rsidRPr="00AA53EA" w:rsidRDefault="003E2F48" w:rsidP="003E2F48">
                  <w:r>
                    <w:t>Run specimens on Roller 20 ESR analyzer</w:t>
                  </w:r>
                </w:p>
              </w:tc>
            </w:tr>
            <w:tr w:rsidR="003E2F48" w:rsidTr="00B4723C">
              <w:trPr>
                <w:trHeight w:val="144"/>
              </w:trPr>
              <w:tc>
                <w:tcPr>
                  <w:tcW w:w="675" w:type="pct"/>
                  <w:shd w:val="clear" w:color="auto" w:fill="auto"/>
                </w:tcPr>
                <w:p w:rsidR="003E2F48" w:rsidRDefault="003E2F48" w:rsidP="003E2F48">
                  <w:pPr>
                    <w:pStyle w:val="TableText"/>
                    <w:jc w:val="center"/>
                  </w:pPr>
                  <w:r>
                    <w:t>3</w:t>
                  </w:r>
                </w:p>
              </w:tc>
              <w:tc>
                <w:tcPr>
                  <w:tcW w:w="4325" w:type="pct"/>
                  <w:shd w:val="clear" w:color="auto" w:fill="auto"/>
                </w:tcPr>
                <w:p w:rsidR="003E2F48" w:rsidRPr="00AA53EA" w:rsidRDefault="003E2F48" w:rsidP="003E2F48">
                  <w:r>
                    <w:t>Run same specimens</w:t>
                  </w:r>
                  <w:r w:rsidRPr="00AA53EA">
                    <w:t xml:space="preserve"> </w:t>
                  </w:r>
                  <w:r>
                    <w:t xml:space="preserve">on </w:t>
                  </w:r>
                  <w:proofErr w:type="spellStart"/>
                  <w:r>
                    <w:t>Streck</w:t>
                  </w:r>
                  <w:proofErr w:type="spellEnd"/>
                  <w:r>
                    <w:t xml:space="preserve"> Auto Plus ESR analyzer</w:t>
                  </w:r>
                </w:p>
              </w:tc>
            </w:tr>
            <w:tr w:rsidR="003E2F48" w:rsidTr="00B4723C">
              <w:trPr>
                <w:trHeight w:val="144"/>
              </w:trPr>
              <w:tc>
                <w:tcPr>
                  <w:tcW w:w="675" w:type="pct"/>
                  <w:shd w:val="clear" w:color="auto" w:fill="auto"/>
                </w:tcPr>
                <w:p w:rsidR="003E2F48" w:rsidRDefault="003E2F48" w:rsidP="003E2F48">
                  <w:pPr>
                    <w:pStyle w:val="TableText"/>
                    <w:jc w:val="center"/>
                  </w:pPr>
                  <w:r>
                    <w:t>4</w:t>
                  </w:r>
                </w:p>
              </w:tc>
              <w:tc>
                <w:tcPr>
                  <w:tcW w:w="4325" w:type="pct"/>
                  <w:shd w:val="clear" w:color="auto" w:fill="auto"/>
                </w:tcPr>
                <w:p w:rsidR="003E2F48" w:rsidRDefault="003E2F48" w:rsidP="003E2F48">
                  <w:pPr>
                    <w:pStyle w:val="ListParagraph"/>
                    <w:numPr>
                      <w:ilvl w:val="0"/>
                      <w:numId w:val="18"/>
                    </w:numPr>
                  </w:pPr>
                  <w:r w:rsidRPr="00AA53EA">
                    <w:t>Compare applicable results between methods</w:t>
                  </w:r>
                </w:p>
                <w:p w:rsidR="003E2F48" w:rsidRPr="00AA53EA" w:rsidRDefault="003E2F48" w:rsidP="003E2F48">
                  <w:pPr>
                    <w:pStyle w:val="ListParagraph"/>
                    <w:numPr>
                      <w:ilvl w:val="0"/>
                      <w:numId w:val="18"/>
                    </w:numPr>
                  </w:pPr>
                  <w:r>
                    <w:t>Refer to Appendix A to determine acceptability</w:t>
                  </w:r>
                </w:p>
              </w:tc>
            </w:tr>
            <w:tr w:rsidR="00724517" w:rsidTr="00B4723C">
              <w:trPr>
                <w:trHeight w:val="144"/>
              </w:trPr>
              <w:tc>
                <w:tcPr>
                  <w:tcW w:w="675" w:type="pct"/>
                  <w:shd w:val="clear" w:color="auto" w:fill="auto"/>
                </w:tcPr>
                <w:p w:rsidR="00724517" w:rsidRDefault="00724517" w:rsidP="00724517">
                  <w:pPr>
                    <w:pStyle w:val="TableText"/>
                    <w:jc w:val="center"/>
                  </w:pPr>
                  <w:r>
                    <w:t>5</w:t>
                  </w:r>
                </w:p>
              </w:tc>
              <w:tc>
                <w:tcPr>
                  <w:tcW w:w="4325" w:type="pct"/>
                  <w:shd w:val="clear" w:color="auto" w:fill="auto"/>
                </w:tcPr>
                <w:p w:rsidR="00724517" w:rsidRDefault="00724517" w:rsidP="00724517">
                  <w:r>
                    <w:t>Section Supervisor/Lab Manager to review results for acceptability</w:t>
                  </w:r>
                </w:p>
              </w:tc>
            </w:tr>
          </w:tbl>
          <w:p w:rsidR="00B4723C" w:rsidRPr="000837F8" w:rsidRDefault="00B4723C" w:rsidP="000837F8">
            <w:pPr>
              <w:pStyle w:val="BlockText"/>
            </w:pPr>
            <w:r>
              <w:t xml:space="preserve"> </w:t>
            </w:r>
          </w:p>
        </w:tc>
      </w:tr>
    </w:tbl>
    <w:p w:rsidR="000837F8" w:rsidRPr="003E2F48" w:rsidRDefault="000837F8" w:rsidP="003E2F48">
      <w:pPr>
        <w:pStyle w:val="BlockLine"/>
      </w:pPr>
    </w:p>
    <w:tbl>
      <w:tblPr>
        <w:tblW w:w="9468" w:type="dxa"/>
        <w:tblLayout w:type="fixed"/>
        <w:tblLook w:val="0000" w:firstRow="0" w:lastRow="0" w:firstColumn="0" w:lastColumn="0" w:noHBand="0" w:noVBand="0"/>
      </w:tblPr>
      <w:tblGrid>
        <w:gridCol w:w="1728"/>
        <w:gridCol w:w="7740"/>
      </w:tblGrid>
      <w:tr w:rsidR="003E2F48" w:rsidRPr="003E2F48" w:rsidTr="00FA64A7">
        <w:trPr>
          <w:trHeight w:val="240"/>
        </w:trPr>
        <w:tc>
          <w:tcPr>
            <w:tcW w:w="1728" w:type="dxa"/>
            <w:shd w:val="clear" w:color="auto" w:fill="auto"/>
          </w:tcPr>
          <w:p w:rsidR="003E2F48" w:rsidRPr="003E2F48" w:rsidRDefault="003E2F48" w:rsidP="003E2F48">
            <w:pPr>
              <w:pStyle w:val="Heading5"/>
            </w:pPr>
            <w:r>
              <w:t>Procedure D</w:t>
            </w:r>
          </w:p>
        </w:tc>
        <w:tc>
          <w:tcPr>
            <w:tcW w:w="7740" w:type="dxa"/>
            <w:shd w:val="clear" w:color="auto" w:fill="auto"/>
          </w:tcPr>
          <w:p w:rsidR="003E2F48" w:rsidRDefault="003E2F48" w:rsidP="003E2F48">
            <w:pPr>
              <w:pStyle w:val="BlockText"/>
            </w:pPr>
            <w:proofErr w:type="spellStart"/>
            <w:r>
              <w:t>Quidel</w:t>
            </w:r>
            <w:proofErr w:type="spellEnd"/>
            <w:r>
              <w:t xml:space="preserve"> Sofia analyzer </w:t>
            </w:r>
            <w:r w:rsidR="00587CE4">
              <w:t>(</w:t>
            </w:r>
            <w:r>
              <w:t>1</w:t>
            </w:r>
            <w:r w:rsidR="00587CE4">
              <w:t>)</w:t>
            </w:r>
            <w:r>
              <w:t xml:space="preserve"> to </w:t>
            </w:r>
            <w:proofErr w:type="spellStart"/>
            <w:r>
              <w:t>Quidel</w:t>
            </w:r>
            <w:proofErr w:type="spellEnd"/>
            <w:r>
              <w:t xml:space="preserve"> Sofia analyzer </w:t>
            </w:r>
            <w:r w:rsidR="00587CE4">
              <w:t>(</w:t>
            </w:r>
            <w:r>
              <w:t>2</w:t>
            </w:r>
            <w:r w:rsidR="00587CE4">
              <w:t>)</w:t>
            </w:r>
            <w:r>
              <w:t xml:space="preserve"> correlation</w:t>
            </w:r>
          </w:p>
          <w:p w:rsidR="00FA64A7" w:rsidRPr="00FA64A7" w:rsidRDefault="00FA64A7" w:rsidP="00FA64A7">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FA64A7" w:rsidTr="00FA64A7">
              <w:trPr>
                <w:trHeight w:val="144"/>
              </w:trPr>
              <w:tc>
                <w:tcPr>
                  <w:tcW w:w="675" w:type="pct"/>
                  <w:shd w:val="clear" w:color="auto" w:fill="auto"/>
                </w:tcPr>
                <w:p w:rsidR="00FA64A7" w:rsidRDefault="00FA64A7" w:rsidP="00FA64A7">
                  <w:pPr>
                    <w:pStyle w:val="TableHeaderText"/>
                  </w:pPr>
                  <w:r>
                    <w:t>Step</w:t>
                  </w:r>
                </w:p>
              </w:tc>
              <w:tc>
                <w:tcPr>
                  <w:tcW w:w="4325" w:type="pct"/>
                  <w:shd w:val="clear" w:color="auto" w:fill="auto"/>
                </w:tcPr>
                <w:p w:rsidR="00FA64A7" w:rsidRDefault="00FA64A7" w:rsidP="00FA64A7">
                  <w:pPr>
                    <w:pStyle w:val="TableHeaderText"/>
                  </w:pPr>
                  <w:r>
                    <w:t>Action</w:t>
                  </w:r>
                </w:p>
              </w:tc>
            </w:tr>
            <w:tr w:rsidR="00FA64A7" w:rsidTr="00FA64A7">
              <w:trPr>
                <w:trHeight w:val="144"/>
              </w:trPr>
              <w:tc>
                <w:tcPr>
                  <w:tcW w:w="675" w:type="pct"/>
                  <w:shd w:val="clear" w:color="auto" w:fill="auto"/>
                </w:tcPr>
                <w:p w:rsidR="00FA64A7" w:rsidRDefault="00FA64A7" w:rsidP="00FA64A7">
                  <w:pPr>
                    <w:pStyle w:val="TableText"/>
                    <w:jc w:val="center"/>
                  </w:pPr>
                  <w:r>
                    <w:t>1</w:t>
                  </w:r>
                </w:p>
              </w:tc>
              <w:tc>
                <w:tcPr>
                  <w:tcW w:w="4325" w:type="pct"/>
                  <w:shd w:val="clear" w:color="auto" w:fill="auto"/>
                </w:tcPr>
                <w:p w:rsidR="00FA64A7" w:rsidRPr="00C2618D" w:rsidRDefault="00FA64A7" w:rsidP="00FA64A7">
                  <w:r>
                    <w:t>Select one positive patient specimen and one negative patient specimen</w:t>
                  </w:r>
                  <w:r w:rsidRPr="00C2618D">
                    <w:t xml:space="preserve"> </w:t>
                  </w:r>
                  <w:r>
                    <w:t>for Sofia Influenza A+B FIA</w:t>
                  </w:r>
                </w:p>
                <w:p w:rsidR="00FA64A7" w:rsidRPr="00C2618D" w:rsidRDefault="00FA64A7" w:rsidP="00FA64A7">
                  <w:r>
                    <w:t xml:space="preserve">Note: </w:t>
                  </w:r>
                  <w:r w:rsidRPr="00C2618D">
                    <w:t>Due to seasonal fluctuations in prevalence, positive specimens may not be available.</w:t>
                  </w:r>
                  <w:r>
                    <w:t xml:space="preserve"> Select CAP specimens if necessary</w:t>
                  </w:r>
                </w:p>
              </w:tc>
            </w:tr>
          </w:tbl>
          <w:p w:rsidR="003E2F48" w:rsidRPr="003E2F48" w:rsidRDefault="00FA64A7" w:rsidP="003E2F48">
            <w:pPr>
              <w:pStyle w:val="BlockText"/>
            </w:pPr>
            <w:r>
              <w:t xml:space="preserve"> </w:t>
            </w:r>
          </w:p>
        </w:tc>
      </w:tr>
    </w:tbl>
    <w:p w:rsidR="00FA64A7" w:rsidRDefault="00FA64A7" w:rsidP="00745D2A">
      <w:pPr>
        <w:pStyle w:val="ContinuedOnNextPa"/>
      </w:pPr>
      <w:r>
        <w:t>Continued on next page</w:t>
      </w:r>
      <w:r>
        <w:br w:type="page"/>
      </w:r>
    </w:p>
    <w:p w:rsidR="00FA64A7" w:rsidRDefault="00B6493C" w:rsidP="00FA64A7">
      <w:pPr>
        <w:pStyle w:val="MapTitleContinued"/>
        <w:rPr>
          <w:b w:val="0"/>
          <w:sz w:val="24"/>
        </w:rPr>
      </w:pPr>
      <w:fldSimple w:instr=" STYLEREF &quot;Map Title&quot; ">
        <w:r>
          <w:rPr>
            <w:noProof/>
          </w:rPr>
          <w:t>Performing General Laboratory Instrument and Method Correlation Studies</w:t>
        </w:r>
      </w:fldSimple>
      <w:r w:rsidR="00FA64A7" w:rsidRPr="00FA64A7">
        <w:t xml:space="preserve">, </w:t>
      </w:r>
      <w:r w:rsidR="00FA64A7" w:rsidRPr="00FA64A7">
        <w:rPr>
          <w:b w:val="0"/>
          <w:sz w:val="24"/>
        </w:rPr>
        <w:t>Continued</w:t>
      </w:r>
    </w:p>
    <w:p w:rsidR="00FA64A7" w:rsidRPr="00803F47" w:rsidRDefault="00FA64A7" w:rsidP="00803F47">
      <w:pPr>
        <w:pStyle w:val="BlockLine"/>
      </w:pPr>
    </w:p>
    <w:tbl>
      <w:tblPr>
        <w:tblW w:w="9468" w:type="dxa"/>
        <w:tblLayout w:type="fixed"/>
        <w:tblLook w:val="0000" w:firstRow="0" w:lastRow="0" w:firstColumn="0" w:lastColumn="0" w:noHBand="0" w:noVBand="0"/>
      </w:tblPr>
      <w:tblGrid>
        <w:gridCol w:w="1728"/>
        <w:gridCol w:w="7740"/>
      </w:tblGrid>
      <w:tr w:rsidR="00803F47" w:rsidRPr="00803F47" w:rsidTr="00803F47">
        <w:trPr>
          <w:trHeight w:val="240"/>
        </w:trPr>
        <w:tc>
          <w:tcPr>
            <w:tcW w:w="1728" w:type="dxa"/>
            <w:shd w:val="clear" w:color="auto" w:fill="auto"/>
          </w:tcPr>
          <w:p w:rsidR="00803F47" w:rsidRPr="00803F47" w:rsidRDefault="00803F47" w:rsidP="00803F47">
            <w:pPr>
              <w:pStyle w:val="Heading5"/>
            </w:pPr>
            <w:r>
              <w:t xml:space="preserve">Procedure D, </w:t>
            </w:r>
            <w:proofErr w:type="spellStart"/>
            <w:r>
              <w:t>cont</w:t>
            </w:r>
            <w:proofErr w:type="spellEnd"/>
          </w:p>
        </w:tc>
        <w:tc>
          <w:tcPr>
            <w:tcW w:w="7740" w:type="dxa"/>
            <w:shd w:val="clear" w:color="auto" w:fill="auto"/>
          </w:tcPr>
          <w:p w:rsidR="00803F47" w:rsidRPr="00803F47" w:rsidRDefault="00803F47" w:rsidP="00803F47">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03F47" w:rsidTr="00803F47">
              <w:trPr>
                <w:trHeight w:val="144"/>
              </w:trPr>
              <w:tc>
                <w:tcPr>
                  <w:tcW w:w="675" w:type="pct"/>
                  <w:shd w:val="clear" w:color="auto" w:fill="auto"/>
                </w:tcPr>
                <w:p w:rsidR="00803F47" w:rsidRDefault="00803F47" w:rsidP="00803F47">
                  <w:pPr>
                    <w:pStyle w:val="TableHeaderText"/>
                  </w:pPr>
                  <w:r>
                    <w:t>Step</w:t>
                  </w:r>
                </w:p>
              </w:tc>
              <w:tc>
                <w:tcPr>
                  <w:tcW w:w="4325" w:type="pct"/>
                  <w:shd w:val="clear" w:color="auto" w:fill="auto"/>
                </w:tcPr>
                <w:p w:rsidR="00803F47" w:rsidRDefault="00803F47" w:rsidP="00803F47">
                  <w:pPr>
                    <w:pStyle w:val="TableHeaderText"/>
                  </w:pPr>
                  <w:r>
                    <w:t>Action</w:t>
                  </w:r>
                </w:p>
              </w:tc>
            </w:tr>
            <w:tr w:rsidR="00256D8E" w:rsidTr="00803F47">
              <w:trPr>
                <w:trHeight w:val="144"/>
              </w:trPr>
              <w:tc>
                <w:tcPr>
                  <w:tcW w:w="675" w:type="pct"/>
                  <w:shd w:val="clear" w:color="auto" w:fill="auto"/>
                </w:tcPr>
                <w:p w:rsidR="00256D8E" w:rsidRDefault="00256D8E" w:rsidP="00256D8E">
                  <w:pPr>
                    <w:pStyle w:val="TableText"/>
                    <w:jc w:val="center"/>
                  </w:pPr>
                  <w:r>
                    <w:t>2</w:t>
                  </w:r>
                </w:p>
              </w:tc>
              <w:tc>
                <w:tcPr>
                  <w:tcW w:w="4325" w:type="pct"/>
                  <w:shd w:val="clear" w:color="auto" w:fill="auto"/>
                </w:tcPr>
                <w:p w:rsidR="00256D8E" w:rsidRPr="00C2618D" w:rsidRDefault="00256D8E" w:rsidP="00256D8E">
                  <w:r>
                    <w:t xml:space="preserve">Run specimens on both </w:t>
                  </w:r>
                  <w:proofErr w:type="spellStart"/>
                  <w:r>
                    <w:t>Quidel</w:t>
                  </w:r>
                  <w:proofErr w:type="spellEnd"/>
                  <w:r>
                    <w:t xml:space="preserve"> Sofia analyzers</w:t>
                  </w:r>
                </w:p>
              </w:tc>
            </w:tr>
            <w:tr w:rsidR="00256D8E" w:rsidTr="00803F47">
              <w:trPr>
                <w:trHeight w:val="144"/>
              </w:trPr>
              <w:tc>
                <w:tcPr>
                  <w:tcW w:w="675" w:type="pct"/>
                  <w:shd w:val="clear" w:color="auto" w:fill="auto"/>
                </w:tcPr>
                <w:p w:rsidR="00256D8E" w:rsidRDefault="00256D8E" w:rsidP="00256D8E">
                  <w:pPr>
                    <w:pStyle w:val="TableText"/>
                    <w:jc w:val="center"/>
                  </w:pPr>
                  <w:r>
                    <w:t>3</w:t>
                  </w:r>
                </w:p>
              </w:tc>
              <w:tc>
                <w:tcPr>
                  <w:tcW w:w="4325" w:type="pct"/>
                  <w:shd w:val="clear" w:color="auto" w:fill="auto"/>
                </w:tcPr>
                <w:p w:rsidR="00256D8E" w:rsidRDefault="00256D8E" w:rsidP="00256D8E">
                  <w:pPr>
                    <w:pStyle w:val="ListParagraph"/>
                    <w:numPr>
                      <w:ilvl w:val="0"/>
                      <w:numId w:val="20"/>
                    </w:numPr>
                  </w:pPr>
                  <w:r w:rsidRPr="00C2618D">
                    <w:t>Compare results between analyzers</w:t>
                  </w:r>
                </w:p>
                <w:p w:rsidR="00256D8E" w:rsidRPr="00C2618D" w:rsidRDefault="00256D8E" w:rsidP="00256D8E">
                  <w:pPr>
                    <w:pStyle w:val="ListParagraph"/>
                    <w:numPr>
                      <w:ilvl w:val="0"/>
                      <w:numId w:val="20"/>
                    </w:numPr>
                  </w:pPr>
                  <w:r>
                    <w:t>Refer to Appendix A to determine acceptability</w:t>
                  </w:r>
                </w:p>
              </w:tc>
            </w:tr>
            <w:tr w:rsidR="00256D8E" w:rsidTr="00803F47">
              <w:trPr>
                <w:trHeight w:val="144"/>
              </w:trPr>
              <w:tc>
                <w:tcPr>
                  <w:tcW w:w="675" w:type="pct"/>
                  <w:shd w:val="clear" w:color="auto" w:fill="auto"/>
                </w:tcPr>
                <w:p w:rsidR="00256D8E" w:rsidRDefault="00256D8E" w:rsidP="00256D8E">
                  <w:pPr>
                    <w:pStyle w:val="TableText"/>
                    <w:jc w:val="center"/>
                  </w:pPr>
                  <w:r>
                    <w:t>4</w:t>
                  </w:r>
                </w:p>
              </w:tc>
              <w:tc>
                <w:tcPr>
                  <w:tcW w:w="4325" w:type="pct"/>
                  <w:shd w:val="clear" w:color="auto" w:fill="auto"/>
                </w:tcPr>
                <w:p w:rsidR="00256D8E" w:rsidRDefault="00256D8E" w:rsidP="00256D8E">
                  <w:r>
                    <w:t>Section Supervisor/Lab Manager to review results for acceptability</w:t>
                  </w:r>
                </w:p>
              </w:tc>
            </w:tr>
          </w:tbl>
          <w:p w:rsidR="00803F47" w:rsidRPr="00803F47" w:rsidRDefault="00803F47" w:rsidP="00803F47">
            <w:pPr>
              <w:pStyle w:val="BlockText"/>
            </w:pPr>
            <w:r>
              <w:t xml:space="preserve"> </w:t>
            </w:r>
          </w:p>
        </w:tc>
      </w:tr>
    </w:tbl>
    <w:p w:rsidR="00803F47" w:rsidRPr="00803F47" w:rsidRDefault="00803F47" w:rsidP="00803F47">
      <w:pPr>
        <w:pStyle w:val="BlockLine"/>
      </w:pPr>
    </w:p>
    <w:tbl>
      <w:tblPr>
        <w:tblW w:w="9468" w:type="dxa"/>
        <w:tblLayout w:type="fixed"/>
        <w:tblLook w:val="0000" w:firstRow="0" w:lastRow="0" w:firstColumn="0" w:lastColumn="0" w:noHBand="0" w:noVBand="0"/>
      </w:tblPr>
      <w:tblGrid>
        <w:gridCol w:w="1728"/>
        <w:gridCol w:w="7740"/>
      </w:tblGrid>
      <w:tr w:rsidR="00FA64A7" w:rsidRPr="00FA64A7" w:rsidTr="00587CE4">
        <w:trPr>
          <w:trHeight w:val="240"/>
        </w:trPr>
        <w:tc>
          <w:tcPr>
            <w:tcW w:w="1728" w:type="dxa"/>
            <w:shd w:val="clear" w:color="auto" w:fill="auto"/>
          </w:tcPr>
          <w:p w:rsidR="00FA64A7" w:rsidRPr="00FA64A7" w:rsidRDefault="00FA64A7" w:rsidP="00FA64A7">
            <w:pPr>
              <w:pStyle w:val="Heading5"/>
            </w:pPr>
            <w:r>
              <w:t>Procedure E</w:t>
            </w:r>
          </w:p>
        </w:tc>
        <w:tc>
          <w:tcPr>
            <w:tcW w:w="7740" w:type="dxa"/>
            <w:shd w:val="clear" w:color="auto" w:fill="auto"/>
          </w:tcPr>
          <w:p w:rsidR="00FA64A7" w:rsidRDefault="00587CE4" w:rsidP="00FA64A7">
            <w:pPr>
              <w:pStyle w:val="BlockText"/>
            </w:pPr>
            <w:proofErr w:type="spellStart"/>
            <w:r>
              <w:t>Stago</w:t>
            </w:r>
            <w:proofErr w:type="spellEnd"/>
            <w:r>
              <w:t xml:space="preserve"> STA Compact (A) to </w:t>
            </w:r>
            <w:proofErr w:type="spellStart"/>
            <w:r>
              <w:t>Stago</w:t>
            </w:r>
            <w:proofErr w:type="spellEnd"/>
            <w:r>
              <w:t xml:space="preserve"> STA Compact (B) correlation</w:t>
            </w:r>
          </w:p>
          <w:p w:rsidR="00587CE4" w:rsidRPr="00587CE4" w:rsidRDefault="00587CE4" w:rsidP="00587CE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587CE4" w:rsidTr="00587CE4">
              <w:trPr>
                <w:trHeight w:val="144"/>
              </w:trPr>
              <w:tc>
                <w:tcPr>
                  <w:tcW w:w="675" w:type="pct"/>
                  <w:shd w:val="clear" w:color="auto" w:fill="auto"/>
                </w:tcPr>
                <w:p w:rsidR="00587CE4" w:rsidRDefault="00587CE4" w:rsidP="00587CE4">
                  <w:pPr>
                    <w:pStyle w:val="TableHeaderText"/>
                  </w:pPr>
                  <w:r>
                    <w:t>Step</w:t>
                  </w:r>
                </w:p>
              </w:tc>
              <w:tc>
                <w:tcPr>
                  <w:tcW w:w="4325" w:type="pct"/>
                  <w:shd w:val="clear" w:color="auto" w:fill="auto"/>
                </w:tcPr>
                <w:p w:rsidR="00587CE4" w:rsidRDefault="00587CE4" w:rsidP="00587CE4">
                  <w:pPr>
                    <w:pStyle w:val="TableHeaderText"/>
                  </w:pPr>
                  <w:r>
                    <w:t>Action</w:t>
                  </w:r>
                </w:p>
              </w:tc>
            </w:tr>
            <w:tr w:rsidR="00587CE4" w:rsidTr="00587CE4">
              <w:trPr>
                <w:trHeight w:val="144"/>
              </w:trPr>
              <w:tc>
                <w:tcPr>
                  <w:tcW w:w="675" w:type="pct"/>
                  <w:shd w:val="clear" w:color="auto" w:fill="auto"/>
                </w:tcPr>
                <w:p w:rsidR="00587CE4" w:rsidRDefault="00587CE4" w:rsidP="00587CE4">
                  <w:pPr>
                    <w:pStyle w:val="TableText"/>
                    <w:jc w:val="center"/>
                  </w:pPr>
                  <w:r>
                    <w:t>1</w:t>
                  </w:r>
                </w:p>
              </w:tc>
              <w:tc>
                <w:tcPr>
                  <w:tcW w:w="4325" w:type="pct"/>
                  <w:shd w:val="clear" w:color="auto" w:fill="auto"/>
                </w:tcPr>
                <w:p w:rsidR="00587CE4" w:rsidRDefault="00587CE4" w:rsidP="00587CE4">
                  <w:pPr>
                    <w:pStyle w:val="TableText"/>
                  </w:pPr>
                  <w:r w:rsidRPr="00C2618D">
                    <w:rPr>
                      <w:szCs w:val="24"/>
                    </w:rPr>
                    <w:t xml:space="preserve">Refer to QMP document </w:t>
                  </w:r>
                  <w:r w:rsidRPr="00C2618D">
                    <w:rPr>
                      <w:i/>
                      <w:szCs w:val="24"/>
                    </w:rPr>
                    <w:t>Performing Correlation Studies, Coagulation</w:t>
                  </w:r>
                </w:p>
              </w:tc>
            </w:tr>
            <w:tr w:rsidR="00745D2A" w:rsidTr="00587CE4">
              <w:trPr>
                <w:trHeight w:val="144"/>
              </w:trPr>
              <w:tc>
                <w:tcPr>
                  <w:tcW w:w="675" w:type="pct"/>
                  <w:shd w:val="clear" w:color="auto" w:fill="auto"/>
                </w:tcPr>
                <w:p w:rsidR="00745D2A" w:rsidRDefault="00745D2A" w:rsidP="00745D2A">
                  <w:pPr>
                    <w:pStyle w:val="TableText"/>
                    <w:jc w:val="center"/>
                  </w:pPr>
                  <w:r>
                    <w:t>2</w:t>
                  </w:r>
                </w:p>
              </w:tc>
              <w:tc>
                <w:tcPr>
                  <w:tcW w:w="4325" w:type="pct"/>
                  <w:shd w:val="clear" w:color="auto" w:fill="auto"/>
                </w:tcPr>
                <w:p w:rsidR="00745D2A" w:rsidRDefault="00745D2A" w:rsidP="00745D2A">
                  <w:r>
                    <w:t>Section Supervisor/Lab Manager to review results for acceptability</w:t>
                  </w:r>
                </w:p>
              </w:tc>
            </w:tr>
          </w:tbl>
          <w:p w:rsidR="00587CE4" w:rsidRPr="00FA64A7" w:rsidRDefault="00587CE4" w:rsidP="00FA64A7">
            <w:pPr>
              <w:pStyle w:val="BlockText"/>
            </w:pPr>
            <w:r>
              <w:t xml:space="preserve"> </w:t>
            </w:r>
          </w:p>
        </w:tc>
      </w:tr>
    </w:tbl>
    <w:p w:rsidR="00FA64A7" w:rsidRPr="00587CE4" w:rsidRDefault="00FA64A7" w:rsidP="00587CE4">
      <w:pPr>
        <w:pStyle w:val="BlockLine"/>
      </w:pPr>
    </w:p>
    <w:tbl>
      <w:tblPr>
        <w:tblW w:w="9468" w:type="dxa"/>
        <w:tblLayout w:type="fixed"/>
        <w:tblLook w:val="0000" w:firstRow="0" w:lastRow="0" w:firstColumn="0" w:lastColumn="0" w:noHBand="0" w:noVBand="0"/>
      </w:tblPr>
      <w:tblGrid>
        <w:gridCol w:w="1728"/>
        <w:gridCol w:w="7740"/>
      </w:tblGrid>
      <w:tr w:rsidR="00587CE4" w:rsidRPr="00587CE4" w:rsidTr="00587CE4">
        <w:trPr>
          <w:trHeight w:val="240"/>
        </w:trPr>
        <w:tc>
          <w:tcPr>
            <w:tcW w:w="1728" w:type="dxa"/>
            <w:shd w:val="clear" w:color="auto" w:fill="auto"/>
          </w:tcPr>
          <w:p w:rsidR="00587CE4" w:rsidRPr="00587CE4" w:rsidRDefault="00587CE4" w:rsidP="00587CE4">
            <w:pPr>
              <w:pStyle w:val="Heading5"/>
            </w:pPr>
            <w:r>
              <w:t>Procedure F</w:t>
            </w:r>
          </w:p>
        </w:tc>
        <w:tc>
          <w:tcPr>
            <w:tcW w:w="7740" w:type="dxa"/>
            <w:shd w:val="clear" w:color="auto" w:fill="auto"/>
          </w:tcPr>
          <w:p w:rsidR="00587CE4" w:rsidRDefault="00587CE4" w:rsidP="00587CE4">
            <w:pPr>
              <w:pStyle w:val="BlockText"/>
            </w:pPr>
            <w:proofErr w:type="spellStart"/>
            <w:r>
              <w:t>Sysmex</w:t>
            </w:r>
            <w:proofErr w:type="spellEnd"/>
            <w:r>
              <w:t xml:space="preserve"> XE 5000 Hematology analyzer to </w:t>
            </w:r>
            <w:proofErr w:type="spellStart"/>
            <w:r>
              <w:t>Sysmex</w:t>
            </w:r>
            <w:proofErr w:type="spellEnd"/>
            <w:r>
              <w:t xml:space="preserve"> XE 2100 Hematology analyzer correlation study</w:t>
            </w:r>
          </w:p>
          <w:p w:rsidR="00587CE4" w:rsidRPr="00587CE4" w:rsidRDefault="00587CE4" w:rsidP="00587CE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587CE4" w:rsidTr="00587CE4">
              <w:trPr>
                <w:trHeight w:val="144"/>
              </w:trPr>
              <w:tc>
                <w:tcPr>
                  <w:tcW w:w="675" w:type="pct"/>
                  <w:shd w:val="clear" w:color="auto" w:fill="auto"/>
                </w:tcPr>
                <w:p w:rsidR="00587CE4" w:rsidRDefault="00587CE4" w:rsidP="00587CE4">
                  <w:pPr>
                    <w:pStyle w:val="TableHeaderText"/>
                  </w:pPr>
                  <w:r>
                    <w:t>Step</w:t>
                  </w:r>
                </w:p>
              </w:tc>
              <w:tc>
                <w:tcPr>
                  <w:tcW w:w="4325" w:type="pct"/>
                  <w:shd w:val="clear" w:color="auto" w:fill="auto"/>
                </w:tcPr>
                <w:p w:rsidR="00587CE4" w:rsidRDefault="00587CE4" w:rsidP="00587CE4">
                  <w:pPr>
                    <w:pStyle w:val="TableHeaderText"/>
                  </w:pPr>
                  <w:r>
                    <w:t>Action</w:t>
                  </w:r>
                </w:p>
              </w:tc>
            </w:tr>
            <w:tr w:rsidR="00587CE4" w:rsidTr="00587CE4">
              <w:trPr>
                <w:trHeight w:val="144"/>
              </w:trPr>
              <w:tc>
                <w:tcPr>
                  <w:tcW w:w="675" w:type="pct"/>
                  <w:shd w:val="clear" w:color="auto" w:fill="auto"/>
                </w:tcPr>
                <w:p w:rsidR="00587CE4" w:rsidRDefault="00587CE4" w:rsidP="00587CE4">
                  <w:pPr>
                    <w:pStyle w:val="TableText"/>
                    <w:jc w:val="center"/>
                  </w:pPr>
                  <w:r>
                    <w:t>1</w:t>
                  </w:r>
                </w:p>
              </w:tc>
              <w:tc>
                <w:tcPr>
                  <w:tcW w:w="4325" w:type="pct"/>
                  <w:shd w:val="clear" w:color="auto" w:fill="auto"/>
                </w:tcPr>
                <w:p w:rsidR="00587CE4" w:rsidRDefault="00485AD1" w:rsidP="00587CE4">
                  <w:pPr>
                    <w:pStyle w:val="TableText"/>
                  </w:pPr>
                  <w:r>
                    <w:t>Refer to SRMC document</w:t>
                  </w:r>
                  <w:r w:rsidR="00587CE4">
                    <w:t xml:space="preserve"> </w:t>
                  </w:r>
                  <w:r w:rsidR="00587CE4" w:rsidRPr="00485AD1">
                    <w:rPr>
                      <w:i/>
                    </w:rPr>
                    <w:t xml:space="preserve">Performing Instrument to Instrument Correlation on the </w:t>
                  </w:r>
                  <w:proofErr w:type="spellStart"/>
                  <w:r w:rsidR="00587CE4" w:rsidRPr="00485AD1">
                    <w:rPr>
                      <w:i/>
                    </w:rPr>
                    <w:t>Sysmex</w:t>
                  </w:r>
                  <w:proofErr w:type="spellEnd"/>
                  <w:r w:rsidR="00587CE4" w:rsidRPr="00485AD1">
                    <w:rPr>
                      <w:i/>
                    </w:rPr>
                    <w:t xml:space="preserve"> Hematology analyzer</w:t>
                  </w:r>
                </w:p>
              </w:tc>
            </w:tr>
            <w:tr w:rsidR="00745D2A" w:rsidTr="00587CE4">
              <w:trPr>
                <w:trHeight w:val="144"/>
              </w:trPr>
              <w:tc>
                <w:tcPr>
                  <w:tcW w:w="675" w:type="pct"/>
                  <w:shd w:val="clear" w:color="auto" w:fill="auto"/>
                </w:tcPr>
                <w:p w:rsidR="00745D2A" w:rsidRDefault="00745D2A" w:rsidP="00745D2A">
                  <w:pPr>
                    <w:pStyle w:val="TableText"/>
                    <w:jc w:val="center"/>
                  </w:pPr>
                  <w:r>
                    <w:t>2</w:t>
                  </w:r>
                </w:p>
              </w:tc>
              <w:tc>
                <w:tcPr>
                  <w:tcW w:w="4325" w:type="pct"/>
                  <w:shd w:val="clear" w:color="auto" w:fill="auto"/>
                </w:tcPr>
                <w:p w:rsidR="00745D2A" w:rsidRDefault="00745D2A" w:rsidP="00745D2A">
                  <w:r>
                    <w:t>Section Supervisor/Lab Manager to review results for acceptability</w:t>
                  </w:r>
                </w:p>
              </w:tc>
            </w:tr>
          </w:tbl>
          <w:p w:rsidR="00587CE4" w:rsidRPr="00587CE4" w:rsidRDefault="00587CE4" w:rsidP="00587CE4">
            <w:pPr>
              <w:pStyle w:val="BlockText"/>
            </w:pPr>
            <w:r>
              <w:t xml:space="preserve"> </w:t>
            </w:r>
          </w:p>
        </w:tc>
      </w:tr>
    </w:tbl>
    <w:p w:rsidR="00587CE4" w:rsidRPr="00C53179" w:rsidRDefault="00587CE4" w:rsidP="00C53179">
      <w:pPr>
        <w:pStyle w:val="BlockLine"/>
      </w:pPr>
    </w:p>
    <w:tbl>
      <w:tblPr>
        <w:tblW w:w="9468" w:type="dxa"/>
        <w:tblLayout w:type="fixed"/>
        <w:tblLook w:val="0000" w:firstRow="0" w:lastRow="0" w:firstColumn="0" w:lastColumn="0" w:noHBand="0" w:noVBand="0"/>
      </w:tblPr>
      <w:tblGrid>
        <w:gridCol w:w="1728"/>
        <w:gridCol w:w="7740"/>
      </w:tblGrid>
      <w:tr w:rsidR="00C53179" w:rsidRPr="00C53179" w:rsidTr="00BF37BB">
        <w:trPr>
          <w:trHeight w:val="240"/>
        </w:trPr>
        <w:tc>
          <w:tcPr>
            <w:tcW w:w="1728" w:type="dxa"/>
            <w:shd w:val="clear" w:color="auto" w:fill="auto"/>
          </w:tcPr>
          <w:p w:rsidR="00C53179" w:rsidRPr="00C53179" w:rsidRDefault="00BF37BB" w:rsidP="00C53179">
            <w:pPr>
              <w:pStyle w:val="Heading5"/>
            </w:pPr>
            <w:r>
              <w:t>Procedure G</w:t>
            </w:r>
          </w:p>
        </w:tc>
        <w:tc>
          <w:tcPr>
            <w:tcW w:w="7740" w:type="dxa"/>
            <w:shd w:val="clear" w:color="auto" w:fill="auto"/>
          </w:tcPr>
          <w:p w:rsidR="00C53179" w:rsidRDefault="00BF37BB" w:rsidP="00C53179">
            <w:pPr>
              <w:pStyle w:val="BlockText"/>
            </w:pPr>
            <w:r>
              <w:t>Siemens Vista (A) to Siemens Vista (B) correlation</w:t>
            </w:r>
          </w:p>
          <w:p w:rsidR="00BF37BB" w:rsidRPr="00BF37BB" w:rsidRDefault="00BF37BB" w:rsidP="00BF37BB">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BF37BB" w:rsidTr="00BF37BB">
              <w:trPr>
                <w:trHeight w:val="144"/>
              </w:trPr>
              <w:tc>
                <w:tcPr>
                  <w:tcW w:w="675" w:type="pct"/>
                  <w:shd w:val="clear" w:color="auto" w:fill="auto"/>
                </w:tcPr>
                <w:p w:rsidR="00BF37BB" w:rsidRDefault="00BF37BB" w:rsidP="00BF37BB">
                  <w:pPr>
                    <w:pStyle w:val="TableHeaderText"/>
                  </w:pPr>
                  <w:r>
                    <w:t>Step</w:t>
                  </w:r>
                </w:p>
              </w:tc>
              <w:tc>
                <w:tcPr>
                  <w:tcW w:w="4325" w:type="pct"/>
                  <w:shd w:val="clear" w:color="auto" w:fill="auto"/>
                </w:tcPr>
                <w:p w:rsidR="00BF37BB" w:rsidRDefault="00BF37BB" w:rsidP="00BF37BB">
                  <w:pPr>
                    <w:pStyle w:val="TableHeaderText"/>
                  </w:pPr>
                  <w:r>
                    <w:t>Action</w:t>
                  </w:r>
                </w:p>
              </w:tc>
            </w:tr>
            <w:tr w:rsidR="00BF37BB" w:rsidTr="00BF37BB">
              <w:trPr>
                <w:trHeight w:val="144"/>
              </w:trPr>
              <w:tc>
                <w:tcPr>
                  <w:tcW w:w="675" w:type="pct"/>
                  <w:shd w:val="clear" w:color="auto" w:fill="auto"/>
                </w:tcPr>
                <w:p w:rsidR="00BF37BB" w:rsidRDefault="002F4088" w:rsidP="00BF37BB">
                  <w:pPr>
                    <w:pStyle w:val="TableText"/>
                    <w:jc w:val="center"/>
                  </w:pPr>
                  <w:r>
                    <w:t>1</w:t>
                  </w:r>
                </w:p>
              </w:tc>
              <w:tc>
                <w:tcPr>
                  <w:tcW w:w="4325" w:type="pct"/>
                  <w:shd w:val="clear" w:color="auto" w:fill="auto"/>
                </w:tcPr>
                <w:p w:rsidR="00BF37BB" w:rsidRDefault="002F4088" w:rsidP="00BF37BB">
                  <w:pPr>
                    <w:pStyle w:val="TableText"/>
                  </w:pPr>
                  <w:r>
                    <w:t xml:space="preserve">Refer to SRMC document </w:t>
                  </w:r>
                  <w:r w:rsidRPr="00CB309E">
                    <w:rPr>
                      <w:i/>
                    </w:rPr>
                    <w:t>Performing Instrument &amp; Method Correlation Studies in Chemistry/Urinalysis</w:t>
                  </w:r>
                </w:p>
              </w:tc>
            </w:tr>
            <w:tr w:rsidR="00181A97" w:rsidTr="00BF37BB">
              <w:trPr>
                <w:trHeight w:val="144"/>
              </w:trPr>
              <w:tc>
                <w:tcPr>
                  <w:tcW w:w="675" w:type="pct"/>
                  <w:shd w:val="clear" w:color="auto" w:fill="auto"/>
                </w:tcPr>
                <w:p w:rsidR="00181A97" w:rsidRDefault="00181A97" w:rsidP="00181A97">
                  <w:pPr>
                    <w:pStyle w:val="TableText"/>
                    <w:jc w:val="center"/>
                  </w:pPr>
                  <w:r>
                    <w:t>2</w:t>
                  </w:r>
                </w:p>
              </w:tc>
              <w:tc>
                <w:tcPr>
                  <w:tcW w:w="4325" w:type="pct"/>
                  <w:shd w:val="clear" w:color="auto" w:fill="auto"/>
                </w:tcPr>
                <w:p w:rsidR="00181A97" w:rsidRDefault="00181A97" w:rsidP="00181A97">
                  <w:pPr>
                    <w:pStyle w:val="TableText"/>
                  </w:pPr>
                  <w:r>
                    <w:t>Section Supervisor/Lab Manager to review results for acceptability.</w:t>
                  </w:r>
                </w:p>
              </w:tc>
            </w:tr>
          </w:tbl>
          <w:p w:rsidR="00BF37BB" w:rsidRPr="00C53179" w:rsidRDefault="00BF37BB" w:rsidP="00C53179">
            <w:pPr>
              <w:pStyle w:val="BlockText"/>
            </w:pPr>
            <w:r>
              <w:t xml:space="preserve"> </w:t>
            </w:r>
          </w:p>
        </w:tc>
      </w:tr>
    </w:tbl>
    <w:p w:rsidR="00745D2A" w:rsidRDefault="00745D2A" w:rsidP="00992546">
      <w:pPr>
        <w:pStyle w:val="ContinuedOnNextPa"/>
      </w:pPr>
      <w:r>
        <w:t>Continued on next page</w:t>
      </w:r>
    </w:p>
    <w:p w:rsidR="00BF37BB" w:rsidRDefault="005532CB" w:rsidP="00BF37BB">
      <w:pPr>
        <w:pStyle w:val="MapTitleContinued"/>
        <w:rPr>
          <w:b w:val="0"/>
          <w:sz w:val="24"/>
        </w:rPr>
      </w:pPr>
      <w:r>
        <w:lastRenderedPageBreak/>
        <w:fldChar w:fldCharType="begin"/>
      </w:r>
      <w:r>
        <w:instrText xml:space="preserve"> STYLEREF "Map Title" </w:instrText>
      </w:r>
      <w:r>
        <w:fldChar w:fldCharType="separate"/>
      </w:r>
      <w:r w:rsidR="00B6493C">
        <w:rPr>
          <w:noProof/>
        </w:rPr>
        <w:t>Performing General Laboratory Instrument and Method Correlation Studies</w:t>
      </w:r>
      <w:r>
        <w:rPr>
          <w:noProof/>
        </w:rPr>
        <w:fldChar w:fldCharType="end"/>
      </w:r>
      <w:r w:rsidR="00BF37BB" w:rsidRPr="00BF37BB">
        <w:t xml:space="preserve">, </w:t>
      </w:r>
      <w:r w:rsidR="00BF37BB" w:rsidRPr="00BF37BB">
        <w:rPr>
          <w:b w:val="0"/>
          <w:sz w:val="24"/>
        </w:rPr>
        <w:t>Continued</w:t>
      </w:r>
    </w:p>
    <w:p w:rsidR="00BF37BB" w:rsidRPr="00861F7C" w:rsidRDefault="00BF37BB" w:rsidP="00861F7C">
      <w:pPr>
        <w:pStyle w:val="BlockLine"/>
      </w:pPr>
    </w:p>
    <w:tbl>
      <w:tblPr>
        <w:tblW w:w="9468" w:type="dxa"/>
        <w:tblLayout w:type="fixed"/>
        <w:tblLook w:val="0000" w:firstRow="0" w:lastRow="0" w:firstColumn="0" w:lastColumn="0" w:noHBand="0" w:noVBand="0"/>
      </w:tblPr>
      <w:tblGrid>
        <w:gridCol w:w="1728"/>
        <w:gridCol w:w="7740"/>
      </w:tblGrid>
      <w:tr w:rsidR="00861F7C" w:rsidRPr="00861F7C" w:rsidTr="00861F7C">
        <w:trPr>
          <w:trHeight w:val="240"/>
        </w:trPr>
        <w:tc>
          <w:tcPr>
            <w:tcW w:w="1728" w:type="dxa"/>
            <w:shd w:val="clear" w:color="auto" w:fill="auto"/>
          </w:tcPr>
          <w:p w:rsidR="00861F7C" w:rsidRPr="00861F7C" w:rsidRDefault="00861F7C" w:rsidP="00861F7C">
            <w:pPr>
              <w:pStyle w:val="Heading5"/>
            </w:pPr>
            <w:r>
              <w:t>Procedure H</w:t>
            </w:r>
          </w:p>
        </w:tc>
        <w:tc>
          <w:tcPr>
            <w:tcW w:w="7740" w:type="dxa"/>
            <w:shd w:val="clear" w:color="auto" w:fill="auto"/>
          </w:tcPr>
          <w:p w:rsidR="00861F7C" w:rsidRDefault="00861F7C" w:rsidP="00861F7C">
            <w:pPr>
              <w:pStyle w:val="BlockText"/>
            </w:pPr>
            <w:proofErr w:type="spellStart"/>
            <w:r>
              <w:t>iRICELL</w:t>
            </w:r>
            <w:proofErr w:type="spellEnd"/>
            <w:r>
              <w:t xml:space="preserve"> 3000 to </w:t>
            </w:r>
            <w:proofErr w:type="spellStart"/>
            <w:r>
              <w:t>iChem</w:t>
            </w:r>
            <w:proofErr w:type="spellEnd"/>
            <w:r>
              <w:t xml:space="preserve"> 100 correlation</w:t>
            </w:r>
          </w:p>
          <w:p w:rsidR="00861F7C" w:rsidRPr="00861F7C" w:rsidRDefault="00861F7C" w:rsidP="00861F7C">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61F7C" w:rsidTr="00861F7C">
              <w:trPr>
                <w:trHeight w:val="144"/>
              </w:trPr>
              <w:tc>
                <w:tcPr>
                  <w:tcW w:w="675" w:type="pct"/>
                  <w:shd w:val="clear" w:color="auto" w:fill="auto"/>
                </w:tcPr>
                <w:p w:rsidR="00861F7C" w:rsidRDefault="00861F7C" w:rsidP="00861F7C">
                  <w:pPr>
                    <w:pStyle w:val="TableHeaderText"/>
                  </w:pPr>
                  <w:r>
                    <w:t>Step</w:t>
                  </w:r>
                </w:p>
              </w:tc>
              <w:tc>
                <w:tcPr>
                  <w:tcW w:w="4325" w:type="pct"/>
                  <w:shd w:val="clear" w:color="auto" w:fill="auto"/>
                </w:tcPr>
                <w:p w:rsidR="00861F7C" w:rsidRDefault="00861F7C" w:rsidP="00861F7C">
                  <w:pPr>
                    <w:pStyle w:val="TableHeaderText"/>
                  </w:pPr>
                  <w:r>
                    <w:t>Action</w:t>
                  </w:r>
                </w:p>
              </w:tc>
            </w:tr>
            <w:tr w:rsidR="00861F7C" w:rsidTr="00861F7C">
              <w:trPr>
                <w:trHeight w:val="144"/>
              </w:trPr>
              <w:tc>
                <w:tcPr>
                  <w:tcW w:w="675" w:type="pct"/>
                  <w:shd w:val="clear" w:color="auto" w:fill="auto"/>
                </w:tcPr>
                <w:p w:rsidR="00861F7C" w:rsidRDefault="00861F7C" w:rsidP="00861F7C">
                  <w:pPr>
                    <w:pStyle w:val="TableText"/>
                    <w:jc w:val="center"/>
                  </w:pPr>
                  <w:r>
                    <w:t>1</w:t>
                  </w:r>
                </w:p>
              </w:tc>
              <w:tc>
                <w:tcPr>
                  <w:tcW w:w="4325" w:type="pct"/>
                  <w:shd w:val="clear" w:color="auto" w:fill="auto"/>
                </w:tcPr>
                <w:p w:rsidR="00861F7C" w:rsidRDefault="00861F7C" w:rsidP="00861F7C">
                  <w:pPr>
                    <w:pStyle w:val="TableText"/>
                  </w:pPr>
                  <w:r>
                    <w:t xml:space="preserve">Refer to SRMC document </w:t>
                  </w:r>
                  <w:r w:rsidRPr="008D7EBB">
                    <w:rPr>
                      <w:i/>
                    </w:rPr>
                    <w:t>Performing Instrument &amp; Method Correlation Studies in Chemistry/Urinalysis</w:t>
                  </w:r>
                </w:p>
              </w:tc>
            </w:tr>
            <w:tr w:rsidR="00861F7C" w:rsidTr="00861F7C">
              <w:trPr>
                <w:trHeight w:val="144"/>
              </w:trPr>
              <w:tc>
                <w:tcPr>
                  <w:tcW w:w="675" w:type="pct"/>
                  <w:shd w:val="clear" w:color="auto" w:fill="auto"/>
                </w:tcPr>
                <w:p w:rsidR="00861F7C" w:rsidRDefault="00861F7C" w:rsidP="00861F7C">
                  <w:pPr>
                    <w:pStyle w:val="TableText"/>
                    <w:jc w:val="center"/>
                  </w:pPr>
                  <w:r>
                    <w:t>2</w:t>
                  </w:r>
                </w:p>
              </w:tc>
              <w:tc>
                <w:tcPr>
                  <w:tcW w:w="4325" w:type="pct"/>
                  <w:shd w:val="clear" w:color="auto" w:fill="auto"/>
                </w:tcPr>
                <w:p w:rsidR="00861F7C" w:rsidRDefault="00861F7C" w:rsidP="00861F7C">
                  <w:pPr>
                    <w:pStyle w:val="TableText"/>
                  </w:pPr>
                  <w:r>
                    <w:t>Section Supervisor/Lab Manager to review results for acceptability.</w:t>
                  </w:r>
                </w:p>
              </w:tc>
            </w:tr>
          </w:tbl>
          <w:p w:rsidR="00861F7C" w:rsidRPr="00861F7C" w:rsidRDefault="00861F7C" w:rsidP="00861F7C">
            <w:pPr>
              <w:pStyle w:val="BlockText"/>
            </w:pPr>
            <w:r>
              <w:t xml:space="preserve"> </w:t>
            </w:r>
          </w:p>
        </w:tc>
      </w:tr>
    </w:tbl>
    <w:p w:rsidR="00861F7C" w:rsidRPr="00861F7C" w:rsidRDefault="00861F7C" w:rsidP="00861F7C">
      <w:pPr>
        <w:pStyle w:val="BlockLine"/>
      </w:pPr>
    </w:p>
    <w:tbl>
      <w:tblPr>
        <w:tblW w:w="9468" w:type="dxa"/>
        <w:tblLayout w:type="fixed"/>
        <w:tblLook w:val="0000" w:firstRow="0" w:lastRow="0" w:firstColumn="0" w:lastColumn="0" w:noHBand="0" w:noVBand="0"/>
      </w:tblPr>
      <w:tblGrid>
        <w:gridCol w:w="1728"/>
        <w:gridCol w:w="7740"/>
      </w:tblGrid>
      <w:tr w:rsidR="00861F7C" w:rsidRPr="00861F7C" w:rsidTr="00861F7C">
        <w:trPr>
          <w:trHeight w:val="240"/>
        </w:trPr>
        <w:tc>
          <w:tcPr>
            <w:tcW w:w="1728" w:type="dxa"/>
            <w:shd w:val="clear" w:color="auto" w:fill="auto"/>
          </w:tcPr>
          <w:p w:rsidR="00861F7C" w:rsidRPr="00861F7C" w:rsidRDefault="00861F7C" w:rsidP="00861F7C">
            <w:pPr>
              <w:pStyle w:val="Heading5"/>
            </w:pPr>
            <w:r>
              <w:t>Procedure I</w:t>
            </w:r>
          </w:p>
        </w:tc>
        <w:tc>
          <w:tcPr>
            <w:tcW w:w="7740" w:type="dxa"/>
            <w:shd w:val="clear" w:color="auto" w:fill="auto"/>
          </w:tcPr>
          <w:p w:rsidR="00861F7C" w:rsidRDefault="00861F7C" w:rsidP="00861F7C">
            <w:pPr>
              <w:pStyle w:val="BlockText"/>
            </w:pPr>
            <w:proofErr w:type="spellStart"/>
            <w:r>
              <w:t>iRICELL</w:t>
            </w:r>
            <w:proofErr w:type="spellEnd"/>
            <w:r>
              <w:t xml:space="preserve"> 3000 to Refractometer correlation</w:t>
            </w:r>
          </w:p>
          <w:p w:rsidR="00861F7C" w:rsidRPr="00861F7C" w:rsidRDefault="00861F7C" w:rsidP="00861F7C">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61F7C" w:rsidTr="00861F7C">
              <w:trPr>
                <w:trHeight w:val="144"/>
              </w:trPr>
              <w:tc>
                <w:tcPr>
                  <w:tcW w:w="675" w:type="pct"/>
                  <w:shd w:val="clear" w:color="auto" w:fill="auto"/>
                </w:tcPr>
                <w:p w:rsidR="00861F7C" w:rsidRDefault="00861F7C" w:rsidP="00861F7C">
                  <w:pPr>
                    <w:pStyle w:val="TableHeaderText"/>
                  </w:pPr>
                  <w:r>
                    <w:t>Step</w:t>
                  </w:r>
                </w:p>
              </w:tc>
              <w:tc>
                <w:tcPr>
                  <w:tcW w:w="4325" w:type="pct"/>
                  <w:shd w:val="clear" w:color="auto" w:fill="auto"/>
                </w:tcPr>
                <w:p w:rsidR="00861F7C" w:rsidRDefault="00861F7C" w:rsidP="00861F7C">
                  <w:pPr>
                    <w:pStyle w:val="TableHeaderText"/>
                  </w:pPr>
                  <w:r>
                    <w:t>Action</w:t>
                  </w:r>
                </w:p>
              </w:tc>
            </w:tr>
            <w:tr w:rsidR="0093020F" w:rsidTr="00861F7C">
              <w:trPr>
                <w:trHeight w:val="144"/>
              </w:trPr>
              <w:tc>
                <w:tcPr>
                  <w:tcW w:w="675" w:type="pct"/>
                  <w:shd w:val="clear" w:color="auto" w:fill="auto"/>
                </w:tcPr>
                <w:p w:rsidR="0093020F" w:rsidRDefault="0093020F" w:rsidP="0093020F">
                  <w:pPr>
                    <w:pStyle w:val="TableText"/>
                    <w:jc w:val="center"/>
                  </w:pPr>
                  <w:r>
                    <w:t>1</w:t>
                  </w:r>
                </w:p>
              </w:tc>
              <w:tc>
                <w:tcPr>
                  <w:tcW w:w="4325" w:type="pct"/>
                  <w:shd w:val="clear" w:color="auto" w:fill="auto"/>
                </w:tcPr>
                <w:p w:rsidR="0093020F" w:rsidRDefault="0093020F" w:rsidP="0093020F">
                  <w:pPr>
                    <w:pStyle w:val="TableText"/>
                  </w:pPr>
                  <w:r>
                    <w:t xml:space="preserve">Refer to SRMC document </w:t>
                  </w:r>
                  <w:r w:rsidRPr="008D7EBB">
                    <w:rPr>
                      <w:i/>
                    </w:rPr>
                    <w:t>Performing Instrument &amp; Method Correlation Studies in Chemistry/Urinalysis</w:t>
                  </w:r>
                </w:p>
              </w:tc>
            </w:tr>
            <w:tr w:rsidR="0093020F" w:rsidTr="00861F7C">
              <w:trPr>
                <w:trHeight w:val="144"/>
              </w:trPr>
              <w:tc>
                <w:tcPr>
                  <w:tcW w:w="675" w:type="pct"/>
                  <w:shd w:val="clear" w:color="auto" w:fill="auto"/>
                </w:tcPr>
                <w:p w:rsidR="0093020F" w:rsidRDefault="0093020F" w:rsidP="0093020F">
                  <w:pPr>
                    <w:pStyle w:val="TableText"/>
                    <w:jc w:val="center"/>
                  </w:pPr>
                  <w:r>
                    <w:t>2</w:t>
                  </w:r>
                </w:p>
              </w:tc>
              <w:tc>
                <w:tcPr>
                  <w:tcW w:w="4325" w:type="pct"/>
                  <w:shd w:val="clear" w:color="auto" w:fill="auto"/>
                </w:tcPr>
                <w:p w:rsidR="0093020F" w:rsidRDefault="0093020F" w:rsidP="0093020F">
                  <w:pPr>
                    <w:pStyle w:val="TableText"/>
                  </w:pPr>
                  <w:r>
                    <w:t>Section Supervisor/Lab Manager to review results for acceptability.</w:t>
                  </w:r>
                </w:p>
              </w:tc>
            </w:tr>
          </w:tbl>
          <w:p w:rsidR="00861F7C" w:rsidRPr="00861F7C" w:rsidRDefault="00861F7C" w:rsidP="00861F7C">
            <w:pPr>
              <w:pStyle w:val="BlockText"/>
            </w:pPr>
            <w:r>
              <w:t xml:space="preserve"> </w:t>
            </w:r>
          </w:p>
        </w:tc>
      </w:tr>
    </w:tbl>
    <w:p w:rsidR="00861F7C" w:rsidRPr="00861F7C" w:rsidRDefault="00861F7C" w:rsidP="00861F7C">
      <w:pPr>
        <w:pStyle w:val="BlockLine"/>
      </w:pPr>
    </w:p>
    <w:tbl>
      <w:tblPr>
        <w:tblW w:w="9468" w:type="dxa"/>
        <w:tblLayout w:type="fixed"/>
        <w:tblLook w:val="0000" w:firstRow="0" w:lastRow="0" w:firstColumn="0" w:lastColumn="0" w:noHBand="0" w:noVBand="0"/>
      </w:tblPr>
      <w:tblGrid>
        <w:gridCol w:w="1728"/>
        <w:gridCol w:w="7740"/>
      </w:tblGrid>
      <w:tr w:rsidR="00861F7C" w:rsidRPr="00861F7C" w:rsidTr="0093020F">
        <w:trPr>
          <w:trHeight w:val="240"/>
        </w:trPr>
        <w:tc>
          <w:tcPr>
            <w:tcW w:w="1728" w:type="dxa"/>
            <w:shd w:val="clear" w:color="auto" w:fill="auto"/>
          </w:tcPr>
          <w:p w:rsidR="00861F7C" w:rsidRPr="00861F7C" w:rsidRDefault="0093020F" w:rsidP="00861F7C">
            <w:pPr>
              <w:pStyle w:val="Heading5"/>
            </w:pPr>
            <w:r>
              <w:t>Procedure J</w:t>
            </w:r>
          </w:p>
        </w:tc>
        <w:tc>
          <w:tcPr>
            <w:tcW w:w="7740" w:type="dxa"/>
            <w:shd w:val="clear" w:color="auto" w:fill="auto"/>
          </w:tcPr>
          <w:p w:rsidR="00861F7C" w:rsidRDefault="0093020F" w:rsidP="00861F7C">
            <w:pPr>
              <w:pStyle w:val="BlockText"/>
            </w:pPr>
            <w:r>
              <w:t>Abbott i-Stat to Siemens Vista Correlation</w:t>
            </w:r>
          </w:p>
          <w:p w:rsidR="0093020F" w:rsidRPr="0093020F" w:rsidRDefault="0093020F" w:rsidP="0093020F">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93020F" w:rsidTr="0093020F">
              <w:trPr>
                <w:trHeight w:val="144"/>
              </w:trPr>
              <w:tc>
                <w:tcPr>
                  <w:tcW w:w="675" w:type="pct"/>
                  <w:shd w:val="clear" w:color="auto" w:fill="auto"/>
                </w:tcPr>
                <w:p w:rsidR="0093020F" w:rsidRDefault="0093020F" w:rsidP="0093020F">
                  <w:pPr>
                    <w:pStyle w:val="TableHeaderText"/>
                  </w:pPr>
                  <w:r>
                    <w:t>Step</w:t>
                  </w:r>
                </w:p>
              </w:tc>
              <w:tc>
                <w:tcPr>
                  <w:tcW w:w="4325" w:type="pct"/>
                  <w:shd w:val="clear" w:color="auto" w:fill="auto"/>
                </w:tcPr>
                <w:p w:rsidR="0093020F" w:rsidRDefault="0093020F" w:rsidP="0093020F">
                  <w:pPr>
                    <w:pStyle w:val="TableHeaderText"/>
                  </w:pPr>
                  <w:r>
                    <w:t>Action</w:t>
                  </w:r>
                </w:p>
              </w:tc>
            </w:tr>
            <w:tr w:rsidR="0093020F" w:rsidTr="0093020F">
              <w:trPr>
                <w:trHeight w:val="144"/>
              </w:trPr>
              <w:tc>
                <w:tcPr>
                  <w:tcW w:w="675" w:type="pct"/>
                  <w:shd w:val="clear" w:color="auto" w:fill="auto"/>
                </w:tcPr>
                <w:p w:rsidR="0093020F" w:rsidRDefault="0093020F" w:rsidP="0093020F">
                  <w:pPr>
                    <w:pStyle w:val="TableText"/>
                    <w:jc w:val="center"/>
                  </w:pPr>
                  <w:r>
                    <w:t>1</w:t>
                  </w:r>
                </w:p>
              </w:tc>
              <w:tc>
                <w:tcPr>
                  <w:tcW w:w="4325" w:type="pct"/>
                  <w:shd w:val="clear" w:color="auto" w:fill="auto"/>
                </w:tcPr>
                <w:p w:rsidR="0093020F" w:rsidRDefault="0093020F" w:rsidP="0093020F">
                  <w:pPr>
                    <w:pStyle w:val="TableText"/>
                  </w:pPr>
                  <w:r>
                    <w:t xml:space="preserve">Refer to SRMC document </w:t>
                  </w:r>
                  <w:r>
                    <w:rPr>
                      <w:i/>
                    </w:rPr>
                    <w:t>ISTAT Comparison with Siemens Analyzer</w:t>
                  </w:r>
                </w:p>
              </w:tc>
            </w:tr>
            <w:tr w:rsidR="0093020F" w:rsidTr="0093020F">
              <w:trPr>
                <w:trHeight w:val="144"/>
              </w:trPr>
              <w:tc>
                <w:tcPr>
                  <w:tcW w:w="675" w:type="pct"/>
                  <w:shd w:val="clear" w:color="auto" w:fill="auto"/>
                </w:tcPr>
                <w:p w:rsidR="0093020F" w:rsidRDefault="0093020F" w:rsidP="0093020F">
                  <w:pPr>
                    <w:pStyle w:val="TableText"/>
                    <w:jc w:val="center"/>
                  </w:pPr>
                  <w:r>
                    <w:t>2</w:t>
                  </w:r>
                </w:p>
              </w:tc>
              <w:tc>
                <w:tcPr>
                  <w:tcW w:w="4325" w:type="pct"/>
                  <w:shd w:val="clear" w:color="auto" w:fill="auto"/>
                </w:tcPr>
                <w:p w:rsidR="0093020F" w:rsidRDefault="0093020F" w:rsidP="0093020F">
                  <w:pPr>
                    <w:pStyle w:val="TableText"/>
                  </w:pPr>
                  <w:r>
                    <w:t>Section Supervisor/Lab Manager to review results for acceptability.</w:t>
                  </w:r>
                </w:p>
              </w:tc>
            </w:tr>
          </w:tbl>
          <w:p w:rsidR="0093020F" w:rsidRPr="00861F7C" w:rsidRDefault="0093020F" w:rsidP="00861F7C">
            <w:pPr>
              <w:pStyle w:val="BlockText"/>
            </w:pPr>
            <w:r>
              <w:t xml:space="preserve"> </w:t>
            </w:r>
          </w:p>
        </w:tc>
      </w:tr>
    </w:tbl>
    <w:p w:rsidR="00E323D9" w:rsidRDefault="00E323D9" w:rsidP="00E323D9">
      <w:pPr>
        <w:pStyle w:val="ContinuedOnNextPa"/>
      </w:pPr>
      <w:r>
        <w:t>Continued on next page</w:t>
      </w:r>
    </w:p>
    <w:p w:rsidR="00E323D9" w:rsidRDefault="00E323D9">
      <w:pPr>
        <w:rPr>
          <w:i/>
          <w:sz w:val="20"/>
          <w:szCs w:val="20"/>
        </w:rPr>
      </w:pPr>
      <w:r>
        <w:br w:type="page"/>
      </w:r>
    </w:p>
    <w:p w:rsidR="00E323D9" w:rsidRDefault="00B6493C" w:rsidP="00E323D9">
      <w:pPr>
        <w:pStyle w:val="MapTitleContinued"/>
        <w:rPr>
          <w:b w:val="0"/>
          <w:sz w:val="24"/>
        </w:rPr>
      </w:pPr>
      <w:fldSimple w:instr=" STYLEREF &quot;Map Title&quot; ">
        <w:r>
          <w:rPr>
            <w:noProof/>
          </w:rPr>
          <w:t>Performing General Laboratory Instrument and Method Correlation Studies</w:t>
        </w:r>
      </w:fldSimple>
      <w:r w:rsidR="00E323D9" w:rsidRPr="00E323D9">
        <w:t xml:space="preserve">, </w:t>
      </w:r>
      <w:r w:rsidR="00E323D9" w:rsidRPr="00E323D9">
        <w:rPr>
          <w:b w:val="0"/>
          <w:sz w:val="24"/>
        </w:rPr>
        <w:t>Continued</w:t>
      </w:r>
    </w:p>
    <w:p w:rsidR="00E323D9" w:rsidRPr="00E323D9" w:rsidRDefault="00E52CA2" w:rsidP="002F4088">
      <w:pPr>
        <w:pStyle w:val="BlockLine"/>
      </w:pPr>
      <w:r w:rsidRPr="00E323D9">
        <w:tab/>
      </w:r>
      <w:r w:rsidRPr="00E323D9">
        <w:tab/>
      </w:r>
      <w:r w:rsidRPr="00E323D9">
        <w:tab/>
      </w:r>
      <w:r w:rsidRPr="00E323D9">
        <w:tab/>
      </w:r>
      <w:r w:rsidRPr="00E323D9">
        <w:tab/>
      </w:r>
      <w:r w:rsidRPr="00E323D9">
        <w:tab/>
      </w:r>
      <w:r w:rsidRPr="00E323D9">
        <w:tab/>
      </w:r>
      <w:r w:rsidRPr="00E323D9">
        <w:tab/>
      </w:r>
      <w:r w:rsidRPr="00E323D9">
        <w:tab/>
      </w:r>
      <w:r w:rsidRPr="00E323D9">
        <w:tab/>
      </w:r>
      <w:r w:rsidR="00E323D9" w:rsidRPr="00E323D9">
        <w:t xml:space="preserve">     </w:t>
      </w:r>
    </w:p>
    <w:tbl>
      <w:tblPr>
        <w:tblW w:w="9468" w:type="dxa"/>
        <w:tblLayout w:type="fixed"/>
        <w:tblLook w:val="0000" w:firstRow="0" w:lastRow="0" w:firstColumn="0" w:lastColumn="0" w:noHBand="0" w:noVBand="0"/>
      </w:tblPr>
      <w:tblGrid>
        <w:gridCol w:w="1728"/>
        <w:gridCol w:w="7740"/>
      </w:tblGrid>
      <w:tr w:rsidR="008F6FF2" w:rsidRPr="00E323D9" w:rsidTr="008F6FF2">
        <w:tc>
          <w:tcPr>
            <w:tcW w:w="1728" w:type="dxa"/>
            <w:shd w:val="clear" w:color="auto" w:fill="auto"/>
          </w:tcPr>
          <w:p w:rsidR="008F6FF2" w:rsidRPr="00E323D9" w:rsidRDefault="008F6FF2" w:rsidP="00992546">
            <w:pPr>
              <w:pStyle w:val="Heading5"/>
            </w:pPr>
            <w:r>
              <w:t>Results Review</w:t>
            </w:r>
          </w:p>
        </w:tc>
        <w:tc>
          <w:tcPr>
            <w:tcW w:w="7740" w:type="dxa"/>
          </w:tcPr>
          <w:p w:rsidR="008F6FF2" w:rsidRPr="00AA53EA" w:rsidRDefault="002E4819" w:rsidP="00992546">
            <w:pPr>
              <w:pStyle w:val="ListParagraph"/>
              <w:numPr>
                <w:ilvl w:val="0"/>
                <w:numId w:val="23"/>
              </w:numPr>
            </w:pPr>
            <w:r>
              <w:t xml:space="preserve">If initial results exceed </w:t>
            </w:r>
            <w:r w:rsidR="008F6FF2" w:rsidRPr="00AA53EA">
              <w:t xml:space="preserve">acceptable correlation criteria for an </w:t>
            </w:r>
            <w:proofErr w:type="spellStart"/>
            <w:r w:rsidR="008F6FF2" w:rsidRPr="00AA53EA">
              <w:t>analyte</w:t>
            </w:r>
            <w:proofErr w:type="spellEnd"/>
            <w:r w:rsidR="008F6FF2" w:rsidRPr="00AA53EA">
              <w:t xml:space="preserve"> are not acceptable, testing may be repeated on additional samples. If repeat correlation is still unacceptable, corrective action may be needed after investigation. </w:t>
            </w:r>
          </w:p>
          <w:p w:rsidR="008F6FF2" w:rsidRPr="00AA53EA" w:rsidRDefault="008F6FF2" w:rsidP="00992546">
            <w:pPr>
              <w:pStyle w:val="ListParagraph"/>
              <w:numPr>
                <w:ilvl w:val="0"/>
                <w:numId w:val="23"/>
              </w:numPr>
            </w:pPr>
            <w:r w:rsidRPr="00AA53EA">
              <w:t xml:space="preserve">QC results, calibration history, maintenance records, service reports, and error logs may be examined as part of the investigation. Original method verification studies may also be referenced. Corrective action may include (but is not limited to) maintenance, reagent replacement, calibration, consultation with vendor technical and service specialists, and vendor instrument service. </w:t>
            </w:r>
          </w:p>
          <w:p w:rsidR="008F6FF2" w:rsidRDefault="008F6FF2" w:rsidP="00992546">
            <w:pPr>
              <w:pStyle w:val="BlockText"/>
              <w:numPr>
                <w:ilvl w:val="0"/>
                <w:numId w:val="23"/>
              </w:numPr>
            </w:pPr>
            <w:r w:rsidRPr="00AA53EA">
              <w:t>Additional worksheets with post corrective action acceptable results and corrective actions will be submitted along with the initial results. Corrective actions will be documented</w:t>
            </w:r>
          </w:p>
          <w:p w:rsidR="008F6FF2" w:rsidRPr="00745D2A" w:rsidRDefault="008F6FF2" w:rsidP="00992546">
            <w:pPr>
              <w:pStyle w:val="BlockText"/>
              <w:numPr>
                <w:ilvl w:val="0"/>
                <w:numId w:val="23"/>
              </w:numPr>
            </w:pPr>
            <w:r>
              <w:t>Section Supervisor or Lab Manager will review/approve correlation study results and will be filed in the appropriate binder</w:t>
            </w:r>
          </w:p>
        </w:tc>
      </w:tr>
    </w:tbl>
    <w:p w:rsidR="00E323D9" w:rsidRPr="002F4088" w:rsidRDefault="00E323D9" w:rsidP="002F4088">
      <w:pPr>
        <w:pStyle w:val="BlockLine"/>
      </w:pPr>
    </w:p>
    <w:tbl>
      <w:tblPr>
        <w:tblW w:w="9468" w:type="dxa"/>
        <w:tblLayout w:type="fixed"/>
        <w:tblLook w:val="0000" w:firstRow="0" w:lastRow="0" w:firstColumn="0" w:lastColumn="0" w:noHBand="0" w:noVBand="0"/>
      </w:tblPr>
      <w:tblGrid>
        <w:gridCol w:w="1728"/>
        <w:gridCol w:w="7740"/>
      </w:tblGrid>
      <w:tr w:rsidR="008F6FF2" w:rsidRPr="002F4088" w:rsidTr="008F6FF2">
        <w:tc>
          <w:tcPr>
            <w:tcW w:w="1728" w:type="dxa"/>
          </w:tcPr>
          <w:p w:rsidR="008F6FF2" w:rsidRPr="00E52CA2" w:rsidRDefault="008F6FF2" w:rsidP="00861F7C">
            <w:pPr>
              <w:pStyle w:val="Heading5"/>
            </w:pPr>
            <w:r>
              <w:t>Related Documents</w:t>
            </w:r>
          </w:p>
        </w:tc>
        <w:tc>
          <w:tcPr>
            <w:tcW w:w="7740" w:type="dxa"/>
          </w:tcPr>
          <w:p w:rsidR="008F6FF2" w:rsidRPr="00E52CA2" w:rsidRDefault="005532CB" w:rsidP="00861F7C">
            <w:pPr>
              <w:pStyle w:val="BlockText"/>
              <w:numPr>
                <w:ilvl w:val="0"/>
                <w:numId w:val="24"/>
              </w:numPr>
            </w:pPr>
            <w:hyperlink r:id="rId8" w:history="1">
              <w:r w:rsidR="008F6FF2" w:rsidRPr="005532CB">
                <w:rPr>
                  <w:rStyle w:val="Hyperlink"/>
                </w:rPr>
                <w:t>Appe</w:t>
              </w:r>
              <w:r w:rsidR="008F6FF2" w:rsidRPr="005532CB">
                <w:rPr>
                  <w:rStyle w:val="Hyperlink"/>
                </w:rPr>
                <w:t>n</w:t>
              </w:r>
              <w:r w:rsidR="008F6FF2" w:rsidRPr="005532CB">
                <w:rPr>
                  <w:rStyle w:val="Hyperlink"/>
                </w:rPr>
                <w:t>dix</w:t>
              </w:r>
              <w:r w:rsidR="008F6FF2" w:rsidRPr="005532CB">
                <w:rPr>
                  <w:rStyle w:val="Hyperlink"/>
                </w:rPr>
                <w:t xml:space="preserve"> </w:t>
              </w:r>
              <w:r w:rsidR="008F6FF2" w:rsidRPr="005532CB">
                <w:rPr>
                  <w:rStyle w:val="Hyperlink"/>
                </w:rPr>
                <w:t>A: Acceptance Criteria for Performing General Laboratory Instrument and Method Correlations</w:t>
              </w:r>
            </w:hyperlink>
          </w:p>
        </w:tc>
      </w:tr>
    </w:tbl>
    <w:p w:rsidR="002F4088" w:rsidRPr="002F4088" w:rsidRDefault="002F4088" w:rsidP="002F4088">
      <w:pPr>
        <w:pStyle w:val="BlockLine"/>
      </w:pPr>
    </w:p>
    <w:tbl>
      <w:tblPr>
        <w:tblW w:w="9468" w:type="dxa"/>
        <w:tblLayout w:type="fixed"/>
        <w:tblLook w:val="0000" w:firstRow="0" w:lastRow="0" w:firstColumn="0" w:lastColumn="0" w:noHBand="0" w:noVBand="0"/>
      </w:tblPr>
      <w:tblGrid>
        <w:gridCol w:w="1728"/>
        <w:gridCol w:w="7740"/>
      </w:tblGrid>
      <w:tr w:rsidR="008F6FF2" w:rsidRPr="002F4088" w:rsidTr="008F6FF2">
        <w:tc>
          <w:tcPr>
            <w:tcW w:w="1728" w:type="dxa"/>
            <w:shd w:val="clear" w:color="auto" w:fill="auto"/>
          </w:tcPr>
          <w:p w:rsidR="008F6FF2" w:rsidRPr="002F4088" w:rsidRDefault="008F6FF2" w:rsidP="00861F7C">
            <w:pPr>
              <w:pStyle w:val="Heading5"/>
            </w:pPr>
            <w:r>
              <w:t>References</w:t>
            </w:r>
          </w:p>
        </w:tc>
        <w:tc>
          <w:tcPr>
            <w:tcW w:w="7740" w:type="dxa"/>
          </w:tcPr>
          <w:p w:rsidR="008F6FF2" w:rsidRDefault="008F6FF2" w:rsidP="00861F7C">
            <w:pPr>
              <w:pStyle w:val="BlockText"/>
              <w:numPr>
                <w:ilvl w:val="0"/>
                <w:numId w:val="24"/>
              </w:numPr>
            </w:pPr>
            <w:r>
              <w:t>Manufacturer’s operator’s manual</w:t>
            </w:r>
          </w:p>
          <w:p w:rsidR="008F6FF2" w:rsidRPr="00E52CA2" w:rsidRDefault="008F6FF2" w:rsidP="00861F7C">
            <w:pPr>
              <w:pStyle w:val="BlockText"/>
              <w:numPr>
                <w:ilvl w:val="0"/>
                <w:numId w:val="24"/>
              </w:numPr>
            </w:pPr>
            <w:r>
              <w:t>Manufacturer’s product notification documents</w:t>
            </w:r>
          </w:p>
        </w:tc>
      </w:tr>
    </w:tbl>
    <w:p w:rsidR="002F4088" w:rsidRPr="00235FB0" w:rsidRDefault="00235FB0" w:rsidP="002F4088">
      <w:pPr>
        <w:pStyle w:val="BlockLine"/>
        <w:rPr>
          <w:i/>
        </w:rPr>
      </w:pPr>
      <w:r w:rsidRPr="00235FB0">
        <w:rPr>
          <w:i/>
        </w:rPr>
        <w:t xml:space="preserve">                </w:t>
      </w:r>
      <w:bookmarkStart w:id="0" w:name="_GoBack"/>
      <w:bookmarkEnd w:id="0"/>
      <w:r w:rsidRPr="00235FB0">
        <w:rPr>
          <w:i/>
        </w:rPr>
        <w:t xml:space="preserve">                                                                                                        End</w:t>
      </w:r>
    </w:p>
    <w:sectPr w:rsidR="002F4088" w:rsidRPr="00235FB0" w:rsidSect="00E16880">
      <w:headerReference w:type="default" r:id="rId9"/>
      <w:footerReference w:type="default" r:id="rId10"/>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80" w:rsidRDefault="00E16880" w:rsidP="00E16880">
      <w:r>
        <w:separator/>
      </w:r>
    </w:p>
  </w:endnote>
  <w:endnote w:type="continuationSeparator" w:id="0">
    <w:p w:rsidR="00E16880" w:rsidRDefault="00E16880" w:rsidP="00E1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A8" w:rsidRDefault="00007FA8">
    <w:pPr>
      <w:pStyle w:val="Footer"/>
    </w:pPr>
    <w:r>
      <w:t>Document #</w:t>
    </w:r>
    <w:r w:rsidR="006B213B">
      <w:t xml:space="preserve"> LG.ANA01.00-/-RV.01</w:t>
    </w:r>
    <w:r>
      <w:tab/>
    </w:r>
    <w:sdt>
      <w:sdtPr>
        <w:id w:val="497074998"/>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5532C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532CB">
              <w:rPr>
                <w:b/>
                <w:bCs/>
                <w:noProof/>
              </w:rPr>
              <w:t>6</w:t>
            </w:r>
            <w:r>
              <w:rPr>
                <w:b/>
                <w:bCs/>
              </w:rPr>
              <w:fldChar w:fldCharType="end"/>
            </w:r>
          </w:sdtContent>
        </w:sdt>
      </w:sdtContent>
    </w:sdt>
  </w:p>
  <w:p w:rsidR="00007FA8" w:rsidRDefault="00007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80" w:rsidRDefault="00E16880" w:rsidP="00E16880">
      <w:r>
        <w:separator/>
      </w:r>
    </w:p>
  </w:footnote>
  <w:footnote w:type="continuationSeparator" w:id="0">
    <w:p w:rsidR="00E16880" w:rsidRDefault="00E16880" w:rsidP="00E16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A8" w:rsidRDefault="00007FA8">
    <w:pPr>
      <w:pStyle w:val="Header"/>
    </w:pPr>
    <w:r>
      <w:t>Sutter Roseville Medical Center</w:t>
    </w:r>
    <w:r>
      <w:tab/>
    </w:r>
    <w:r>
      <w:tab/>
      <w:t>Effective Date: 3/1/2018</w:t>
    </w:r>
  </w:p>
  <w:p w:rsidR="00007FA8" w:rsidRPr="00007FA8" w:rsidRDefault="00007FA8">
    <w:pPr>
      <w:pStyle w:val="Header"/>
      <w:rPr>
        <w:i/>
      </w:rPr>
    </w:pPr>
    <w:r w:rsidRPr="00007FA8">
      <w:rPr>
        <w:i/>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F0F8F"/>
    <w:multiLevelType w:val="hybridMultilevel"/>
    <w:tmpl w:val="1D30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3063"/>
    <w:multiLevelType w:val="hybridMultilevel"/>
    <w:tmpl w:val="FF32C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BD20EA"/>
    <w:multiLevelType w:val="hybridMultilevel"/>
    <w:tmpl w:val="F604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41E11"/>
    <w:multiLevelType w:val="hybridMultilevel"/>
    <w:tmpl w:val="3312AF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445098"/>
    <w:multiLevelType w:val="hybridMultilevel"/>
    <w:tmpl w:val="5E32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F35B9"/>
    <w:multiLevelType w:val="hybridMultilevel"/>
    <w:tmpl w:val="98EA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87F9C"/>
    <w:multiLevelType w:val="hybridMultilevel"/>
    <w:tmpl w:val="9720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41DDF"/>
    <w:multiLevelType w:val="hybridMultilevel"/>
    <w:tmpl w:val="38E2BE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6377FE"/>
    <w:multiLevelType w:val="hybridMultilevel"/>
    <w:tmpl w:val="40F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44D18"/>
    <w:multiLevelType w:val="hybridMultilevel"/>
    <w:tmpl w:val="BE88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571BE"/>
    <w:multiLevelType w:val="hybridMultilevel"/>
    <w:tmpl w:val="883E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435A"/>
    <w:multiLevelType w:val="hybridMultilevel"/>
    <w:tmpl w:val="9B3A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E1F7C"/>
    <w:multiLevelType w:val="hybridMultilevel"/>
    <w:tmpl w:val="31BA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50F24"/>
    <w:multiLevelType w:val="hybridMultilevel"/>
    <w:tmpl w:val="C294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32F95"/>
    <w:multiLevelType w:val="hybridMultilevel"/>
    <w:tmpl w:val="93DC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33B0E"/>
    <w:multiLevelType w:val="hybridMultilevel"/>
    <w:tmpl w:val="7C28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B104E"/>
    <w:multiLevelType w:val="hybridMultilevel"/>
    <w:tmpl w:val="8C32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A699C"/>
    <w:multiLevelType w:val="hybridMultilevel"/>
    <w:tmpl w:val="CAF828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515AC8"/>
    <w:multiLevelType w:val="hybridMultilevel"/>
    <w:tmpl w:val="DE0E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C30B0"/>
    <w:multiLevelType w:val="hybridMultilevel"/>
    <w:tmpl w:val="1826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B03EE"/>
    <w:multiLevelType w:val="hybridMultilevel"/>
    <w:tmpl w:val="12DE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06EBA"/>
    <w:multiLevelType w:val="hybridMultilevel"/>
    <w:tmpl w:val="4D9E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0"/>
  </w:num>
  <w:num w:numId="4">
    <w:abstractNumId w:val="16"/>
  </w:num>
  <w:num w:numId="5">
    <w:abstractNumId w:val="8"/>
  </w:num>
  <w:num w:numId="6">
    <w:abstractNumId w:val="24"/>
  </w:num>
  <w:num w:numId="7">
    <w:abstractNumId w:val="6"/>
  </w:num>
  <w:num w:numId="8">
    <w:abstractNumId w:val="5"/>
  </w:num>
  <w:num w:numId="9">
    <w:abstractNumId w:val="18"/>
  </w:num>
  <w:num w:numId="10">
    <w:abstractNumId w:val="12"/>
  </w:num>
  <w:num w:numId="11">
    <w:abstractNumId w:val="22"/>
  </w:num>
  <w:num w:numId="12">
    <w:abstractNumId w:val="3"/>
  </w:num>
  <w:num w:numId="13">
    <w:abstractNumId w:val="1"/>
  </w:num>
  <w:num w:numId="14">
    <w:abstractNumId w:val="7"/>
  </w:num>
  <w:num w:numId="15">
    <w:abstractNumId w:val="21"/>
  </w:num>
  <w:num w:numId="16">
    <w:abstractNumId w:val="23"/>
  </w:num>
  <w:num w:numId="17">
    <w:abstractNumId w:val="13"/>
  </w:num>
  <w:num w:numId="18">
    <w:abstractNumId w:val="10"/>
  </w:num>
  <w:num w:numId="19">
    <w:abstractNumId w:val="17"/>
  </w:num>
  <w:num w:numId="20">
    <w:abstractNumId w:val="9"/>
  </w:num>
  <w:num w:numId="21">
    <w:abstractNumId w:val="2"/>
  </w:num>
  <w:num w:numId="22">
    <w:abstractNumId w:val="11"/>
  </w:num>
  <w:num w:numId="23">
    <w:abstractNumId w:val="14"/>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80"/>
    <w:rsid w:val="00007FA8"/>
    <w:rsid w:val="000837F8"/>
    <w:rsid w:val="0016324B"/>
    <w:rsid w:val="00181A97"/>
    <w:rsid w:val="001F3D44"/>
    <w:rsid w:val="00235FB0"/>
    <w:rsid w:val="00256D8E"/>
    <w:rsid w:val="002E4819"/>
    <w:rsid w:val="002F4088"/>
    <w:rsid w:val="003816DF"/>
    <w:rsid w:val="003E2F48"/>
    <w:rsid w:val="00476793"/>
    <w:rsid w:val="00485AD1"/>
    <w:rsid w:val="00490E3A"/>
    <w:rsid w:val="004964A5"/>
    <w:rsid w:val="005532CB"/>
    <w:rsid w:val="00587CE4"/>
    <w:rsid w:val="005D2054"/>
    <w:rsid w:val="006B213B"/>
    <w:rsid w:val="006D1540"/>
    <w:rsid w:val="0070230A"/>
    <w:rsid w:val="00724517"/>
    <w:rsid w:val="00745D2A"/>
    <w:rsid w:val="00774264"/>
    <w:rsid w:val="00784FCE"/>
    <w:rsid w:val="007A3DC4"/>
    <w:rsid w:val="00803F47"/>
    <w:rsid w:val="00813154"/>
    <w:rsid w:val="0084431B"/>
    <w:rsid w:val="00861F7C"/>
    <w:rsid w:val="008B6209"/>
    <w:rsid w:val="008F6FF2"/>
    <w:rsid w:val="0093020F"/>
    <w:rsid w:val="00992546"/>
    <w:rsid w:val="009E0F73"/>
    <w:rsid w:val="009E5914"/>
    <w:rsid w:val="00A9290D"/>
    <w:rsid w:val="00AC6C2E"/>
    <w:rsid w:val="00B079C3"/>
    <w:rsid w:val="00B4723C"/>
    <w:rsid w:val="00B6493C"/>
    <w:rsid w:val="00BF37BB"/>
    <w:rsid w:val="00C53179"/>
    <w:rsid w:val="00CA52B0"/>
    <w:rsid w:val="00CD37F5"/>
    <w:rsid w:val="00CE20CC"/>
    <w:rsid w:val="00CE37AA"/>
    <w:rsid w:val="00E16880"/>
    <w:rsid w:val="00E323D9"/>
    <w:rsid w:val="00E41B9A"/>
    <w:rsid w:val="00E52CA2"/>
    <w:rsid w:val="00E71040"/>
    <w:rsid w:val="00E818A2"/>
    <w:rsid w:val="00F4087F"/>
    <w:rsid w:val="00FA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9AF07C9C-4DFB-4315-AB2B-7F00CF97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80"/>
    <w:rPr>
      <w:color w:val="000000"/>
      <w:sz w:val="24"/>
      <w:szCs w:val="24"/>
    </w:rPr>
  </w:style>
  <w:style w:type="paragraph" w:styleId="Heading1">
    <w:name w:val="heading 1"/>
    <w:aliases w:val="Part Title"/>
    <w:basedOn w:val="Normal"/>
    <w:next w:val="Heading4"/>
    <w:qFormat/>
    <w:rsid w:val="00E16880"/>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E16880"/>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E16880"/>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E16880"/>
    <w:pPr>
      <w:spacing w:after="240"/>
      <w:outlineLvl w:val="3"/>
    </w:pPr>
    <w:rPr>
      <w:rFonts w:ascii="Arial" w:hAnsi="Arial" w:cs="Arial"/>
      <w:b/>
      <w:sz w:val="32"/>
      <w:szCs w:val="20"/>
    </w:rPr>
  </w:style>
  <w:style w:type="paragraph" w:styleId="Heading5">
    <w:name w:val="heading 5"/>
    <w:aliases w:val="Block Label"/>
    <w:basedOn w:val="Normal"/>
    <w:qFormat/>
    <w:rsid w:val="00E16880"/>
    <w:pPr>
      <w:outlineLvl w:val="4"/>
    </w:pPr>
    <w:rPr>
      <w:b/>
      <w:sz w:val="22"/>
      <w:szCs w:val="20"/>
    </w:rPr>
  </w:style>
  <w:style w:type="paragraph" w:styleId="Heading6">
    <w:name w:val="heading 6"/>
    <w:aliases w:val="Sub Label"/>
    <w:basedOn w:val="Heading5"/>
    <w:next w:val="BlockText"/>
    <w:qFormat/>
    <w:rsid w:val="00E16880"/>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rsid w:val="00E16880"/>
    <w:pPr>
      <w:pBdr>
        <w:top w:val="single" w:sz="6" w:space="1" w:color="auto"/>
        <w:between w:val="single" w:sz="6" w:space="1" w:color="auto"/>
      </w:pBdr>
      <w:spacing w:before="240"/>
      <w:ind w:left="1728"/>
    </w:pPr>
    <w:rPr>
      <w:szCs w:val="20"/>
    </w:rPr>
  </w:style>
  <w:style w:type="paragraph" w:styleId="BlockText">
    <w:name w:val="Block Text"/>
    <w:basedOn w:val="Normal"/>
    <w:rsid w:val="00E16880"/>
  </w:style>
  <w:style w:type="paragraph" w:customStyle="1" w:styleId="BulletText1">
    <w:name w:val="Bullet Text 1"/>
    <w:basedOn w:val="Normal"/>
    <w:rsid w:val="00E16880"/>
    <w:pPr>
      <w:numPr>
        <w:numId w:val="1"/>
      </w:numPr>
    </w:pPr>
    <w:rPr>
      <w:szCs w:val="20"/>
    </w:rPr>
  </w:style>
  <w:style w:type="paragraph" w:customStyle="1" w:styleId="BulletText2">
    <w:name w:val="Bullet Text 2"/>
    <w:basedOn w:val="Normal"/>
    <w:rsid w:val="00E16880"/>
    <w:pPr>
      <w:numPr>
        <w:numId w:val="2"/>
      </w:numPr>
    </w:pPr>
    <w:rPr>
      <w:szCs w:val="20"/>
    </w:rPr>
  </w:style>
  <w:style w:type="paragraph" w:customStyle="1" w:styleId="BulletText3">
    <w:name w:val="Bullet Text 3"/>
    <w:basedOn w:val="Normal"/>
    <w:rsid w:val="00E16880"/>
    <w:pPr>
      <w:numPr>
        <w:numId w:val="3"/>
      </w:numPr>
    </w:pPr>
  </w:style>
  <w:style w:type="paragraph" w:customStyle="1" w:styleId="ContinuedBlockLabel">
    <w:name w:val="Continued Block Label"/>
    <w:basedOn w:val="Normal"/>
    <w:next w:val="Normal"/>
    <w:rsid w:val="00E16880"/>
    <w:pPr>
      <w:spacing w:after="240"/>
    </w:pPr>
    <w:rPr>
      <w:b/>
      <w:sz w:val="22"/>
      <w:szCs w:val="20"/>
    </w:rPr>
  </w:style>
  <w:style w:type="paragraph" w:customStyle="1" w:styleId="ContinuedOnNextPa">
    <w:name w:val="Continued On Next Pa"/>
    <w:basedOn w:val="Normal"/>
    <w:next w:val="Normal"/>
    <w:rsid w:val="00E16880"/>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E16880"/>
    <w:pPr>
      <w:spacing w:after="240"/>
    </w:pPr>
    <w:rPr>
      <w:b/>
      <w:sz w:val="22"/>
      <w:szCs w:val="20"/>
    </w:rPr>
  </w:style>
  <w:style w:type="paragraph" w:customStyle="1" w:styleId="EmbeddedText">
    <w:name w:val="Embedded Text"/>
    <w:basedOn w:val="Normal"/>
    <w:rsid w:val="00E16880"/>
    <w:rPr>
      <w:szCs w:val="20"/>
    </w:rPr>
  </w:style>
  <w:style w:type="character" w:styleId="HTMLAcronym">
    <w:name w:val="HTML Acronym"/>
    <w:basedOn w:val="DefaultParagraphFont"/>
    <w:rsid w:val="00F4087F"/>
  </w:style>
  <w:style w:type="paragraph" w:customStyle="1" w:styleId="IMTOC">
    <w:name w:val="IMTOC"/>
    <w:rsid w:val="00F4087F"/>
    <w:rPr>
      <w:sz w:val="24"/>
    </w:rPr>
  </w:style>
  <w:style w:type="paragraph" w:customStyle="1" w:styleId="MapTitleContinued">
    <w:name w:val="Map Title. Continued"/>
    <w:basedOn w:val="Normal"/>
    <w:next w:val="Normal"/>
    <w:rsid w:val="00E16880"/>
    <w:pPr>
      <w:spacing w:after="240"/>
    </w:pPr>
    <w:rPr>
      <w:rFonts w:ascii="Arial" w:hAnsi="Arial" w:cs="Arial"/>
      <w:b/>
      <w:sz w:val="32"/>
      <w:szCs w:val="20"/>
    </w:rPr>
  </w:style>
  <w:style w:type="paragraph" w:customStyle="1" w:styleId="MemoLine">
    <w:name w:val="Memo Line"/>
    <w:basedOn w:val="BlockLine"/>
    <w:next w:val="Normal"/>
    <w:rsid w:val="00E16880"/>
    <w:pPr>
      <w:ind w:left="0"/>
    </w:pPr>
  </w:style>
  <w:style w:type="paragraph" w:customStyle="1" w:styleId="NoteText">
    <w:name w:val="Note Text"/>
    <w:basedOn w:val="Normal"/>
    <w:rsid w:val="00E16880"/>
    <w:rPr>
      <w:szCs w:val="20"/>
    </w:rPr>
  </w:style>
  <w:style w:type="paragraph" w:customStyle="1" w:styleId="PublicationTitle">
    <w:name w:val="Publication Title"/>
    <w:basedOn w:val="Normal"/>
    <w:next w:val="Heading4"/>
    <w:rsid w:val="00E16880"/>
    <w:pPr>
      <w:spacing w:after="240"/>
      <w:jc w:val="center"/>
    </w:pPr>
    <w:rPr>
      <w:rFonts w:ascii="Arial" w:hAnsi="Arial" w:cs="Arial"/>
      <w:b/>
      <w:sz w:val="32"/>
      <w:szCs w:val="20"/>
    </w:rPr>
  </w:style>
  <w:style w:type="paragraph" w:customStyle="1" w:styleId="TableHeaderText">
    <w:name w:val="Table Header Text"/>
    <w:basedOn w:val="Normal"/>
    <w:rsid w:val="00E16880"/>
    <w:pPr>
      <w:jc w:val="center"/>
    </w:pPr>
    <w:rPr>
      <w:b/>
      <w:szCs w:val="20"/>
    </w:rPr>
  </w:style>
  <w:style w:type="paragraph" w:customStyle="1" w:styleId="TableText">
    <w:name w:val="Table Text"/>
    <w:basedOn w:val="Normal"/>
    <w:rsid w:val="00E16880"/>
    <w:rPr>
      <w:szCs w:val="20"/>
    </w:rPr>
  </w:style>
  <w:style w:type="paragraph" w:customStyle="1" w:styleId="TOCTitle">
    <w:name w:val="TOC Title"/>
    <w:basedOn w:val="Normal"/>
    <w:rsid w:val="00E16880"/>
    <w:pPr>
      <w:widowControl w:val="0"/>
    </w:pPr>
    <w:rPr>
      <w:rFonts w:ascii="Arial" w:hAnsi="Arial" w:cs="Arial"/>
      <w:b/>
      <w:sz w:val="32"/>
      <w:szCs w:val="20"/>
    </w:rPr>
  </w:style>
  <w:style w:type="paragraph" w:customStyle="1" w:styleId="TOCItem">
    <w:name w:val="TOCItem"/>
    <w:basedOn w:val="Normal"/>
    <w:rsid w:val="00F4087F"/>
    <w:pPr>
      <w:tabs>
        <w:tab w:val="left" w:leader="dot" w:pos="7061"/>
        <w:tab w:val="right" w:pos="7524"/>
      </w:tabs>
      <w:spacing w:before="60" w:after="60"/>
      <w:ind w:right="465"/>
    </w:pPr>
    <w:rPr>
      <w:szCs w:val="20"/>
    </w:rPr>
  </w:style>
  <w:style w:type="paragraph" w:customStyle="1" w:styleId="TOCStem">
    <w:name w:val="TOCStem"/>
    <w:basedOn w:val="Normal"/>
    <w:rsid w:val="00F4087F"/>
    <w:rPr>
      <w:szCs w:val="20"/>
    </w:rPr>
  </w:style>
  <w:style w:type="paragraph" w:styleId="Header">
    <w:name w:val="header"/>
    <w:basedOn w:val="Normal"/>
    <w:link w:val="HeaderChar"/>
    <w:rsid w:val="00E16880"/>
    <w:pPr>
      <w:tabs>
        <w:tab w:val="center" w:pos="4680"/>
        <w:tab w:val="right" w:pos="9360"/>
      </w:tabs>
    </w:pPr>
  </w:style>
  <w:style w:type="character" w:customStyle="1" w:styleId="HeaderChar">
    <w:name w:val="Header Char"/>
    <w:basedOn w:val="DefaultParagraphFont"/>
    <w:link w:val="Header"/>
    <w:rsid w:val="00E16880"/>
    <w:rPr>
      <w:color w:val="000000"/>
      <w:sz w:val="24"/>
      <w:szCs w:val="24"/>
    </w:rPr>
  </w:style>
  <w:style w:type="paragraph" w:styleId="Footer">
    <w:name w:val="footer"/>
    <w:basedOn w:val="Normal"/>
    <w:link w:val="FooterChar"/>
    <w:rsid w:val="00E16880"/>
    <w:pPr>
      <w:tabs>
        <w:tab w:val="center" w:pos="4680"/>
        <w:tab w:val="right" w:pos="9360"/>
      </w:tabs>
    </w:pPr>
  </w:style>
  <w:style w:type="character" w:customStyle="1" w:styleId="FooterChar">
    <w:name w:val="Footer Char"/>
    <w:basedOn w:val="DefaultParagraphFont"/>
    <w:link w:val="Footer"/>
    <w:uiPriority w:val="99"/>
    <w:rsid w:val="00E16880"/>
    <w:rPr>
      <w:color w:val="000000"/>
      <w:sz w:val="24"/>
      <w:szCs w:val="24"/>
    </w:rPr>
  </w:style>
  <w:style w:type="paragraph" w:styleId="BalloonText">
    <w:name w:val="Balloon Text"/>
    <w:basedOn w:val="Normal"/>
    <w:link w:val="BalloonTextChar"/>
    <w:rsid w:val="0016324B"/>
    <w:rPr>
      <w:rFonts w:ascii="Segoe UI" w:hAnsi="Segoe UI" w:cs="Segoe UI"/>
      <w:sz w:val="18"/>
      <w:szCs w:val="18"/>
    </w:rPr>
  </w:style>
  <w:style w:type="character" w:customStyle="1" w:styleId="BalloonTextChar">
    <w:name w:val="Balloon Text Char"/>
    <w:basedOn w:val="DefaultParagraphFont"/>
    <w:link w:val="BalloonText"/>
    <w:rsid w:val="0016324B"/>
    <w:rPr>
      <w:rFonts w:ascii="Segoe UI" w:hAnsi="Segoe UI" w:cs="Segoe UI"/>
      <w:color w:val="000000"/>
      <w:sz w:val="18"/>
      <w:szCs w:val="18"/>
    </w:rPr>
  </w:style>
  <w:style w:type="table" w:styleId="TableGrid">
    <w:name w:val="Table Grid"/>
    <w:basedOn w:val="TableNormal"/>
    <w:rsid w:val="0081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154"/>
    <w:pPr>
      <w:ind w:left="720"/>
      <w:contextualSpacing/>
    </w:pPr>
  </w:style>
  <w:style w:type="character" w:styleId="Hyperlink">
    <w:name w:val="Hyperlink"/>
    <w:basedOn w:val="DefaultParagraphFont"/>
    <w:rsid w:val="005532CB"/>
    <w:rPr>
      <w:color w:val="0563C1" w:themeColor="hyperlink"/>
      <w:u w:val="single"/>
    </w:rPr>
  </w:style>
  <w:style w:type="character" w:styleId="FollowedHyperlink">
    <w:name w:val="FollowedHyperlink"/>
    <w:basedOn w:val="DefaultParagraphFont"/>
    <w:rsid w:val="00553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rrelation%20Study%20Instruments%20Appendix%20A%20-.xlsx" TargetMode="External"/><Relationship Id="rId3" Type="http://schemas.openxmlformats.org/officeDocument/2006/relationships/settings" Target="settings.xml"/><Relationship Id="rId7" Type="http://schemas.openxmlformats.org/officeDocument/2006/relationships/hyperlink" Target="Correlation%20Study%20Instruments%20Appendix%20A%20-.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FSPro</Template>
  <TotalTime>502</TotalTime>
  <Pages>6</Pages>
  <Words>1062</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alba</dc:creator>
  <cp:keywords/>
  <dc:description/>
  <cp:lastModifiedBy>Alba, Alex</cp:lastModifiedBy>
  <cp:revision>25</cp:revision>
  <cp:lastPrinted>2018-03-01T04:55:00Z</cp:lastPrinted>
  <dcterms:created xsi:type="dcterms:W3CDTF">2018-02-14T02:15:00Z</dcterms:created>
  <dcterms:modified xsi:type="dcterms:W3CDTF">2018-03-06T02:05:00Z</dcterms:modified>
</cp:coreProperties>
</file>