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3441" w:type="dxa"/>
        <w:jc w:val="left"/>
        <w:tblInd w:w="28" w:type="dxa"/>
        <w:tblBorders/>
        <w:tblCellMar>
          <w:top w:w="28" w:type="dxa"/>
          <w:left w:w="28" w:type="dxa"/>
          <w:bottom w:w="28" w:type="dxa"/>
          <w:right w:w="28" w:type="dxa"/>
        </w:tblCellMar>
      </w:tblPr>
      <w:tblGrid>
        <w:gridCol w:w="961"/>
        <w:gridCol w:w="2480"/>
      </w:tblGrid>
      <w:tr>
        <w:trPr/>
        <w:tc>
          <w:tcPr>
            <w:tcW w:w="961" w:type="dxa"/>
            <w:tcBorders/>
            <w:shd w:fill="auto" w:val="clear"/>
            <w:vAlign w:val="center"/>
          </w:tcPr>
          <w:p>
            <w:pPr>
              <w:pStyle w:val="TableContents"/>
              <w:spacing w:before="0" w:after="283"/>
              <w:rPr>
                <w:b/>
              </w:rPr>
            </w:pPr>
            <w:r>
              <w:rPr>
                <w:b/>
              </w:rPr>
              <w:t>Purpose</w:t>
            </w:r>
          </w:p>
        </w:tc>
        <w:tc>
          <w:tcPr>
            <w:tcW w:w="2480" w:type="dxa"/>
            <w:tcBorders/>
            <w:shd w:fill="auto" w:val="clear"/>
            <w:vAlign w:val="center"/>
          </w:tcPr>
          <w:p>
            <w:pPr>
              <w:pStyle w:val="TableContents"/>
              <w:spacing w:before="0" w:after="283"/>
              <w:rPr/>
            </w:pPr>
            <w:r>
              <w:rPr/>
              <w:t>To provide instructions for monitoring the volume of blood collected in blood cultures.</w:t>
            </w:r>
          </w:p>
        </w:tc>
      </w:tr>
    </w:tbl>
    <w:tbl>
      <w:tblPr>
        <w:tblW w:w="3441" w:type="dxa"/>
        <w:jc w:val="left"/>
        <w:tblInd w:w="28" w:type="dxa"/>
        <w:tblBorders/>
        <w:tblCellMar>
          <w:top w:w="28" w:type="dxa"/>
          <w:left w:w="28" w:type="dxa"/>
          <w:bottom w:w="28" w:type="dxa"/>
          <w:right w:w="28" w:type="dxa"/>
        </w:tblCellMar>
      </w:tblPr>
      <w:tblGrid>
        <w:gridCol w:w="736"/>
        <w:gridCol w:w="2705"/>
      </w:tblGrid>
      <w:tr>
        <w:trPr/>
        <w:tc>
          <w:tcPr>
            <w:tcW w:w="736" w:type="dxa"/>
            <w:tcBorders/>
            <w:shd w:fill="auto" w:val="clear"/>
            <w:vAlign w:val="center"/>
          </w:tcPr>
          <w:p>
            <w:pPr>
              <w:pStyle w:val="TableContents"/>
              <w:spacing w:before="0" w:after="283"/>
              <w:rPr>
                <w:b/>
              </w:rPr>
            </w:pPr>
            <w:r>
              <w:rPr>
                <w:b/>
              </w:rPr>
              <w:t>Policy</w:t>
            </w:r>
          </w:p>
        </w:tc>
        <w:tc>
          <w:tcPr>
            <w:tcW w:w="2705" w:type="dxa"/>
            <w:tcBorders/>
            <w:shd w:fill="auto" w:val="clear"/>
            <w:vAlign w:val="center"/>
          </w:tcPr>
          <w:p>
            <w:pPr>
              <w:pStyle w:val="TableContents"/>
              <w:numPr>
                <w:ilvl w:val="0"/>
                <w:numId w:val="1"/>
              </w:numPr>
              <w:tabs>
                <w:tab w:val="left" w:pos="0" w:leader="none"/>
              </w:tabs>
              <w:spacing w:before="0" w:after="0"/>
              <w:ind w:left="707" w:hanging="283"/>
              <w:rPr/>
            </w:pPr>
            <w:r>
              <w:rPr/>
              <w:t xml:space="preserve">The volume of blood added to blood culture bottles impacts the ability to detect true positives. </w:t>
            </w:r>
          </w:p>
          <w:p>
            <w:pPr>
              <w:pStyle w:val="TableContents"/>
              <w:numPr>
                <w:ilvl w:val="1"/>
                <w:numId w:val="1"/>
              </w:numPr>
              <w:tabs>
                <w:tab w:val="left" w:pos="0" w:leader="none"/>
              </w:tabs>
              <w:spacing w:before="0" w:after="0"/>
              <w:ind w:left="1414" w:hanging="283"/>
              <w:rPr/>
            </w:pPr>
            <w:r>
              <w:rPr/>
              <w:t xml:space="preserve">If under-filled, there is a potential for false negatives for septicemia. </w:t>
            </w:r>
          </w:p>
          <w:p>
            <w:pPr>
              <w:pStyle w:val="TableContents"/>
              <w:numPr>
                <w:ilvl w:val="1"/>
                <w:numId w:val="1"/>
              </w:numPr>
              <w:tabs>
                <w:tab w:val="left" w:pos="0" w:leader="none"/>
              </w:tabs>
              <w:spacing w:before="0" w:after="0"/>
              <w:ind w:left="1414" w:hanging="283"/>
              <w:rPr/>
            </w:pPr>
            <w:r>
              <w:rPr/>
              <w:t xml:space="preserve">If over-filled, there is a potential for false positive alerts using the automated systems. </w:t>
            </w:r>
          </w:p>
          <w:p>
            <w:pPr>
              <w:pStyle w:val="TableContents"/>
              <w:numPr>
                <w:ilvl w:val="0"/>
                <w:numId w:val="1"/>
              </w:numPr>
              <w:tabs>
                <w:tab w:val="left" w:pos="0" w:leader="none"/>
              </w:tabs>
              <w:spacing w:before="0" w:after="0"/>
              <w:ind w:left="707" w:hanging="283"/>
              <w:rPr/>
            </w:pPr>
            <w:r>
              <w:rPr/>
              <w:t xml:space="preserve">The volume of blood added to blood culture bottles will be periodically monitored for appropriate volumes and feedback provided to clinical staff when appropriate. </w:t>
            </w:r>
          </w:p>
          <w:p>
            <w:pPr>
              <w:pStyle w:val="TableContents"/>
              <w:numPr>
                <w:ilvl w:val="0"/>
                <w:numId w:val="1"/>
              </w:numPr>
              <w:tabs>
                <w:tab w:val="left" w:pos="0" w:leader="none"/>
              </w:tabs>
              <w:spacing w:before="0" w:after="283"/>
              <w:ind w:left="707" w:hanging="283"/>
              <w:rPr/>
            </w:pPr>
            <w:r>
              <w:rPr/>
              <w:t xml:space="preserve">The monitoring will be conducted during the normal processing workflow of the laboratory and PSCs for all shifts. </w:t>
            </w:r>
          </w:p>
        </w:tc>
      </w:tr>
      <w:tr>
        <w:trPr/>
        <w:tc>
          <w:tcPr>
            <w:tcW w:w="736" w:type="dxa"/>
            <w:tcBorders/>
            <w:shd w:fill="auto" w:val="clear"/>
            <w:vAlign w:val="center"/>
          </w:tcPr>
          <w:p>
            <w:pPr>
              <w:pStyle w:val="TableContents"/>
              <w:spacing w:before="0" w:after="283"/>
              <w:rPr/>
            </w:pPr>
            <w:r>
              <w:rPr/>
              <w:t> </w:t>
            </w:r>
          </w:p>
        </w:tc>
        <w:tc>
          <w:tcPr>
            <w:tcW w:w="2705" w:type="dxa"/>
            <w:tcBorders/>
            <w:shd w:fill="auto" w:val="clear"/>
            <w:vAlign w:val="center"/>
          </w:tcPr>
          <w:p>
            <w:pPr>
              <w:pStyle w:val="TableContents"/>
              <w:spacing w:before="0" w:after="283"/>
              <w:rPr/>
            </w:pPr>
            <w:r>
              <w:rPr/>
              <w:t> </w:t>
            </w:r>
          </w:p>
        </w:tc>
      </w:tr>
    </w:tbl>
    <w:tbl>
      <w:tblPr>
        <w:tblW w:w="3441" w:type="dxa"/>
        <w:jc w:val="left"/>
        <w:tblInd w:w="28" w:type="dxa"/>
        <w:tblBorders/>
        <w:tblCellMar>
          <w:top w:w="28" w:type="dxa"/>
          <w:left w:w="28" w:type="dxa"/>
          <w:bottom w:w="28" w:type="dxa"/>
          <w:right w:w="28" w:type="dxa"/>
        </w:tblCellMar>
      </w:tblPr>
      <w:tblGrid>
        <w:gridCol w:w="1216"/>
        <w:gridCol w:w="2225"/>
      </w:tblGrid>
      <w:tr>
        <w:trPr/>
        <w:tc>
          <w:tcPr>
            <w:tcW w:w="1216" w:type="dxa"/>
            <w:tcBorders/>
            <w:shd w:fill="auto" w:val="clear"/>
            <w:vAlign w:val="center"/>
          </w:tcPr>
          <w:p>
            <w:pPr>
              <w:pStyle w:val="TableContents"/>
              <w:spacing w:before="0" w:after="283"/>
              <w:rPr>
                <w:b/>
              </w:rPr>
            </w:pPr>
            <w:r>
              <w:rPr>
                <w:b/>
              </w:rPr>
              <w:t>Definitions</w:t>
            </w:r>
          </w:p>
        </w:tc>
        <w:tc>
          <w:tcPr>
            <w:tcW w:w="2225" w:type="dxa"/>
            <w:tcBorders/>
            <w:shd w:fill="auto" w:val="clear"/>
            <w:vAlign w:val="center"/>
          </w:tcPr>
          <w:p>
            <w:pPr>
              <w:pStyle w:val="TableContents"/>
              <w:numPr>
                <w:ilvl w:val="0"/>
                <w:numId w:val="2"/>
              </w:numPr>
              <w:tabs>
                <w:tab w:val="left" w:pos="0" w:leader="none"/>
              </w:tabs>
              <w:spacing w:before="0" w:after="0"/>
              <w:ind w:left="707" w:hanging="283"/>
              <w:rPr/>
            </w:pPr>
            <w:r>
              <w:rPr/>
              <w:t xml:space="preserve">Standard bottles may be used for visual comparison by adding the lower and upper limit volume to uninoculated blood culture bottles </w:t>
            </w:r>
          </w:p>
          <w:p>
            <w:pPr>
              <w:pStyle w:val="TableContents"/>
              <w:numPr>
                <w:ilvl w:val="0"/>
                <w:numId w:val="2"/>
              </w:numPr>
              <w:tabs>
                <w:tab w:val="left" w:pos="0" w:leader="none"/>
              </w:tabs>
              <w:ind w:left="707" w:hanging="283"/>
              <w:rPr/>
            </w:pPr>
            <w:r>
              <w:rPr/>
              <w:t xml:space="preserve">Appropriate volumes of blood for types of blood culture bottles are as follows: </w:t>
            </w:r>
          </w:p>
          <w:tbl>
            <w:tblPr>
              <w:tblW w:w="2169" w:type="dxa"/>
              <w:jc w:val="left"/>
              <w:tblInd w:w="0" w:type="dxa"/>
              <w:tblBorders/>
              <w:tblCellMar>
                <w:top w:w="28" w:type="dxa"/>
                <w:left w:w="28" w:type="dxa"/>
                <w:bottom w:w="28" w:type="dxa"/>
                <w:right w:w="28" w:type="dxa"/>
              </w:tblCellMar>
            </w:tblPr>
            <w:tblGrid>
              <w:gridCol w:w="1166"/>
              <w:gridCol w:w="1003"/>
            </w:tblGrid>
            <w:tr>
              <w:trPr/>
              <w:tc>
                <w:tcPr>
                  <w:tcW w:w="1166" w:type="dxa"/>
                  <w:tcBorders/>
                  <w:shd w:fill="auto" w:val="clear"/>
                  <w:vAlign w:val="center"/>
                </w:tcPr>
                <w:p>
                  <w:pPr>
                    <w:pStyle w:val="TableContents"/>
                    <w:spacing w:before="0" w:after="283"/>
                    <w:rPr>
                      <w:b/>
                    </w:rPr>
                  </w:pPr>
                  <w:r>
                    <w:rPr>
                      <w:b/>
                    </w:rPr>
                    <w:t>Bottle Type</w:t>
                  </w:r>
                </w:p>
              </w:tc>
              <w:tc>
                <w:tcPr>
                  <w:tcW w:w="1003" w:type="dxa"/>
                  <w:tcBorders/>
                  <w:shd w:fill="auto" w:val="clear"/>
                  <w:vAlign w:val="center"/>
                </w:tcPr>
                <w:p>
                  <w:pPr>
                    <w:pStyle w:val="TableContents"/>
                    <w:spacing w:before="0" w:after="283"/>
                    <w:rPr>
                      <w:b/>
                    </w:rPr>
                  </w:pPr>
                  <w:r>
                    <w:rPr>
                      <w:b/>
                    </w:rPr>
                    <w:t>BacT/Alert®</w:t>
                  </w:r>
                </w:p>
              </w:tc>
            </w:tr>
            <w:tr>
              <w:trPr/>
              <w:tc>
                <w:tcPr>
                  <w:tcW w:w="1166" w:type="dxa"/>
                  <w:tcBorders/>
                  <w:shd w:fill="auto" w:val="clear"/>
                  <w:vAlign w:val="center"/>
                </w:tcPr>
                <w:p>
                  <w:pPr>
                    <w:pStyle w:val="TableContents"/>
                    <w:spacing w:before="0" w:after="283"/>
                    <w:rPr/>
                  </w:pPr>
                  <w:r>
                    <w:rPr/>
                    <w:t>Pediatric</w:t>
                  </w:r>
                </w:p>
              </w:tc>
              <w:tc>
                <w:tcPr>
                  <w:tcW w:w="1003" w:type="dxa"/>
                  <w:tcBorders/>
                  <w:shd w:fill="auto" w:val="clear"/>
                  <w:vAlign w:val="center"/>
                </w:tcPr>
                <w:p>
                  <w:pPr>
                    <w:pStyle w:val="TableContents"/>
                    <w:spacing w:before="0" w:after="283"/>
                    <w:rPr/>
                  </w:pPr>
                  <w:r>
                    <w:rPr/>
                    <w:t>0.5-4 mL</w:t>
                  </w:r>
                </w:p>
              </w:tc>
            </w:tr>
            <w:tr>
              <w:trPr/>
              <w:tc>
                <w:tcPr>
                  <w:tcW w:w="1166" w:type="dxa"/>
                  <w:tcBorders/>
                  <w:shd w:fill="auto" w:val="clear"/>
                  <w:vAlign w:val="center"/>
                </w:tcPr>
                <w:p>
                  <w:pPr>
                    <w:pStyle w:val="TableContents"/>
                    <w:spacing w:before="0" w:after="283"/>
                    <w:rPr/>
                  </w:pPr>
                  <w:r>
                    <w:rPr/>
                    <w:t>Aerobic</w:t>
                  </w:r>
                </w:p>
              </w:tc>
              <w:tc>
                <w:tcPr>
                  <w:tcW w:w="1003" w:type="dxa"/>
                  <w:tcBorders/>
                  <w:shd w:fill="auto" w:val="clear"/>
                  <w:vAlign w:val="center"/>
                </w:tcPr>
                <w:p>
                  <w:pPr>
                    <w:pStyle w:val="TableContents"/>
                    <w:spacing w:before="0" w:after="283"/>
                    <w:rPr/>
                  </w:pPr>
                  <w:r>
                    <w:rPr/>
                    <w:t>5-10 mL</w:t>
                  </w:r>
                </w:p>
              </w:tc>
            </w:tr>
            <w:tr>
              <w:trPr/>
              <w:tc>
                <w:tcPr>
                  <w:tcW w:w="1166" w:type="dxa"/>
                  <w:tcBorders/>
                  <w:shd w:fill="auto" w:val="clear"/>
                  <w:vAlign w:val="center"/>
                </w:tcPr>
                <w:p>
                  <w:pPr>
                    <w:pStyle w:val="TableContents"/>
                    <w:spacing w:before="0" w:after="283"/>
                    <w:rPr/>
                  </w:pPr>
                  <w:r>
                    <w:rPr/>
                    <w:t>Anaerobic</w:t>
                  </w:r>
                </w:p>
              </w:tc>
              <w:tc>
                <w:tcPr>
                  <w:tcW w:w="1003" w:type="dxa"/>
                  <w:tcBorders/>
                  <w:shd w:fill="auto" w:val="clear"/>
                  <w:vAlign w:val="center"/>
                </w:tcPr>
                <w:p>
                  <w:pPr>
                    <w:pStyle w:val="TableContents"/>
                    <w:spacing w:before="0" w:after="283"/>
                    <w:rPr/>
                  </w:pPr>
                  <w:r>
                    <w:rPr/>
                    <w:t>5-10 mL</w:t>
                  </w:r>
                </w:p>
              </w:tc>
            </w:tr>
          </w:tbl>
          <w:p/>
        </w:tc>
      </w:tr>
    </w:tbl>
    <w:tbl>
      <w:tblPr>
        <w:tblW w:w="8600" w:type="dxa"/>
        <w:jc w:val="left"/>
        <w:tblInd w:w="28" w:type="dxa"/>
        <w:tblBorders/>
        <w:tblCellMar>
          <w:top w:w="28" w:type="dxa"/>
          <w:left w:w="28" w:type="dxa"/>
          <w:bottom w:w="28" w:type="dxa"/>
          <w:right w:w="28" w:type="dxa"/>
        </w:tblCellMar>
      </w:tblPr>
      <w:tblGrid>
        <w:gridCol w:w="571"/>
        <w:gridCol w:w="5941"/>
        <w:gridCol w:w="2088"/>
      </w:tblGrid>
      <w:tr>
        <w:trPr/>
        <w:tc>
          <w:tcPr>
            <w:tcW w:w="571" w:type="dxa"/>
            <w:tcBorders/>
            <w:shd w:fill="auto" w:val="clear"/>
            <w:vAlign w:val="center"/>
          </w:tcPr>
          <w:p>
            <w:pPr>
              <w:pStyle w:val="TableContents"/>
              <w:spacing w:before="0" w:after="283"/>
              <w:rPr>
                <w:b/>
              </w:rPr>
            </w:pPr>
            <w:r>
              <w:rPr>
                <w:b/>
              </w:rPr>
              <w:t>Step</w:t>
            </w:r>
          </w:p>
        </w:tc>
        <w:tc>
          <w:tcPr>
            <w:tcW w:w="5941" w:type="dxa"/>
            <w:tcBorders/>
            <w:shd w:fill="auto" w:val="clear"/>
            <w:vAlign w:val="center"/>
          </w:tcPr>
          <w:p>
            <w:pPr>
              <w:pStyle w:val="TableContents"/>
              <w:spacing w:before="0" w:after="283"/>
              <w:rPr>
                <w:b/>
              </w:rPr>
            </w:pPr>
            <w:r>
              <w:rPr>
                <w:b/>
              </w:rPr>
              <w:t>Action</w:t>
            </w:r>
          </w:p>
        </w:tc>
        <w:tc>
          <w:tcPr>
            <w:tcW w:w="2088" w:type="dxa"/>
            <w:tcBorders/>
            <w:shd w:fill="auto" w:val="clear"/>
            <w:vAlign w:val="center"/>
          </w:tcPr>
          <w:p>
            <w:pPr>
              <w:pStyle w:val="TableContents"/>
              <w:spacing w:before="0" w:after="283"/>
              <w:rPr>
                <w:b/>
              </w:rPr>
            </w:pPr>
            <w:r>
              <w:rPr>
                <w:b/>
              </w:rPr>
              <w:t>Responsibility</w:t>
            </w:r>
          </w:p>
        </w:tc>
      </w:tr>
      <w:tr>
        <w:trPr/>
        <w:tc>
          <w:tcPr>
            <w:tcW w:w="571" w:type="dxa"/>
            <w:tcBorders/>
            <w:shd w:fill="auto" w:val="clear"/>
            <w:vAlign w:val="center"/>
          </w:tcPr>
          <w:p>
            <w:pPr>
              <w:pStyle w:val="TableContents"/>
              <w:spacing w:before="0" w:after="283"/>
              <w:rPr/>
            </w:pPr>
            <w:r>
              <w:rPr/>
              <w:t> </w:t>
            </w:r>
          </w:p>
        </w:tc>
        <w:tc>
          <w:tcPr>
            <w:tcW w:w="5941" w:type="dxa"/>
            <w:tcBorders/>
            <w:shd w:fill="auto" w:val="clear"/>
            <w:vAlign w:val="center"/>
          </w:tcPr>
          <w:p>
            <w:pPr>
              <w:pStyle w:val="TableContents"/>
              <w:rPr/>
            </w:pPr>
            <w:r>
              <w:rPr/>
              <w:t>Daily and on each shift, randomly select two blood culture bottles to monitor for adequate blood volume. If no or one bottle is received during the shift, note on Form A.</w:t>
            </w:r>
          </w:p>
          <w:p>
            <w:pPr>
              <w:pStyle w:val="TableContents"/>
              <w:numPr>
                <w:ilvl w:val="0"/>
                <w:numId w:val="3"/>
              </w:numPr>
              <w:tabs>
                <w:tab w:val="left" w:pos="0" w:leader="none"/>
              </w:tabs>
              <w:spacing w:before="0" w:after="0"/>
              <w:ind w:left="707" w:hanging="283"/>
              <w:rPr/>
            </w:pPr>
            <w:r>
              <w:rPr/>
              <w:t xml:space="preserve">If blood cultures were not received on the shift for monitoring, indicate on </w:t>
            </w:r>
            <w:r>
              <w:rPr>
                <w:i/>
              </w:rPr>
              <w:t>Form A: Daily Log</w:t>
            </w:r>
            <w:r>
              <w:rPr/>
              <w:t xml:space="preserve"> that no blood culture samples were received. </w:t>
            </w:r>
          </w:p>
          <w:p>
            <w:pPr>
              <w:pStyle w:val="TableContents"/>
              <w:numPr>
                <w:ilvl w:val="0"/>
                <w:numId w:val="3"/>
              </w:numPr>
              <w:tabs>
                <w:tab w:val="left" w:pos="0" w:leader="none"/>
              </w:tabs>
              <w:spacing w:before="0" w:after="0"/>
              <w:ind w:left="707" w:hanging="283"/>
              <w:rPr/>
            </w:pPr>
            <w:r>
              <w:rPr/>
              <w:t xml:space="preserve">This process is performed </w:t>
            </w:r>
            <w:r>
              <w:rPr>
                <w:b/>
              </w:rPr>
              <w:t>prior</w:t>
            </w:r>
            <w:r>
              <w:rPr/>
              <w:t xml:space="preserve"> to the specimen receipt process to allow comments to be made in Sunquest if bottle is under- or over-filled (see Step 6) </w:t>
            </w:r>
          </w:p>
          <w:p>
            <w:pPr>
              <w:pStyle w:val="TableContents"/>
              <w:numPr>
                <w:ilvl w:val="0"/>
                <w:numId w:val="3"/>
              </w:numPr>
              <w:tabs>
                <w:tab w:val="left" w:pos="0" w:leader="none"/>
              </w:tabs>
              <w:spacing w:before="0" w:after="0"/>
              <w:ind w:left="707" w:hanging="283"/>
              <w:rPr/>
            </w:pPr>
            <w:r>
              <w:rPr/>
              <w:t xml:space="preserve">Individual performing monitoring should be different than individual collecting blood cultures bottles to be assessed. </w:t>
            </w:r>
          </w:p>
          <w:p>
            <w:pPr>
              <w:pStyle w:val="TableContents"/>
              <w:numPr>
                <w:ilvl w:val="0"/>
                <w:numId w:val="3"/>
              </w:numPr>
              <w:tabs>
                <w:tab w:val="left" w:pos="0" w:leader="none"/>
              </w:tabs>
              <w:spacing w:before="0" w:after="283"/>
              <w:ind w:left="707" w:hanging="283"/>
              <w:rPr/>
            </w:pPr>
            <w:r>
              <w:rPr/>
              <w:t xml:space="preserve">PSC blood culture bottles are monitored at SMF-Micro lab. </w:t>
            </w:r>
          </w:p>
        </w:tc>
        <w:tc>
          <w:tcPr>
            <w:tcW w:w="2088" w:type="dxa"/>
            <w:tcBorders/>
            <w:shd w:fill="auto" w:val="clear"/>
            <w:vAlign w:val="center"/>
          </w:tcPr>
          <w:p>
            <w:pPr>
              <w:pStyle w:val="TableContents"/>
              <w:rPr/>
            </w:pPr>
            <w:r>
              <w:rPr/>
              <w:t>Any of the following may perform monitoring:</w:t>
            </w:r>
          </w:p>
          <w:p>
            <w:pPr>
              <w:pStyle w:val="TableContents"/>
              <w:numPr>
                <w:ilvl w:val="0"/>
                <w:numId w:val="4"/>
              </w:numPr>
              <w:tabs>
                <w:tab w:val="left" w:pos="0" w:leader="none"/>
              </w:tabs>
              <w:spacing w:before="0" w:after="0"/>
              <w:ind w:left="707" w:hanging="283"/>
              <w:rPr/>
            </w:pPr>
            <w:r>
              <w:rPr/>
              <w:t xml:space="preserve">Lab Assistant </w:t>
            </w:r>
          </w:p>
          <w:p>
            <w:pPr>
              <w:pStyle w:val="TableContents"/>
              <w:numPr>
                <w:ilvl w:val="0"/>
                <w:numId w:val="4"/>
              </w:numPr>
              <w:tabs>
                <w:tab w:val="left" w:pos="0" w:leader="none"/>
              </w:tabs>
              <w:spacing w:before="0" w:after="0"/>
              <w:ind w:left="707" w:hanging="283"/>
              <w:rPr/>
            </w:pPr>
            <w:r>
              <w:rPr/>
              <w:t xml:space="preserve">Senior Lab Assistant </w:t>
            </w:r>
          </w:p>
          <w:p>
            <w:pPr>
              <w:pStyle w:val="TableContents"/>
              <w:numPr>
                <w:ilvl w:val="0"/>
                <w:numId w:val="4"/>
              </w:numPr>
              <w:tabs>
                <w:tab w:val="left" w:pos="0" w:leader="none"/>
              </w:tabs>
              <w:spacing w:before="0" w:after="0"/>
              <w:ind w:left="707" w:hanging="283"/>
              <w:rPr/>
            </w:pPr>
            <w:r>
              <w:rPr/>
              <w:t xml:space="preserve">Phlebotomist </w:t>
            </w:r>
          </w:p>
          <w:p>
            <w:pPr>
              <w:pStyle w:val="TableContents"/>
              <w:numPr>
                <w:ilvl w:val="0"/>
                <w:numId w:val="4"/>
              </w:numPr>
              <w:tabs>
                <w:tab w:val="left" w:pos="0" w:leader="none"/>
              </w:tabs>
              <w:spacing w:before="0" w:after="0"/>
              <w:ind w:left="707" w:hanging="283"/>
              <w:rPr/>
            </w:pPr>
            <w:r>
              <w:rPr/>
              <w:t xml:space="preserve">Client Services Supervisor </w:t>
            </w:r>
          </w:p>
          <w:p>
            <w:pPr>
              <w:pStyle w:val="TableContents"/>
              <w:numPr>
                <w:ilvl w:val="0"/>
                <w:numId w:val="4"/>
              </w:numPr>
              <w:tabs>
                <w:tab w:val="left" w:pos="0" w:leader="none"/>
              </w:tabs>
              <w:spacing w:before="0" w:after="283"/>
              <w:ind w:left="707" w:hanging="283"/>
              <w:rPr/>
            </w:pPr>
            <w:r>
              <w:rPr/>
              <w:t xml:space="preserve">CLS/MLT </w:t>
            </w:r>
          </w:p>
        </w:tc>
      </w:tr>
      <w:tr>
        <w:trPr/>
        <w:tc>
          <w:tcPr>
            <w:tcW w:w="571" w:type="dxa"/>
            <w:tcBorders/>
            <w:shd w:fill="auto" w:val="clear"/>
            <w:vAlign w:val="center"/>
          </w:tcPr>
          <w:p>
            <w:pPr>
              <w:pStyle w:val="TableContents"/>
              <w:spacing w:before="0" w:after="283"/>
              <w:rPr/>
            </w:pPr>
            <w:r>
              <w:rPr/>
              <w:t> </w:t>
            </w:r>
          </w:p>
        </w:tc>
        <w:tc>
          <w:tcPr>
            <w:tcW w:w="5941" w:type="dxa"/>
            <w:tcBorders/>
            <w:shd w:fill="auto" w:val="clear"/>
            <w:vAlign w:val="center"/>
          </w:tcPr>
          <w:p>
            <w:pPr>
              <w:pStyle w:val="TableContents"/>
              <w:rPr/>
            </w:pPr>
            <w:r>
              <w:rPr/>
              <w:t>Compare patient bottle to un-inoculated bottle to estimate the amount of blood added. Use the bottle's volume hash markings on the label to assess.</w:t>
            </w:r>
          </w:p>
          <w:tbl>
            <w:tblPr>
              <w:tblW w:w="5885" w:type="dxa"/>
              <w:jc w:val="left"/>
              <w:tblInd w:w="0" w:type="dxa"/>
              <w:tblBorders/>
              <w:tblCellMar>
                <w:top w:w="28" w:type="dxa"/>
                <w:left w:w="28" w:type="dxa"/>
                <w:bottom w:w="28" w:type="dxa"/>
                <w:right w:w="28" w:type="dxa"/>
              </w:tblCellMar>
            </w:tblPr>
            <w:tblGrid>
              <w:gridCol w:w="1118"/>
              <w:gridCol w:w="1234"/>
              <w:gridCol w:w="1321"/>
              <w:gridCol w:w="1171"/>
              <w:gridCol w:w="1041"/>
            </w:tblGrid>
            <w:tr>
              <w:trPr/>
              <w:tc>
                <w:tcPr>
                  <w:tcW w:w="1118" w:type="dxa"/>
                  <w:tcBorders/>
                  <w:shd w:fill="auto" w:val="clear"/>
                  <w:vAlign w:val="center"/>
                </w:tcPr>
                <w:p>
                  <w:pPr>
                    <w:pStyle w:val="TableContents"/>
                    <w:spacing w:before="0" w:after="283"/>
                    <w:rPr/>
                  </w:pPr>
                  <w:r>
                    <w:rPr>
                      <w:b/>
                    </w:rPr>
                    <w:t>BacT/Alert®</w:t>
                  </w:r>
                  <w:r>
                    <w:rPr/>
                    <w:t xml:space="preserve"> </w:t>
                  </w:r>
                  <w:r>
                    <w:rPr>
                      <w:b/>
                    </w:rPr>
                    <w:t>Bottle Type</w:t>
                  </w:r>
                </w:p>
              </w:tc>
              <w:tc>
                <w:tcPr>
                  <w:tcW w:w="1234" w:type="dxa"/>
                  <w:tcBorders/>
                  <w:shd w:fill="auto" w:val="clear"/>
                  <w:vAlign w:val="center"/>
                </w:tcPr>
                <w:p>
                  <w:pPr>
                    <w:pStyle w:val="TableContents"/>
                    <w:spacing w:before="0" w:after="283"/>
                    <w:rPr>
                      <w:b/>
                    </w:rPr>
                  </w:pPr>
                  <w:r>
                    <w:rPr>
                      <w:b/>
                    </w:rPr>
                    <w:t>Acceptable Volume</w:t>
                  </w:r>
                </w:p>
              </w:tc>
              <w:tc>
                <w:tcPr>
                  <w:tcW w:w="1321" w:type="dxa"/>
                  <w:tcBorders/>
                  <w:shd w:fill="auto" w:val="clear"/>
                  <w:vAlign w:val="center"/>
                </w:tcPr>
                <w:p>
                  <w:pPr>
                    <w:pStyle w:val="TableContents"/>
                    <w:spacing w:before="0" w:after="283"/>
                    <w:rPr>
                      <w:b/>
                    </w:rPr>
                  </w:pPr>
                  <w:r>
                    <w:rPr>
                      <w:b/>
                    </w:rPr>
                    <w:t>Under-filled</w:t>
                  </w:r>
                </w:p>
              </w:tc>
              <w:tc>
                <w:tcPr>
                  <w:tcW w:w="1171" w:type="dxa"/>
                  <w:tcBorders/>
                  <w:shd w:fill="auto" w:val="clear"/>
                  <w:vAlign w:val="center"/>
                </w:tcPr>
                <w:p>
                  <w:pPr>
                    <w:pStyle w:val="TableContents"/>
                    <w:spacing w:before="0" w:after="283"/>
                    <w:rPr>
                      <w:b/>
                    </w:rPr>
                  </w:pPr>
                  <w:r>
                    <w:rPr>
                      <w:b/>
                    </w:rPr>
                    <w:t>Over-filled</w:t>
                  </w:r>
                </w:p>
              </w:tc>
              <w:tc>
                <w:tcPr>
                  <w:tcW w:w="1041" w:type="dxa"/>
                  <w:tcBorders/>
                  <w:shd w:fill="auto" w:val="clear"/>
                  <w:vAlign w:val="center"/>
                </w:tcPr>
                <w:p>
                  <w:pPr>
                    <w:pStyle w:val="TableContents"/>
                    <w:spacing w:before="0" w:after="283"/>
                    <w:rPr>
                      <w:b/>
                    </w:rPr>
                  </w:pPr>
                  <w:r>
                    <w:rPr>
                      <w:b/>
                    </w:rPr>
                    <w:t>Method</w:t>
                  </w:r>
                </w:p>
              </w:tc>
            </w:tr>
            <w:tr>
              <w:trPr/>
              <w:tc>
                <w:tcPr>
                  <w:tcW w:w="1118" w:type="dxa"/>
                  <w:tcBorders/>
                  <w:shd w:fill="auto" w:val="clear"/>
                  <w:vAlign w:val="center"/>
                </w:tcPr>
                <w:p>
                  <w:pPr>
                    <w:pStyle w:val="TableContents"/>
                    <w:spacing w:before="0" w:after="283"/>
                    <w:rPr/>
                  </w:pPr>
                  <w:r>
                    <w:rPr/>
                    <w:t>Pediatric</w:t>
                  </w:r>
                </w:p>
              </w:tc>
              <w:tc>
                <w:tcPr>
                  <w:tcW w:w="1234" w:type="dxa"/>
                  <w:tcBorders/>
                  <w:shd w:fill="auto" w:val="clear"/>
                  <w:vAlign w:val="center"/>
                </w:tcPr>
                <w:p>
                  <w:pPr>
                    <w:pStyle w:val="TableContents"/>
                    <w:spacing w:before="0" w:after="283"/>
                    <w:rPr/>
                  </w:pPr>
                  <w:r>
                    <w:rPr/>
                    <w:t>0.5-4 mL</w:t>
                  </w:r>
                </w:p>
              </w:tc>
              <w:tc>
                <w:tcPr>
                  <w:tcW w:w="1321" w:type="dxa"/>
                  <w:tcBorders/>
                  <w:shd w:fill="auto" w:val="clear"/>
                  <w:vAlign w:val="center"/>
                </w:tcPr>
                <w:p>
                  <w:pPr>
                    <w:pStyle w:val="TableContents"/>
                    <w:spacing w:before="0" w:after="283"/>
                    <w:rPr/>
                  </w:pPr>
                  <w:r>
                    <w:rPr/>
                    <w:t>&lt;0.5 mL</w:t>
                  </w:r>
                </w:p>
              </w:tc>
              <w:tc>
                <w:tcPr>
                  <w:tcW w:w="1171" w:type="dxa"/>
                  <w:tcBorders/>
                  <w:shd w:fill="auto" w:val="clear"/>
                  <w:vAlign w:val="center"/>
                </w:tcPr>
                <w:p>
                  <w:pPr>
                    <w:pStyle w:val="TableContents"/>
                    <w:spacing w:before="0" w:after="283"/>
                    <w:rPr/>
                  </w:pPr>
                  <w:r>
                    <w:rPr/>
                    <w:t>&gt;4 mL</w:t>
                  </w:r>
                </w:p>
              </w:tc>
              <w:tc>
                <w:tcPr>
                  <w:tcW w:w="1041" w:type="dxa"/>
                  <w:tcBorders/>
                  <w:shd w:fill="auto" w:val="clear"/>
                  <w:vAlign w:val="center"/>
                </w:tcPr>
                <w:p>
                  <w:pPr>
                    <w:pStyle w:val="TableContents"/>
                    <w:spacing w:before="0" w:after="283"/>
                    <w:rPr/>
                  </w:pPr>
                  <w:r>
                    <w:rPr/>
                    <w:t>Compare to 4 ml hash markings or use standard bottle</w:t>
                  </w:r>
                </w:p>
              </w:tc>
            </w:tr>
            <w:tr>
              <w:trPr/>
              <w:tc>
                <w:tcPr>
                  <w:tcW w:w="1118" w:type="dxa"/>
                  <w:tcBorders/>
                  <w:shd w:fill="auto" w:val="clear"/>
                  <w:vAlign w:val="center"/>
                </w:tcPr>
                <w:p>
                  <w:pPr>
                    <w:pStyle w:val="TableContents"/>
                    <w:spacing w:before="0" w:after="283"/>
                    <w:rPr/>
                  </w:pPr>
                  <w:r>
                    <w:rPr/>
                    <w:t>Anaerobic and Aerobic</w:t>
                  </w:r>
                </w:p>
              </w:tc>
              <w:tc>
                <w:tcPr>
                  <w:tcW w:w="1234" w:type="dxa"/>
                  <w:tcBorders/>
                  <w:shd w:fill="auto" w:val="clear"/>
                  <w:vAlign w:val="center"/>
                </w:tcPr>
                <w:p>
                  <w:pPr>
                    <w:pStyle w:val="TableContents"/>
                    <w:spacing w:before="0" w:after="283"/>
                    <w:rPr/>
                  </w:pPr>
                  <w:r>
                    <w:rPr/>
                    <w:t>5-10 mL</w:t>
                  </w:r>
                </w:p>
              </w:tc>
              <w:tc>
                <w:tcPr>
                  <w:tcW w:w="1321" w:type="dxa"/>
                  <w:tcBorders/>
                  <w:shd w:fill="auto" w:val="clear"/>
                  <w:vAlign w:val="center"/>
                </w:tcPr>
                <w:p>
                  <w:pPr>
                    <w:pStyle w:val="TableContents"/>
                    <w:spacing w:before="0" w:after="283"/>
                    <w:rPr/>
                  </w:pPr>
                  <w:r>
                    <w:rPr/>
                    <w:t>&lt;5 mL</w:t>
                  </w:r>
                </w:p>
              </w:tc>
              <w:tc>
                <w:tcPr>
                  <w:tcW w:w="1171" w:type="dxa"/>
                  <w:tcBorders/>
                  <w:shd w:fill="auto" w:val="clear"/>
                  <w:vAlign w:val="center"/>
                </w:tcPr>
                <w:p>
                  <w:pPr>
                    <w:pStyle w:val="TableContents"/>
                    <w:spacing w:before="0" w:after="283"/>
                    <w:rPr/>
                  </w:pPr>
                  <w:r>
                    <w:rPr/>
                    <w:t>&gt;10 mL</w:t>
                  </w:r>
                </w:p>
              </w:tc>
              <w:tc>
                <w:tcPr>
                  <w:tcW w:w="1041" w:type="dxa"/>
                  <w:tcBorders/>
                  <w:shd w:fill="auto" w:val="clear"/>
                  <w:vAlign w:val="center"/>
                </w:tcPr>
                <w:p>
                  <w:pPr>
                    <w:pStyle w:val="TableContents"/>
                    <w:spacing w:before="0" w:after="283"/>
                    <w:rPr/>
                  </w:pPr>
                  <w:r>
                    <w:rPr/>
                    <w:t>Compare to 5 ml hash markings or use standard bottle</w:t>
                  </w:r>
                </w:p>
              </w:tc>
            </w:tr>
          </w:tbl>
          <w:p/>
        </w:tc>
        <w:tc>
          <w:tcPr>
            <w:tcW w:w="2088" w:type="dxa"/>
            <w:tcBorders/>
            <w:shd w:fill="auto" w:val="clear"/>
            <w:vAlign w:val="center"/>
          </w:tcPr>
          <w:p>
            <w:pPr>
              <w:pStyle w:val="TableContents"/>
              <w:spacing w:before="0" w:after="283"/>
              <w:rPr/>
            </w:pPr>
            <w:r>
              <w:rPr/>
              <w:t>As above</w:t>
            </w:r>
          </w:p>
        </w:tc>
      </w:tr>
      <w:tr>
        <w:trPr/>
        <w:tc>
          <w:tcPr>
            <w:tcW w:w="571" w:type="dxa"/>
            <w:tcBorders/>
            <w:shd w:fill="auto" w:val="clear"/>
            <w:vAlign w:val="center"/>
          </w:tcPr>
          <w:p>
            <w:pPr>
              <w:pStyle w:val="TableContents"/>
              <w:spacing w:before="0" w:after="283"/>
              <w:rPr/>
            </w:pPr>
            <w:r>
              <w:rPr/>
              <w:t> </w:t>
            </w:r>
          </w:p>
        </w:tc>
        <w:tc>
          <w:tcPr>
            <w:tcW w:w="5941" w:type="dxa"/>
            <w:tcBorders/>
            <w:shd w:fill="auto" w:val="clear"/>
            <w:vAlign w:val="center"/>
          </w:tcPr>
          <w:p>
            <w:pPr>
              <w:pStyle w:val="TableContents"/>
              <w:rPr/>
            </w:pPr>
            <w:r>
              <w:rPr/>
              <w:t>Fill out Form A indicating the following:</w:t>
            </w:r>
          </w:p>
          <w:p>
            <w:pPr>
              <w:pStyle w:val="TableContents"/>
              <w:numPr>
                <w:ilvl w:val="0"/>
                <w:numId w:val="5"/>
              </w:numPr>
              <w:tabs>
                <w:tab w:val="left" w:pos="0" w:leader="none"/>
              </w:tabs>
              <w:spacing w:before="0" w:after="0"/>
              <w:ind w:left="707" w:hanging="283"/>
              <w:rPr/>
            </w:pPr>
            <w:r>
              <w:rPr/>
              <w:t xml:space="preserve">Patient aliquot label or accession number </w:t>
            </w:r>
          </w:p>
          <w:p>
            <w:pPr>
              <w:pStyle w:val="TableContents"/>
              <w:numPr>
                <w:ilvl w:val="0"/>
                <w:numId w:val="5"/>
              </w:numPr>
              <w:tabs>
                <w:tab w:val="left" w:pos="0" w:leader="none"/>
              </w:tabs>
              <w:spacing w:before="0" w:after="0"/>
              <w:ind w:left="707" w:hanging="283"/>
              <w:rPr/>
            </w:pPr>
            <w:r>
              <w:rPr/>
              <w:t xml:space="preserve">Bottle type (use one line for each bottle being assessed) </w:t>
            </w:r>
          </w:p>
          <w:p>
            <w:pPr>
              <w:pStyle w:val="TableContents"/>
              <w:numPr>
                <w:ilvl w:val="0"/>
                <w:numId w:val="5"/>
              </w:numPr>
              <w:tabs>
                <w:tab w:val="left" w:pos="0" w:leader="none"/>
              </w:tabs>
              <w:spacing w:before="0" w:after="0"/>
              <w:ind w:left="707" w:hanging="283"/>
              <w:rPr/>
            </w:pPr>
            <w:r>
              <w:rPr/>
              <w:t xml:space="preserve">Tech Code or initials of the collector notated on the bottle </w:t>
            </w:r>
          </w:p>
          <w:p>
            <w:pPr>
              <w:pStyle w:val="TableContents"/>
              <w:numPr>
                <w:ilvl w:val="0"/>
                <w:numId w:val="5"/>
              </w:numPr>
              <w:tabs>
                <w:tab w:val="left" w:pos="0" w:leader="none"/>
              </w:tabs>
              <w:spacing w:before="0" w:after="283"/>
              <w:ind w:left="707" w:hanging="283"/>
              <w:rPr/>
            </w:pPr>
            <w:r>
              <w:rPr/>
              <w:t xml:space="preserve">If blood volume is adequate (acceptable, under-filled or over-filled) </w:t>
            </w:r>
          </w:p>
        </w:tc>
        <w:tc>
          <w:tcPr>
            <w:tcW w:w="2088" w:type="dxa"/>
            <w:tcBorders/>
            <w:shd w:fill="auto" w:val="clear"/>
            <w:vAlign w:val="center"/>
          </w:tcPr>
          <w:p>
            <w:pPr>
              <w:pStyle w:val="TableContents"/>
              <w:spacing w:before="0" w:after="283"/>
              <w:rPr/>
            </w:pPr>
            <w:r>
              <w:rPr/>
              <w:t>As above</w:t>
            </w:r>
          </w:p>
        </w:tc>
      </w:tr>
      <w:tr>
        <w:trPr/>
        <w:tc>
          <w:tcPr>
            <w:tcW w:w="571" w:type="dxa"/>
            <w:tcBorders/>
            <w:shd w:fill="auto" w:val="clear"/>
            <w:vAlign w:val="center"/>
          </w:tcPr>
          <w:p>
            <w:pPr>
              <w:pStyle w:val="TableContents"/>
              <w:spacing w:before="0" w:after="283"/>
              <w:rPr/>
            </w:pPr>
            <w:r>
              <w:rPr/>
              <w:t> </w:t>
            </w:r>
          </w:p>
        </w:tc>
        <w:tc>
          <w:tcPr>
            <w:tcW w:w="5941" w:type="dxa"/>
            <w:tcBorders/>
            <w:shd w:fill="auto" w:val="clear"/>
            <w:vAlign w:val="center"/>
          </w:tcPr>
          <w:p>
            <w:pPr>
              <w:pStyle w:val="TableContents"/>
              <w:spacing w:before="0" w:after="283"/>
              <w:rPr/>
            </w:pPr>
            <w:r>
              <w:rPr/>
              <w:t>If feedback is needed (under-filled or over-filled) indicate on form (Y or N) and indicate who the feedback is needed for (Lab or Nursing).</w:t>
            </w:r>
          </w:p>
        </w:tc>
        <w:tc>
          <w:tcPr>
            <w:tcW w:w="2088" w:type="dxa"/>
            <w:tcBorders/>
            <w:shd w:fill="auto" w:val="clear"/>
            <w:vAlign w:val="center"/>
          </w:tcPr>
          <w:p>
            <w:pPr>
              <w:pStyle w:val="TableContents"/>
              <w:spacing w:before="0" w:after="283"/>
              <w:rPr/>
            </w:pPr>
            <w:r>
              <w:rPr/>
              <w:t>As above</w:t>
            </w:r>
          </w:p>
        </w:tc>
      </w:tr>
      <w:tr>
        <w:trPr/>
        <w:tc>
          <w:tcPr>
            <w:tcW w:w="571" w:type="dxa"/>
            <w:tcBorders/>
            <w:shd w:fill="auto" w:val="clear"/>
            <w:vAlign w:val="center"/>
          </w:tcPr>
          <w:p>
            <w:pPr>
              <w:pStyle w:val="TableContents"/>
              <w:spacing w:before="0" w:after="283"/>
              <w:rPr/>
            </w:pPr>
            <w:r>
              <w:rPr/>
              <w:t> </w:t>
            </w:r>
          </w:p>
        </w:tc>
        <w:tc>
          <w:tcPr>
            <w:tcW w:w="5941" w:type="dxa"/>
            <w:tcBorders/>
            <w:shd w:fill="auto" w:val="clear"/>
            <w:vAlign w:val="center"/>
          </w:tcPr>
          <w:p>
            <w:pPr>
              <w:pStyle w:val="TableContents"/>
              <w:spacing w:before="0" w:after="283"/>
              <w:rPr/>
            </w:pPr>
            <w:r>
              <w:rPr/>
              <w:t>Complete form by including initials and date of the employee assessing volume and the shift when the monitoring was conducted.</w:t>
            </w:r>
          </w:p>
        </w:tc>
        <w:tc>
          <w:tcPr>
            <w:tcW w:w="2088" w:type="dxa"/>
            <w:tcBorders/>
            <w:shd w:fill="auto" w:val="clear"/>
            <w:vAlign w:val="center"/>
          </w:tcPr>
          <w:p>
            <w:pPr>
              <w:pStyle w:val="TableContents"/>
              <w:spacing w:before="0" w:after="283"/>
              <w:rPr/>
            </w:pPr>
            <w:r>
              <w:rPr/>
              <w:t>As above</w:t>
            </w:r>
          </w:p>
        </w:tc>
      </w:tr>
    </w:tbl>
    <w:tbl>
      <w:tblPr>
        <w:tblW w:w="5941" w:type="dxa"/>
        <w:jc w:val="left"/>
        <w:tblInd w:w="28" w:type="dxa"/>
        <w:tblBorders/>
        <w:tblCellMar>
          <w:top w:w="28" w:type="dxa"/>
          <w:left w:w="28" w:type="dxa"/>
          <w:bottom w:w="28" w:type="dxa"/>
          <w:right w:w="28" w:type="dxa"/>
        </w:tblCellMar>
      </w:tblPr>
      <w:tblGrid>
        <w:gridCol w:w="571"/>
        <w:gridCol w:w="3794"/>
        <w:gridCol w:w="1576"/>
      </w:tblGrid>
      <w:tr>
        <w:trPr/>
        <w:tc>
          <w:tcPr>
            <w:tcW w:w="571" w:type="dxa"/>
            <w:tcBorders/>
            <w:shd w:fill="auto" w:val="clear"/>
            <w:vAlign w:val="center"/>
          </w:tcPr>
          <w:p>
            <w:pPr>
              <w:pStyle w:val="TableContents"/>
              <w:spacing w:before="0" w:after="283"/>
              <w:rPr>
                <w:b/>
              </w:rPr>
            </w:pPr>
            <w:r>
              <w:rPr>
                <w:b/>
              </w:rPr>
              <w:t>Step</w:t>
            </w:r>
          </w:p>
        </w:tc>
        <w:tc>
          <w:tcPr>
            <w:tcW w:w="3794" w:type="dxa"/>
            <w:tcBorders/>
            <w:shd w:fill="auto" w:val="clear"/>
            <w:vAlign w:val="center"/>
          </w:tcPr>
          <w:p>
            <w:pPr>
              <w:pStyle w:val="TableContents"/>
              <w:spacing w:before="0" w:after="283"/>
              <w:rPr>
                <w:b/>
              </w:rPr>
            </w:pPr>
            <w:r>
              <w:rPr>
                <w:b/>
              </w:rPr>
              <w:t>Action</w:t>
            </w:r>
          </w:p>
        </w:tc>
        <w:tc>
          <w:tcPr>
            <w:tcW w:w="1576" w:type="dxa"/>
            <w:tcBorders/>
            <w:shd w:fill="auto" w:val="clear"/>
            <w:vAlign w:val="center"/>
          </w:tcPr>
          <w:p>
            <w:pPr>
              <w:pStyle w:val="TableContents"/>
              <w:spacing w:before="0" w:after="283"/>
              <w:rPr>
                <w:b/>
              </w:rPr>
            </w:pPr>
            <w:r>
              <w:rPr>
                <w:b/>
              </w:rPr>
              <w:t>Responsibility</w:t>
            </w:r>
          </w:p>
        </w:tc>
      </w:tr>
      <w:tr>
        <w:trPr/>
        <w:tc>
          <w:tcPr>
            <w:tcW w:w="571" w:type="dxa"/>
            <w:tcBorders/>
            <w:shd w:fill="auto" w:val="clear"/>
            <w:vAlign w:val="center"/>
          </w:tcPr>
          <w:p>
            <w:pPr>
              <w:pStyle w:val="TableContents"/>
              <w:spacing w:before="0" w:after="283"/>
              <w:rPr/>
            </w:pPr>
            <w:r>
              <w:rPr/>
              <w:t> </w:t>
            </w:r>
          </w:p>
        </w:tc>
        <w:tc>
          <w:tcPr>
            <w:tcW w:w="3794" w:type="dxa"/>
            <w:tcBorders/>
            <w:shd w:fill="auto" w:val="clear"/>
            <w:vAlign w:val="center"/>
          </w:tcPr>
          <w:p>
            <w:pPr>
              <w:pStyle w:val="TableContents"/>
              <w:rPr/>
            </w:pPr>
            <w:r>
              <w:rPr/>
              <w:t>If an under-filled or over-filled bottle is determined, the SREQ field in Sunquest for the related blood culture accession number will be updated to include one of the following ETCs:</w:t>
            </w:r>
          </w:p>
          <w:tbl>
            <w:tblPr>
              <w:tblW w:w="3738" w:type="dxa"/>
              <w:jc w:val="left"/>
              <w:tblInd w:w="0" w:type="dxa"/>
              <w:tblBorders/>
              <w:tblCellMar>
                <w:top w:w="28" w:type="dxa"/>
                <w:left w:w="28" w:type="dxa"/>
                <w:bottom w:w="28" w:type="dxa"/>
                <w:right w:w="28" w:type="dxa"/>
              </w:tblCellMar>
            </w:tblPr>
            <w:tblGrid>
              <w:gridCol w:w="1261"/>
              <w:gridCol w:w="811"/>
              <w:gridCol w:w="1666"/>
            </w:tblGrid>
            <w:tr>
              <w:trPr/>
              <w:tc>
                <w:tcPr>
                  <w:tcW w:w="1261" w:type="dxa"/>
                  <w:tcBorders/>
                  <w:shd w:fill="auto" w:val="clear"/>
                  <w:vAlign w:val="center"/>
                </w:tcPr>
                <w:p>
                  <w:pPr>
                    <w:pStyle w:val="TableContents"/>
                    <w:spacing w:before="0" w:after="283"/>
                    <w:rPr>
                      <w:b/>
                    </w:rPr>
                  </w:pPr>
                  <w:r>
                    <w:rPr>
                      <w:b/>
                    </w:rPr>
                    <w:t>If</w:t>
                  </w:r>
                </w:p>
              </w:tc>
              <w:tc>
                <w:tcPr>
                  <w:tcW w:w="811" w:type="dxa"/>
                  <w:tcBorders/>
                  <w:shd w:fill="auto" w:val="clear"/>
                  <w:vAlign w:val="center"/>
                </w:tcPr>
                <w:p>
                  <w:pPr>
                    <w:pStyle w:val="TableContents"/>
                    <w:spacing w:before="0" w:after="283"/>
                    <w:rPr>
                      <w:b/>
                    </w:rPr>
                  </w:pPr>
                  <w:r>
                    <w:rPr>
                      <w:b/>
                    </w:rPr>
                    <w:t>Then enter</w:t>
                  </w:r>
                </w:p>
              </w:tc>
              <w:tc>
                <w:tcPr>
                  <w:tcW w:w="1666" w:type="dxa"/>
                  <w:tcBorders/>
                  <w:shd w:fill="auto" w:val="clear"/>
                  <w:vAlign w:val="center"/>
                </w:tcPr>
                <w:p>
                  <w:pPr>
                    <w:pStyle w:val="TableContents"/>
                    <w:spacing w:before="0" w:after="283"/>
                    <w:rPr>
                      <w:b/>
                    </w:rPr>
                  </w:pPr>
                  <w:r>
                    <w:rPr>
                      <w:b/>
                    </w:rPr>
                    <w:t>Translation</w:t>
                  </w:r>
                </w:p>
              </w:tc>
            </w:tr>
            <w:tr>
              <w:trPr/>
              <w:tc>
                <w:tcPr>
                  <w:tcW w:w="1261" w:type="dxa"/>
                  <w:tcBorders/>
                  <w:shd w:fill="auto" w:val="clear"/>
                  <w:vAlign w:val="center"/>
                </w:tcPr>
                <w:p>
                  <w:pPr>
                    <w:pStyle w:val="TableContents"/>
                    <w:spacing w:before="0" w:after="283"/>
                    <w:rPr/>
                  </w:pPr>
                  <w:r>
                    <w:rPr/>
                    <w:t>Under-filled</w:t>
                  </w:r>
                </w:p>
              </w:tc>
              <w:tc>
                <w:tcPr>
                  <w:tcW w:w="811" w:type="dxa"/>
                  <w:tcBorders/>
                  <w:shd w:fill="auto" w:val="clear"/>
                  <w:vAlign w:val="center"/>
                </w:tcPr>
                <w:p>
                  <w:pPr>
                    <w:pStyle w:val="TableContents"/>
                    <w:spacing w:before="0" w:after="283"/>
                    <w:rPr>
                      <w:b/>
                    </w:rPr>
                  </w:pPr>
                  <w:r>
                    <w:rPr>
                      <w:b/>
                    </w:rPr>
                    <w:t>PEDI</w:t>
                  </w:r>
                </w:p>
              </w:tc>
              <w:tc>
                <w:tcPr>
                  <w:tcW w:w="1666" w:type="dxa"/>
                  <w:tcBorders/>
                  <w:shd w:fill="auto" w:val="clear"/>
                  <w:vAlign w:val="center"/>
                </w:tcPr>
                <w:p>
                  <w:pPr>
                    <w:pStyle w:val="TableContents"/>
                    <w:spacing w:before="0" w:after="283"/>
                    <w:rPr/>
                  </w:pPr>
                  <w:r>
                    <w:rPr/>
                    <w:t>Please interpret results with CAUTION. Smaller volumes of blood reduce the chances of recovering microorganisms especially in adult bacteremias where the colony counts may be very low.</w:t>
                  </w:r>
                </w:p>
              </w:tc>
            </w:tr>
            <w:tr>
              <w:trPr/>
              <w:tc>
                <w:tcPr>
                  <w:tcW w:w="1261" w:type="dxa"/>
                  <w:tcBorders/>
                  <w:shd w:fill="auto" w:val="clear"/>
                  <w:vAlign w:val="center"/>
                </w:tcPr>
                <w:p>
                  <w:pPr>
                    <w:pStyle w:val="TableContents"/>
                    <w:spacing w:before="0" w:after="283"/>
                    <w:rPr/>
                  </w:pPr>
                  <w:r>
                    <w:rPr/>
                    <w:t>Over-filled</w:t>
                  </w:r>
                </w:p>
              </w:tc>
              <w:tc>
                <w:tcPr>
                  <w:tcW w:w="811" w:type="dxa"/>
                  <w:tcBorders/>
                  <w:shd w:fill="auto" w:val="clear"/>
                  <w:vAlign w:val="center"/>
                </w:tcPr>
                <w:p>
                  <w:pPr>
                    <w:pStyle w:val="TableContents"/>
                    <w:spacing w:before="0" w:after="283"/>
                    <w:rPr>
                      <w:b/>
                    </w:rPr>
                  </w:pPr>
                  <w:r>
                    <w:rPr>
                      <w:b/>
                    </w:rPr>
                    <w:t>OVER</w:t>
                  </w:r>
                </w:p>
              </w:tc>
              <w:tc>
                <w:tcPr>
                  <w:tcW w:w="1666" w:type="dxa"/>
                  <w:tcBorders/>
                  <w:shd w:fill="auto" w:val="clear"/>
                  <w:vAlign w:val="center"/>
                </w:tcPr>
                <w:p>
                  <w:pPr>
                    <w:pStyle w:val="TableContents"/>
                    <w:spacing w:before="0" w:after="283"/>
                    <w:rPr/>
                  </w:pPr>
                  <w:r>
                    <w:rPr/>
                    <w:t>Please interpret results with CAUTION. Over-filled blood culture bottles may cause erroneous results.</w:t>
                  </w:r>
                </w:p>
              </w:tc>
            </w:tr>
          </w:tbl>
          <w:p/>
        </w:tc>
        <w:tc>
          <w:tcPr>
            <w:tcW w:w="1576" w:type="dxa"/>
            <w:tcBorders/>
            <w:shd w:fill="auto" w:val="clear"/>
            <w:vAlign w:val="center"/>
          </w:tcPr>
          <w:p>
            <w:pPr>
              <w:pStyle w:val="TableContents"/>
              <w:spacing w:before="0" w:after="283"/>
              <w:rPr/>
            </w:pPr>
            <w:r>
              <w:rPr/>
              <w:t>As above</w:t>
            </w:r>
          </w:p>
        </w:tc>
      </w:tr>
      <w:tr>
        <w:trPr/>
        <w:tc>
          <w:tcPr>
            <w:tcW w:w="571" w:type="dxa"/>
            <w:tcBorders/>
            <w:shd w:fill="auto" w:val="clear"/>
            <w:vAlign w:val="center"/>
          </w:tcPr>
          <w:p>
            <w:pPr>
              <w:pStyle w:val="TableContents"/>
              <w:spacing w:before="0" w:after="283"/>
              <w:rPr/>
            </w:pPr>
            <w:r>
              <w:rPr/>
              <w:t> </w:t>
            </w:r>
          </w:p>
        </w:tc>
        <w:tc>
          <w:tcPr>
            <w:tcW w:w="3794" w:type="dxa"/>
            <w:tcBorders/>
            <w:shd w:fill="auto" w:val="clear"/>
            <w:vAlign w:val="center"/>
          </w:tcPr>
          <w:p>
            <w:pPr>
              <w:pStyle w:val="TableContents"/>
              <w:spacing w:before="0" w:after="283"/>
              <w:rPr/>
            </w:pPr>
            <w:r>
              <w:rPr/>
              <w:t xml:space="preserve">Document all actions taken on </w:t>
            </w:r>
            <w:r>
              <w:rPr>
                <w:i/>
              </w:rPr>
              <w:t>Form A: Daily Log.</w:t>
            </w:r>
            <w:r>
              <w:rPr/>
              <w:t xml:space="preserve"> Print label after receipt to use on Form A.</w:t>
            </w:r>
          </w:p>
        </w:tc>
        <w:tc>
          <w:tcPr>
            <w:tcW w:w="1576" w:type="dxa"/>
            <w:tcBorders/>
            <w:shd w:fill="auto" w:val="clear"/>
            <w:vAlign w:val="center"/>
          </w:tcPr>
          <w:p>
            <w:pPr>
              <w:pStyle w:val="TableContents"/>
              <w:spacing w:before="0" w:after="283"/>
              <w:rPr/>
            </w:pPr>
            <w:r>
              <w:rPr/>
              <w:t>As above</w:t>
            </w:r>
          </w:p>
        </w:tc>
      </w:tr>
      <w:tr>
        <w:trPr/>
        <w:tc>
          <w:tcPr>
            <w:tcW w:w="571" w:type="dxa"/>
            <w:tcBorders/>
            <w:shd w:fill="auto" w:val="clear"/>
            <w:vAlign w:val="center"/>
          </w:tcPr>
          <w:p>
            <w:pPr>
              <w:pStyle w:val="TableContents"/>
              <w:spacing w:before="0" w:after="283"/>
              <w:rPr/>
            </w:pPr>
            <w:r>
              <w:rPr/>
              <w:t> </w:t>
            </w:r>
          </w:p>
        </w:tc>
        <w:tc>
          <w:tcPr>
            <w:tcW w:w="3794" w:type="dxa"/>
            <w:tcBorders/>
            <w:shd w:fill="auto" w:val="clear"/>
            <w:vAlign w:val="center"/>
          </w:tcPr>
          <w:p>
            <w:pPr>
              <w:pStyle w:val="TableContents"/>
              <w:spacing w:before="0" w:after="283"/>
              <w:rPr/>
            </w:pPr>
            <w:r>
              <w:rPr/>
              <w:t>Records are reviewed by supervisor at least monthly.</w:t>
            </w:r>
          </w:p>
        </w:tc>
        <w:tc>
          <w:tcPr>
            <w:tcW w:w="1576" w:type="dxa"/>
            <w:tcBorders/>
            <w:shd w:fill="auto" w:val="clear"/>
            <w:vAlign w:val="center"/>
          </w:tcPr>
          <w:p>
            <w:pPr>
              <w:pStyle w:val="TableContents"/>
              <w:spacing w:before="0" w:after="283"/>
              <w:rPr/>
            </w:pPr>
            <w:r>
              <w:rPr/>
              <w:t>Supervisor or manager over PSC or client services</w:t>
            </w:r>
          </w:p>
        </w:tc>
      </w:tr>
      <w:tr>
        <w:trPr/>
        <w:tc>
          <w:tcPr>
            <w:tcW w:w="571" w:type="dxa"/>
            <w:tcBorders/>
            <w:shd w:fill="auto" w:val="clear"/>
            <w:vAlign w:val="center"/>
          </w:tcPr>
          <w:p>
            <w:pPr>
              <w:pStyle w:val="TableContents"/>
              <w:spacing w:before="0" w:after="283"/>
              <w:rPr/>
            </w:pPr>
            <w:r>
              <w:rPr/>
              <w:t> </w:t>
            </w:r>
          </w:p>
        </w:tc>
        <w:tc>
          <w:tcPr>
            <w:tcW w:w="3794" w:type="dxa"/>
            <w:tcBorders/>
            <w:shd w:fill="auto" w:val="clear"/>
            <w:vAlign w:val="center"/>
          </w:tcPr>
          <w:p>
            <w:pPr>
              <w:pStyle w:val="TableContents"/>
              <w:rPr/>
            </w:pPr>
            <w:r>
              <w:rPr/>
              <w:t>Action taken to provide feedback includes:</w:t>
            </w:r>
          </w:p>
          <w:p>
            <w:pPr>
              <w:pStyle w:val="TableContents"/>
              <w:numPr>
                <w:ilvl w:val="0"/>
                <w:numId w:val="6"/>
              </w:numPr>
              <w:tabs>
                <w:tab w:val="left" w:pos="0" w:leader="none"/>
              </w:tabs>
              <w:spacing w:before="0" w:after="0"/>
              <w:ind w:left="707" w:hanging="283"/>
              <w:rPr/>
            </w:pPr>
            <w:r>
              <w:rPr/>
              <w:t xml:space="preserve">For laboratory personnel, supervisor provides feedback to phlebotomist using </w:t>
            </w:r>
            <w:r>
              <w:rPr>
                <w:i/>
              </w:rPr>
              <w:t xml:space="preserve">Continuing Employee Development Form A: Performance Feedback Form. </w:t>
            </w:r>
          </w:p>
          <w:p>
            <w:pPr>
              <w:pStyle w:val="TableContents"/>
              <w:numPr>
                <w:ilvl w:val="0"/>
                <w:numId w:val="6"/>
              </w:numPr>
              <w:tabs>
                <w:tab w:val="left" w:pos="0" w:leader="none"/>
              </w:tabs>
              <w:spacing w:before="0" w:after="0"/>
              <w:ind w:left="707" w:hanging="283"/>
              <w:rPr/>
            </w:pPr>
            <w:r>
              <w:rPr/>
              <w:t xml:space="preserve">For non-laboratory clinical staff feedback is provided using affiliate mechanisms of intra-departmental communication and may include: </w:t>
            </w:r>
          </w:p>
          <w:p>
            <w:pPr>
              <w:pStyle w:val="TableContents"/>
              <w:numPr>
                <w:ilvl w:val="1"/>
                <w:numId w:val="6"/>
              </w:numPr>
              <w:tabs>
                <w:tab w:val="left" w:pos="0" w:leader="none"/>
              </w:tabs>
              <w:spacing w:before="0" w:after="0"/>
              <w:ind w:left="1414" w:hanging="283"/>
              <w:rPr/>
            </w:pPr>
            <w:r>
              <w:rPr/>
              <w:t xml:space="preserve">Periodic memo or report to nursing supervisor, charge nurse of department or nurse educator. </w:t>
            </w:r>
          </w:p>
          <w:p>
            <w:pPr>
              <w:pStyle w:val="TableContents"/>
              <w:numPr>
                <w:ilvl w:val="1"/>
                <w:numId w:val="6"/>
              </w:numPr>
              <w:tabs>
                <w:tab w:val="left" w:pos="0" w:leader="none"/>
              </w:tabs>
              <w:spacing w:before="0" w:after="283"/>
              <w:ind w:left="1414" w:hanging="283"/>
              <w:rPr/>
            </w:pPr>
            <w:r>
              <w:rPr/>
              <w:t xml:space="preserve">Periodic educational in-service with clinical staff. </w:t>
            </w:r>
          </w:p>
        </w:tc>
        <w:tc>
          <w:tcPr>
            <w:tcW w:w="1576" w:type="dxa"/>
            <w:tcBorders/>
            <w:shd w:fill="auto" w:val="clear"/>
            <w:vAlign w:val="center"/>
          </w:tcPr>
          <w:p>
            <w:pPr>
              <w:pStyle w:val="TableContents"/>
              <w:spacing w:before="0" w:after="283"/>
              <w:rPr/>
            </w:pPr>
            <w:r>
              <w:rPr/>
              <w:t>Supervisor or manager over client services</w:t>
            </w:r>
          </w:p>
        </w:tc>
      </w:tr>
      <w:tr>
        <w:trPr/>
        <w:tc>
          <w:tcPr>
            <w:tcW w:w="571" w:type="dxa"/>
            <w:tcBorders/>
            <w:shd w:fill="auto" w:val="clear"/>
            <w:vAlign w:val="center"/>
          </w:tcPr>
          <w:p>
            <w:pPr>
              <w:pStyle w:val="TableContents"/>
              <w:spacing w:before="0" w:after="283"/>
              <w:rPr/>
            </w:pPr>
            <w:r>
              <w:rPr/>
              <w:t> </w:t>
            </w:r>
          </w:p>
        </w:tc>
        <w:tc>
          <w:tcPr>
            <w:tcW w:w="3794" w:type="dxa"/>
            <w:tcBorders/>
            <w:shd w:fill="auto" w:val="clear"/>
            <w:vAlign w:val="center"/>
          </w:tcPr>
          <w:p>
            <w:pPr>
              <w:pStyle w:val="TableContents"/>
              <w:spacing w:before="0" w:after="283"/>
              <w:rPr/>
            </w:pPr>
            <w:r>
              <w:rPr/>
              <w:t xml:space="preserve">Once reviewed, records are maintained as indicated in </w:t>
            </w:r>
            <w:r>
              <w:rPr>
                <w:i/>
              </w:rPr>
              <w:t>Storage and Retention of Records and Samples,</w:t>
            </w:r>
            <w:r>
              <w:rPr/>
              <w:t xml:space="preserve"> Quality control activity.</w:t>
            </w:r>
          </w:p>
        </w:tc>
        <w:tc>
          <w:tcPr>
            <w:tcW w:w="1576" w:type="dxa"/>
            <w:tcBorders/>
            <w:shd w:fill="auto" w:val="clear"/>
            <w:vAlign w:val="center"/>
          </w:tcPr>
          <w:p>
            <w:pPr>
              <w:pStyle w:val="TableContents"/>
              <w:spacing w:before="0" w:after="283"/>
              <w:rPr/>
            </w:pPr>
            <w:r>
              <w:rPr/>
              <w:t>Supervisor or manager over client services</w:t>
            </w:r>
          </w:p>
        </w:tc>
      </w:tr>
    </w:tbl>
    <w:p>
      <w:pPr>
        <w:pStyle w:val="TextBody"/>
        <w:spacing w:before="0" w:after="283"/>
        <w:rPr/>
      </w:pPr>
      <w:r>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OpenSymbol">
    <w:altName w:val="Arial Unicode MS"/>
    <w:charset w:val="02"/>
    <w:family w:val="auto"/>
    <w:pitch w:val="default"/>
  </w:font>
  <w:font w:name="Albany">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113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Bullets">
    <w:name w:val="Bullets"/>
    <w:qFormat/>
    <w:rPr>
      <w:rFonts w:ascii="OpenSymbol" w:hAnsi="OpenSymbol" w:eastAsia="OpenSymbol" w:cs="OpenSymbol"/>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 w:type="paragraph" w:styleId="Index">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
    <w:name w:val="List"/>
    <w:basedOn w:val="TextBody"/>
    <w:pPr/>
    <w:rPr/>
  </w:style>
  <w:style w:type="paragraph" w:styleId="TextBody">
    <w:name w:val="Body Text"/>
    <w:basedOn w:val="Normal"/>
    <w:pPr>
      <w:spacing w:before="0" w:after="283"/>
    </w:pPr>
    <w:rPr/>
  </w:style>
  <w:style w:type="paragraph" w:styleId="Heading">
    <w:name w:val="Heading"/>
    <w:basedOn w:val="Normal"/>
    <w:next w:val="TextBody"/>
    <w:qFormat/>
    <w:pPr>
      <w:keepNext/>
      <w:spacing w:before="240" w:after="283"/>
    </w:pPr>
    <w:rPr>
      <w:rFonts w:ascii="Albany" w:hAnsi="Albany"/>
      <w:sz w:val="28"/>
      <w:szCs w:val="28"/>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