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31" w:rsidRDefault="00555831">
      <w:pPr>
        <w:pStyle w:val="Heading4"/>
        <w:jc w:val="center"/>
      </w:pPr>
    </w:p>
    <w:p w:rsidR="00555831" w:rsidRDefault="00555831">
      <w:pPr>
        <w:pStyle w:val="Heading4"/>
        <w:jc w:val="center"/>
      </w:pPr>
      <w:r>
        <w:t xml:space="preserve">Issuing </w:t>
      </w:r>
      <w:r w:rsidR="00DF4D50">
        <w:t>Blood</w:t>
      </w:r>
      <w:r>
        <w:t xml:space="preserve"> </w:t>
      </w:r>
      <w:r w:rsidR="00ED454E">
        <w:t>during</w:t>
      </w:r>
      <w:r>
        <w:t xml:space="preserve"> a Massive</w:t>
      </w:r>
      <w:r w:rsidR="00ED454E">
        <w:t xml:space="preserve"> Transfusion Protocol</w:t>
      </w:r>
      <w:r>
        <w:t xml:space="preserve">  </w:t>
      </w:r>
    </w:p>
    <w:tbl>
      <w:tblPr>
        <w:tblW w:w="0" w:type="auto"/>
        <w:tblLayout w:type="fixed"/>
        <w:tblLook w:val="0000" w:firstRow="0" w:lastRow="0" w:firstColumn="0" w:lastColumn="0" w:noHBand="0" w:noVBand="0"/>
      </w:tblPr>
      <w:tblGrid>
        <w:gridCol w:w="1728"/>
        <w:gridCol w:w="7740"/>
      </w:tblGrid>
      <w:tr w:rsidR="00555831">
        <w:trPr>
          <w:cantSplit/>
        </w:trPr>
        <w:tc>
          <w:tcPr>
            <w:tcW w:w="1728" w:type="dxa"/>
          </w:tcPr>
          <w:p w:rsidR="00555831" w:rsidRDefault="00555831">
            <w:pPr>
              <w:pStyle w:val="Heading5"/>
            </w:pPr>
          </w:p>
          <w:p w:rsidR="00555831" w:rsidRDefault="00555831">
            <w:pPr>
              <w:pStyle w:val="Heading5"/>
            </w:pPr>
            <w:r>
              <w:t>Purpose</w:t>
            </w:r>
          </w:p>
        </w:tc>
        <w:tc>
          <w:tcPr>
            <w:tcW w:w="7740" w:type="dxa"/>
            <w:tcBorders>
              <w:top w:val="single" w:sz="6" w:space="0" w:color="auto"/>
            </w:tcBorders>
          </w:tcPr>
          <w:p w:rsidR="00555831" w:rsidRDefault="00555831">
            <w:pPr>
              <w:pStyle w:val="BlockText"/>
            </w:pPr>
          </w:p>
          <w:p w:rsidR="00555831" w:rsidRDefault="00555831">
            <w:pPr>
              <w:pStyle w:val="BlockText"/>
            </w:pPr>
            <w:r>
              <w:t xml:space="preserve">This procedure describes how to issue </w:t>
            </w:r>
            <w:r w:rsidR="000E6C22">
              <w:t xml:space="preserve">blood </w:t>
            </w:r>
            <w:r w:rsidR="00ED454E">
              <w:t>during</w:t>
            </w:r>
            <w:r>
              <w:t xml:space="preserve"> a massive </w:t>
            </w:r>
            <w:r w:rsidR="00ED454E">
              <w:t>transfusion protocol</w:t>
            </w:r>
            <w:r>
              <w:t>.</w:t>
            </w:r>
          </w:p>
        </w:tc>
      </w:tr>
    </w:tbl>
    <w:p w:rsidR="00555831" w:rsidRDefault="00555831">
      <w:pPr>
        <w:pStyle w:val="BlockLine"/>
      </w:pPr>
      <w:r>
        <w:t xml:space="preserve"> </w:t>
      </w:r>
    </w:p>
    <w:tbl>
      <w:tblPr>
        <w:tblW w:w="0" w:type="auto"/>
        <w:tblLayout w:type="fixed"/>
        <w:tblLook w:val="0000" w:firstRow="0" w:lastRow="0" w:firstColumn="0" w:lastColumn="0" w:noHBand="0" w:noVBand="0"/>
      </w:tblPr>
      <w:tblGrid>
        <w:gridCol w:w="1728"/>
        <w:gridCol w:w="7740"/>
      </w:tblGrid>
      <w:tr w:rsidR="00555831" w:rsidRPr="00CD5D78">
        <w:trPr>
          <w:cantSplit/>
        </w:trPr>
        <w:tc>
          <w:tcPr>
            <w:tcW w:w="1728" w:type="dxa"/>
          </w:tcPr>
          <w:p w:rsidR="00555831" w:rsidRPr="006F631D" w:rsidRDefault="00555831">
            <w:pPr>
              <w:pStyle w:val="Heading5"/>
              <w:rPr>
                <w:color w:val="0070C0"/>
              </w:rPr>
            </w:pPr>
            <w:r w:rsidRPr="00CD5D78">
              <w:rPr>
                <w:color w:val="auto"/>
              </w:rPr>
              <w:t>Policy</w:t>
            </w:r>
          </w:p>
        </w:tc>
        <w:tc>
          <w:tcPr>
            <w:tcW w:w="7740" w:type="dxa"/>
          </w:tcPr>
          <w:p w:rsidR="00555831" w:rsidRPr="00CD5D78" w:rsidRDefault="00555831">
            <w:pPr>
              <w:pStyle w:val="BlockText"/>
              <w:numPr>
                <w:ilvl w:val="0"/>
                <w:numId w:val="12"/>
              </w:numPr>
              <w:rPr>
                <w:color w:val="auto"/>
              </w:rPr>
            </w:pPr>
            <w:r w:rsidRPr="00CD5D78">
              <w:rPr>
                <w:color w:val="auto"/>
              </w:rPr>
              <w:t xml:space="preserve">A Massive </w:t>
            </w:r>
            <w:r w:rsidR="00ED454E" w:rsidRPr="00CD5D78">
              <w:rPr>
                <w:color w:val="auto"/>
              </w:rPr>
              <w:t>Transfusion Protocol</w:t>
            </w:r>
            <w:r w:rsidRPr="00CD5D78">
              <w:rPr>
                <w:color w:val="auto"/>
              </w:rPr>
              <w:t xml:space="preserve"> must be activated in order to use this procedure.</w:t>
            </w:r>
          </w:p>
          <w:p w:rsidR="0007268D" w:rsidRPr="00CD5D78" w:rsidRDefault="00181354" w:rsidP="0007268D">
            <w:pPr>
              <w:pStyle w:val="BlockText"/>
              <w:numPr>
                <w:ilvl w:val="0"/>
                <w:numId w:val="12"/>
              </w:numPr>
              <w:rPr>
                <w:color w:val="auto"/>
              </w:rPr>
            </w:pPr>
            <w:r w:rsidRPr="00CD5D78">
              <w:rPr>
                <w:color w:val="auto"/>
              </w:rPr>
              <w:t>M</w:t>
            </w:r>
            <w:r w:rsidR="00962E81" w:rsidRPr="00CD5D78">
              <w:rPr>
                <w:color w:val="auto"/>
              </w:rPr>
              <w:t xml:space="preserve">obile </w:t>
            </w:r>
            <w:r w:rsidR="006952BB" w:rsidRPr="00CD5D78">
              <w:rPr>
                <w:color w:val="auto"/>
              </w:rPr>
              <w:t>storage device</w:t>
            </w:r>
            <w:r w:rsidRPr="00CD5D78">
              <w:rPr>
                <w:color w:val="auto"/>
              </w:rPr>
              <w:t xml:space="preserve"> will be initiated </w:t>
            </w:r>
            <w:r w:rsidR="0007268D" w:rsidRPr="00CD5D78">
              <w:rPr>
                <w:color w:val="auto"/>
              </w:rPr>
              <w:t xml:space="preserve">as soon as possible after initial Cooler </w:t>
            </w:r>
            <w:r w:rsidR="0018322E" w:rsidRPr="00CD5D78">
              <w:rPr>
                <w:color w:val="auto"/>
              </w:rPr>
              <w:t>and stay with the patient</w:t>
            </w:r>
            <w:r w:rsidR="00C452A5" w:rsidRPr="00CD5D78">
              <w:rPr>
                <w:color w:val="auto"/>
              </w:rPr>
              <w:t xml:space="preserve"> </w:t>
            </w:r>
            <w:r w:rsidR="0018322E" w:rsidRPr="00CD5D78">
              <w:rPr>
                <w:color w:val="auto"/>
              </w:rPr>
              <w:t xml:space="preserve">while the </w:t>
            </w:r>
            <w:r w:rsidR="00C452A5" w:rsidRPr="00CD5D78">
              <w:rPr>
                <w:color w:val="auto"/>
              </w:rPr>
              <w:t>M</w:t>
            </w:r>
            <w:r w:rsidR="00710128" w:rsidRPr="00CD5D78">
              <w:rPr>
                <w:color w:val="auto"/>
              </w:rPr>
              <w:t>T</w:t>
            </w:r>
            <w:r w:rsidR="00C452A5" w:rsidRPr="00CD5D78">
              <w:rPr>
                <w:color w:val="auto"/>
              </w:rPr>
              <w:t xml:space="preserve"> Protocol is in effect</w:t>
            </w:r>
            <w:r w:rsidRPr="00CD5D78">
              <w:rPr>
                <w:color w:val="auto"/>
              </w:rPr>
              <w:t>.</w:t>
            </w:r>
            <w:r w:rsidR="00C452A5" w:rsidRPr="00CD5D78">
              <w:rPr>
                <w:color w:val="auto"/>
              </w:rPr>
              <w:t xml:space="preserve"> </w:t>
            </w:r>
          </w:p>
          <w:p w:rsidR="007049FE" w:rsidRPr="00CD5D78" w:rsidRDefault="007049FE" w:rsidP="0007268D">
            <w:pPr>
              <w:pStyle w:val="BlockText"/>
              <w:numPr>
                <w:ilvl w:val="0"/>
                <w:numId w:val="12"/>
              </w:numPr>
              <w:rPr>
                <w:color w:val="auto"/>
              </w:rPr>
            </w:pPr>
            <w:r w:rsidRPr="00CD5D78">
              <w:rPr>
                <w:color w:val="auto"/>
              </w:rPr>
              <w:t>MTP order will superced</w:t>
            </w:r>
            <w:r w:rsidR="006F7FFE" w:rsidRPr="00CD5D78">
              <w:rPr>
                <w:color w:val="auto"/>
              </w:rPr>
              <w:t>e</w:t>
            </w:r>
            <w:r w:rsidRPr="00CD5D78">
              <w:rPr>
                <w:color w:val="auto"/>
              </w:rPr>
              <w:t xml:space="preserve"> historical need for specialty products while MTP is in progress</w:t>
            </w:r>
          </w:p>
          <w:p w:rsidR="00555831" w:rsidRPr="00CD5D78" w:rsidRDefault="00555831" w:rsidP="0007268D">
            <w:pPr>
              <w:pStyle w:val="BlockText"/>
              <w:numPr>
                <w:ilvl w:val="0"/>
                <w:numId w:val="12"/>
              </w:numPr>
              <w:rPr>
                <w:color w:val="auto"/>
              </w:rPr>
            </w:pPr>
            <w:r w:rsidRPr="00CD5D78">
              <w:rPr>
                <w:color w:val="auto"/>
              </w:rPr>
              <w:t xml:space="preserve">O Pos </w:t>
            </w:r>
            <w:r w:rsidR="00C452A5" w:rsidRPr="00CD5D78">
              <w:rPr>
                <w:color w:val="auto"/>
              </w:rPr>
              <w:t>RBC</w:t>
            </w:r>
            <w:r w:rsidRPr="00CD5D78">
              <w:rPr>
                <w:color w:val="auto"/>
              </w:rPr>
              <w:t xml:space="preserve"> units will be considered Universal donor units except in the cases of female patients less than 50 years of age.</w:t>
            </w:r>
          </w:p>
          <w:p w:rsidR="00555831" w:rsidRPr="00CD5D78" w:rsidRDefault="00555831">
            <w:pPr>
              <w:pStyle w:val="BlockText"/>
              <w:numPr>
                <w:ilvl w:val="0"/>
                <w:numId w:val="12"/>
              </w:numPr>
              <w:rPr>
                <w:color w:val="auto"/>
              </w:rPr>
            </w:pPr>
            <w:r w:rsidRPr="00CD5D78">
              <w:rPr>
                <w:color w:val="auto"/>
              </w:rPr>
              <w:t xml:space="preserve">O Neg </w:t>
            </w:r>
            <w:r w:rsidR="00C452A5" w:rsidRPr="00CD5D78">
              <w:rPr>
                <w:color w:val="auto"/>
              </w:rPr>
              <w:t>RBC</w:t>
            </w:r>
            <w:r w:rsidRPr="00CD5D78">
              <w:rPr>
                <w:color w:val="auto"/>
              </w:rPr>
              <w:t xml:space="preserve"> units will be provided for female patients less than 50 years of age as long as supply lasts.</w:t>
            </w:r>
          </w:p>
          <w:p w:rsidR="0048329D" w:rsidRDefault="0048329D">
            <w:pPr>
              <w:pStyle w:val="BlockText"/>
              <w:numPr>
                <w:ilvl w:val="0"/>
                <w:numId w:val="12"/>
              </w:numPr>
              <w:rPr>
                <w:color w:val="auto"/>
              </w:rPr>
            </w:pPr>
            <w:r w:rsidRPr="00CD5D78">
              <w:rPr>
                <w:color w:val="auto"/>
              </w:rPr>
              <w:t xml:space="preserve">All </w:t>
            </w:r>
            <w:r w:rsidR="001E1BBF" w:rsidRPr="00CD5D78">
              <w:rPr>
                <w:color w:val="auto"/>
              </w:rPr>
              <w:t xml:space="preserve">blood types on </w:t>
            </w:r>
            <w:r w:rsidRPr="00CD5D78">
              <w:rPr>
                <w:color w:val="auto"/>
              </w:rPr>
              <w:t>units MUST be confirmed prior to use.</w:t>
            </w:r>
          </w:p>
          <w:p w:rsidR="00156E4C" w:rsidRPr="00156E4C" w:rsidRDefault="00156E4C">
            <w:pPr>
              <w:pStyle w:val="BlockText"/>
              <w:numPr>
                <w:ilvl w:val="0"/>
                <w:numId w:val="12"/>
              </w:numPr>
              <w:rPr>
                <w:color w:val="0070C0"/>
              </w:rPr>
            </w:pPr>
            <w:r w:rsidRPr="00156E4C">
              <w:rPr>
                <w:color w:val="0070C0"/>
              </w:rPr>
              <w:t xml:space="preserve">Best, </w:t>
            </w:r>
            <w:r w:rsidRPr="00156E4C">
              <w:rPr>
                <w:b/>
                <w:color w:val="0070C0"/>
              </w:rPr>
              <w:t>most expediently available</w:t>
            </w:r>
            <w:r w:rsidRPr="00156E4C">
              <w:rPr>
                <w:color w:val="0070C0"/>
              </w:rPr>
              <w:t xml:space="preserve"> units should be utilized in cases of emergency. Revert to Uncrossmatched units if unable to keep up with demand. Include thawed plasma components as they become available.</w:t>
            </w:r>
          </w:p>
          <w:p w:rsidR="00555831" w:rsidRPr="00CD5D78" w:rsidRDefault="006952BB">
            <w:pPr>
              <w:pStyle w:val="BlockText"/>
              <w:numPr>
                <w:ilvl w:val="0"/>
                <w:numId w:val="12"/>
              </w:numPr>
              <w:rPr>
                <w:color w:val="auto"/>
              </w:rPr>
            </w:pPr>
            <w:r w:rsidRPr="00CD5D78">
              <w:rPr>
                <w:color w:val="auto"/>
              </w:rPr>
              <w:t>RBC and FFP products</w:t>
            </w:r>
            <w:r w:rsidR="00555831" w:rsidRPr="00CD5D78">
              <w:rPr>
                <w:color w:val="auto"/>
              </w:rPr>
              <w:t xml:space="preserve"> </w:t>
            </w:r>
            <w:r w:rsidR="00C452A5" w:rsidRPr="00CD5D78">
              <w:rPr>
                <w:color w:val="auto"/>
              </w:rPr>
              <w:t>may</w:t>
            </w:r>
            <w:r w:rsidR="00555831" w:rsidRPr="00CD5D78">
              <w:rPr>
                <w:color w:val="auto"/>
              </w:rPr>
              <w:t xml:space="preserve"> only be stored in </w:t>
            </w:r>
            <w:r w:rsidRPr="00CD5D78">
              <w:rPr>
                <w:color w:val="auto"/>
              </w:rPr>
              <w:t>compartments at</w:t>
            </w:r>
            <w:r w:rsidR="00555831" w:rsidRPr="00CD5D78">
              <w:rPr>
                <w:color w:val="auto"/>
              </w:rPr>
              <w:t xml:space="preserve"> temperature</w:t>
            </w:r>
            <w:r w:rsidRPr="00CD5D78">
              <w:rPr>
                <w:color w:val="auto"/>
              </w:rPr>
              <w:t>s</w:t>
            </w:r>
            <w:r w:rsidR="00555831" w:rsidRPr="00CD5D78">
              <w:rPr>
                <w:color w:val="auto"/>
              </w:rPr>
              <w:t xml:space="preserve"> between 1-6C. </w:t>
            </w:r>
          </w:p>
          <w:p w:rsidR="006952BB" w:rsidRPr="00CD5D78" w:rsidRDefault="006952BB">
            <w:pPr>
              <w:pStyle w:val="BlockText"/>
              <w:numPr>
                <w:ilvl w:val="0"/>
                <w:numId w:val="12"/>
              </w:numPr>
              <w:rPr>
                <w:color w:val="auto"/>
              </w:rPr>
            </w:pPr>
            <w:r w:rsidRPr="00CD5D78">
              <w:rPr>
                <w:color w:val="auto"/>
              </w:rPr>
              <w:t>Platelets must be stored at RT or in compartments between 2</w:t>
            </w:r>
            <w:r w:rsidR="00607D69" w:rsidRPr="00CD5D78">
              <w:rPr>
                <w:color w:val="auto"/>
              </w:rPr>
              <w:t>0</w:t>
            </w:r>
            <w:r w:rsidRPr="00CD5D78">
              <w:rPr>
                <w:color w:val="auto"/>
              </w:rPr>
              <w:t>-24C</w:t>
            </w:r>
          </w:p>
          <w:p w:rsidR="00555831" w:rsidRPr="00CD5D78" w:rsidRDefault="00ED454E">
            <w:pPr>
              <w:pStyle w:val="BlockText"/>
              <w:numPr>
                <w:ilvl w:val="0"/>
                <w:numId w:val="12"/>
              </w:numPr>
              <w:rPr>
                <w:color w:val="auto"/>
              </w:rPr>
            </w:pPr>
            <w:r w:rsidRPr="00CD5D78">
              <w:rPr>
                <w:color w:val="auto"/>
              </w:rPr>
              <w:t>Only “O” units prelabeled as Universal Donor may be issued without patient identification on each unit tag.</w:t>
            </w:r>
          </w:p>
          <w:p w:rsidR="0018322E" w:rsidRPr="00CD5D78" w:rsidRDefault="006952BB">
            <w:pPr>
              <w:pStyle w:val="BlockText"/>
              <w:numPr>
                <w:ilvl w:val="0"/>
                <w:numId w:val="12"/>
              </w:numPr>
              <w:rPr>
                <w:color w:val="auto"/>
              </w:rPr>
            </w:pPr>
            <w:r w:rsidRPr="00CD5D78">
              <w:rPr>
                <w:color w:val="auto"/>
              </w:rPr>
              <w:t xml:space="preserve">“AB” and small volumes of “A” </w:t>
            </w:r>
            <w:r w:rsidR="0018322E" w:rsidRPr="00CD5D78">
              <w:rPr>
                <w:color w:val="auto"/>
              </w:rPr>
              <w:t xml:space="preserve">plasma and “A” platelets will be </w:t>
            </w:r>
            <w:r w:rsidR="006F631D" w:rsidRPr="006F631D">
              <w:rPr>
                <w:color w:val="0070C0"/>
              </w:rPr>
              <w:t>labeled with MTP/emergent Non-RBC tag</w:t>
            </w:r>
            <w:r w:rsidR="006F631D">
              <w:rPr>
                <w:color w:val="auto"/>
              </w:rPr>
              <w:t xml:space="preserve"> and </w:t>
            </w:r>
            <w:r w:rsidR="0018322E" w:rsidRPr="00CD5D78">
              <w:rPr>
                <w:color w:val="auto"/>
              </w:rPr>
              <w:t>used until the patient’s Blood Type is determined and plasma compatible products can be provided.</w:t>
            </w:r>
          </w:p>
          <w:p w:rsidR="00555831" w:rsidRPr="00CD5D78" w:rsidRDefault="00555831" w:rsidP="00962E81">
            <w:pPr>
              <w:pStyle w:val="BlockText"/>
              <w:ind w:left="360"/>
              <w:rPr>
                <w:color w:val="auto"/>
              </w:rPr>
            </w:pPr>
          </w:p>
        </w:tc>
      </w:tr>
    </w:tbl>
    <w:p w:rsidR="00555831" w:rsidRPr="00CD5D78" w:rsidRDefault="00555831">
      <w:pPr>
        <w:pStyle w:val="BlockLine"/>
        <w:rPr>
          <w:color w:val="auto"/>
        </w:rPr>
      </w:pPr>
    </w:p>
    <w:tbl>
      <w:tblPr>
        <w:tblW w:w="0" w:type="auto"/>
        <w:tblLayout w:type="fixed"/>
        <w:tblLook w:val="0000" w:firstRow="0" w:lastRow="0" w:firstColumn="0" w:lastColumn="0" w:noHBand="0" w:noVBand="0"/>
      </w:tblPr>
      <w:tblGrid>
        <w:gridCol w:w="1728"/>
        <w:gridCol w:w="2580"/>
        <w:gridCol w:w="2100"/>
        <w:gridCol w:w="3060"/>
      </w:tblGrid>
      <w:tr w:rsidR="00CD5D78" w:rsidRPr="00CD5D78" w:rsidTr="00B059EB">
        <w:trPr>
          <w:cantSplit/>
        </w:trPr>
        <w:tc>
          <w:tcPr>
            <w:tcW w:w="1728" w:type="dxa"/>
            <w:tcBorders>
              <w:right w:val="single" w:sz="4" w:space="0" w:color="auto"/>
            </w:tcBorders>
          </w:tcPr>
          <w:p w:rsidR="00C77501" w:rsidRPr="00CD5D78" w:rsidRDefault="00C77501">
            <w:pPr>
              <w:pStyle w:val="Heading5"/>
              <w:rPr>
                <w:color w:val="auto"/>
              </w:rPr>
            </w:pPr>
            <w:r w:rsidRPr="00CD5D78">
              <w:rPr>
                <w:color w:val="auto"/>
              </w:rPr>
              <w:t>Equipment/ Reagents/ Supplies</w:t>
            </w:r>
          </w:p>
        </w:tc>
        <w:tc>
          <w:tcPr>
            <w:tcW w:w="2580" w:type="dxa"/>
            <w:vMerge w:val="restart"/>
            <w:tcBorders>
              <w:top w:val="single" w:sz="4" w:space="0" w:color="auto"/>
              <w:left w:val="single" w:sz="4" w:space="0" w:color="auto"/>
              <w:right w:val="single" w:sz="6" w:space="0" w:color="auto"/>
            </w:tcBorders>
          </w:tcPr>
          <w:p w:rsidR="00C77501" w:rsidRPr="00CD5D78" w:rsidRDefault="00C77501">
            <w:pPr>
              <w:pStyle w:val="BlockText"/>
              <w:jc w:val="center"/>
              <w:rPr>
                <w:color w:val="auto"/>
              </w:rPr>
            </w:pPr>
            <w:r w:rsidRPr="00CD5D78">
              <w:rPr>
                <w:b/>
                <w:color w:val="auto"/>
              </w:rPr>
              <w:t>Equipment</w:t>
            </w:r>
          </w:p>
          <w:p w:rsidR="00C77501" w:rsidRPr="00CD5D78" w:rsidRDefault="00C77501" w:rsidP="00C77501">
            <w:pPr>
              <w:pStyle w:val="BulletText1"/>
              <w:rPr>
                <w:color w:val="auto"/>
              </w:rPr>
            </w:pPr>
            <w:r w:rsidRPr="00CD5D78">
              <w:rPr>
                <w:color w:val="auto"/>
              </w:rPr>
              <w:t xml:space="preserve">Mobile </w:t>
            </w:r>
            <w:r w:rsidR="0002588A" w:rsidRPr="00CD5D78">
              <w:rPr>
                <w:color w:val="auto"/>
              </w:rPr>
              <w:t>storage device</w:t>
            </w:r>
          </w:p>
          <w:p w:rsidR="00BC7CBE" w:rsidRPr="00CD5D78" w:rsidRDefault="00BC7CBE" w:rsidP="00C77501">
            <w:pPr>
              <w:pStyle w:val="BulletText1"/>
              <w:rPr>
                <w:color w:val="auto"/>
              </w:rPr>
            </w:pPr>
            <w:r w:rsidRPr="00CD5D78">
              <w:rPr>
                <w:color w:val="auto"/>
              </w:rPr>
              <w:t>Blood Cooler</w:t>
            </w:r>
          </w:p>
        </w:tc>
        <w:tc>
          <w:tcPr>
            <w:tcW w:w="2100" w:type="dxa"/>
            <w:vMerge w:val="restart"/>
            <w:tcBorders>
              <w:top w:val="single" w:sz="4" w:space="0" w:color="auto"/>
              <w:left w:val="single" w:sz="6" w:space="0" w:color="auto"/>
              <w:right w:val="single" w:sz="6" w:space="0" w:color="auto"/>
            </w:tcBorders>
          </w:tcPr>
          <w:p w:rsidR="00C77501" w:rsidRPr="00CD5D78" w:rsidRDefault="00C77501">
            <w:pPr>
              <w:pStyle w:val="BlockText"/>
              <w:jc w:val="center"/>
              <w:rPr>
                <w:color w:val="auto"/>
              </w:rPr>
            </w:pPr>
            <w:r w:rsidRPr="00CD5D78">
              <w:rPr>
                <w:b/>
                <w:color w:val="auto"/>
              </w:rPr>
              <w:t>Reagents</w:t>
            </w:r>
          </w:p>
          <w:p w:rsidR="00C77501" w:rsidRPr="00CD5D78" w:rsidRDefault="00C77501" w:rsidP="00C77501">
            <w:pPr>
              <w:pStyle w:val="BulletText1"/>
              <w:rPr>
                <w:color w:val="auto"/>
              </w:rPr>
            </w:pPr>
            <w:r w:rsidRPr="00CD5D78">
              <w:rPr>
                <w:color w:val="auto"/>
              </w:rPr>
              <w:t>“O” Universal Donor Red Cells</w:t>
            </w:r>
          </w:p>
          <w:p w:rsidR="00C77501" w:rsidRPr="00CD5D78" w:rsidRDefault="00C77501" w:rsidP="00C77501">
            <w:pPr>
              <w:pStyle w:val="BulletText1"/>
              <w:rPr>
                <w:color w:val="auto"/>
              </w:rPr>
            </w:pPr>
            <w:r w:rsidRPr="00CD5D78">
              <w:rPr>
                <w:color w:val="auto"/>
              </w:rPr>
              <w:t>Type Specific Donor Red Cells</w:t>
            </w:r>
          </w:p>
        </w:tc>
        <w:tc>
          <w:tcPr>
            <w:tcW w:w="3060" w:type="dxa"/>
            <w:vMerge w:val="restart"/>
            <w:tcBorders>
              <w:top w:val="single" w:sz="4" w:space="0" w:color="auto"/>
              <w:left w:val="single" w:sz="6" w:space="0" w:color="auto"/>
              <w:right w:val="single" w:sz="4" w:space="0" w:color="auto"/>
            </w:tcBorders>
          </w:tcPr>
          <w:p w:rsidR="00C77501" w:rsidRPr="00CD5D78" w:rsidRDefault="00C77501">
            <w:pPr>
              <w:pStyle w:val="BlockText"/>
              <w:jc w:val="center"/>
              <w:rPr>
                <w:color w:val="auto"/>
              </w:rPr>
            </w:pPr>
            <w:r w:rsidRPr="00CD5D78">
              <w:rPr>
                <w:b/>
                <w:color w:val="auto"/>
              </w:rPr>
              <w:t>Supplies</w:t>
            </w:r>
          </w:p>
          <w:p w:rsidR="00C77501" w:rsidRDefault="00C77501" w:rsidP="00C77501">
            <w:pPr>
              <w:pStyle w:val="BulletText1"/>
              <w:rPr>
                <w:color w:val="auto"/>
              </w:rPr>
            </w:pPr>
            <w:r w:rsidRPr="00CD5D78">
              <w:rPr>
                <w:color w:val="auto"/>
              </w:rPr>
              <w:t>Uncrossmatched Unit Tag</w:t>
            </w:r>
          </w:p>
          <w:p w:rsidR="006F631D" w:rsidRPr="006F631D" w:rsidRDefault="006F631D" w:rsidP="00C77501">
            <w:pPr>
              <w:pStyle w:val="BulletText1"/>
              <w:rPr>
                <w:color w:val="0070C0"/>
              </w:rPr>
            </w:pPr>
            <w:r w:rsidRPr="006F631D">
              <w:rPr>
                <w:color w:val="0070C0"/>
              </w:rPr>
              <w:t>MTP/Emergent Non-RBC unit tag</w:t>
            </w:r>
          </w:p>
          <w:p w:rsidR="00C77501" w:rsidRPr="00CD5D78" w:rsidRDefault="00C77501" w:rsidP="00C77501">
            <w:pPr>
              <w:pStyle w:val="BulletText1"/>
              <w:rPr>
                <w:color w:val="auto"/>
              </w:rPr>
            </w:pPr>
            <w:r w:rsidRPr="00CD5D78">
              <w:rPr>
                <w:color w:val="auto"/>
              </w:rPr>
              <w:t>Downtime Issue log</w:t>
            </w:r>
          </w:p>
        </w:tc>
      </w:tr>
      <w:tr w:rsidR="00C77501" w:rsidTr="00B059EB">
        <w:trPr>
          <w:cantSplit/>
        </w:trPr>
        <w:tc>
          <w:tcPr>
            <w:tcW w:w="1728" w:type="dxa"/>
            <w:tcBorders>
              <w:right w:val="single" w:sz="4" w:space="0" w:color="auto"/>
            </w:tcBorders>
          </w:tcPr>
          <w:p w:rsidR="00C77501" w:rsidRDefault="00C77501">
            <w:pPr>
              <w:pStyle w:val="Heading5"/>
            </w:pPr>
          </w:p>
        </w:tc>
        <w:tc>
          <w:tcPr>
            <w:tcW w:w="2580" w:type="dxa"/>
            <w:vMerge/>
            <w:tcBorders>
              <w:left w:val="single" w:sz="4" w:space="0" w:color="auto"/>
              <w:right w:val="single" w:sz="6" w:space="0" w:color="auto"/>
            </w:tcBorders>
          </w:tcPr>
          <w:p w:rsidR="00C77501" w:rsidRDefault="00C77501">
            <w:pPr>
              <w:pStyle w:val="BlockText"/>
              <w:jc w:val="center"/>
            </w:pPr>
          </w:p>
        </w:tc>
        <w:tc>
          <w:tcPr>
            <w:tcW w:w="2100" w:type="dxa"/>
            <w:vMerge/>
            <w:tcBorders>
              <w:left w:val="single" w:sz="6" w:space="0" w:color="auto"/>
              <w:right w:val="single" w:sz="6" w:space="0" w:color="auto"/>
            </w:tcBorders>
          </w:tcPr>
          <w:p w:rsidR="00C77501" w:rsidRDefault="00C77501" w:rsidP="00B059EB">
            <w:pPr>
              <w:pStyle w:val="BlockText"/>
              <w:jc w:val="center"/>
            </w:pPr>
          </w:p>
        </w:tc>
        <w:tc>
          <w:tcPr>
            <w:tcW w:w="3060" w:type="dxa"/>
            <w:vMerge/>
            <w:tcBorders>
              <w:left w:val="single" w:sz="6" w:space="0" w:color="auto"/>
              <w:right w:val="single" w:sz="4" w:space="0" w:color="auto"/>
            </w:tcBorders>
          </w:tcPr>
          <w:p w:rsidR="00C77501" w:rsidRDefault="00C77501" w:rsidP="00B059EB">
            <w:pPr>
              <w:pStyle w:val="BlockText"/>
            </w:pPr>
          </w:p>
        </w:tc>
      </w:tr>
      <w:tr w:rsidR="00C77501" w:rsidTr="00B059EB">
        <w:trPr>
          <w:cantSplit/>
        </w:trPr>
        <w:tc>
          <w:tcPr>
            <w:tcW w:w="1728" w:type="dxa"/>
            <w:tcBorders>
              <w:right w:val="single" w:sz="4" w:space="0" w:color="auto"/>
            </w:tcBorders>
          </w:tcPr>
          <w:p w:rsidR="00C77501" w:rsidRDefault="00C77501">
            <w:pPr>
              <w:pStyle w:val="Heading5"/>
            </w:pPr>
          </w:p>
        </w:tc>
        <w:tc>
          <w:tcPr>
            <w:tcW w:w="2580" w:type="dxa"/>
            <w:vMerge/>
            <w:tcBorders>
              <w:left w:val="single" w:sz="4" w:space="0" w:color="auto"/>
              <w:right w:val="single" w:sz="6" w:space="0" w:color="auto"/>
            </w:tcBorders>
          </w:tcPr>
          <w:p w:rsidR="00C77501" w:rsidRDefault="00C77501">
            <w:pPr>
              <w:pStyle w:val="BlockText"/>
              <w:jc w:val="center"/>
              <w:rPr>
                <w:b/>
              </w:rPr>
            </w:pPr>
          </w:p>
        </w:tc>
        <w:tc>
          <w:tcPr>
            <w:tcW w:w="2100" w:type="dxa"/>
            <w:vMerge/>
            <w:tcBorders>
              <w:left w:val="single" w:sz="6" w:space="0" w:color="auto"/>
              <w:right w:val="single" w:sz="6" w:space="0" w:color="auto"/>
            </w:tcBorders>
          </w:tcPr>
          <w:p w:rsidR="00C77501" w:rsidRPr="00F269D6" w:rsidRDefault="00C77501">
            <w:pPr>
              <w:pStyle w:val="BlockText"/>
              <w:jc w:val="center"/>
            </w:pPr>
          </w:p>
        </w:tc>
        <w:tc>
          <w:tcPr>
            <w:tcW w:w="3060" w:type="dxa"/>
            <w:vMerge/>
            <w:tcBorders>
              <w:left w:val="single" w:sz="6" w:space="0" w:color="auto"/>
              <w:right w:val="single" w:sz="4" w:space="0" w:color="auto"/>
            </w:tcBorders>
          </w:tcPr>
          <w:p w:rsidR="00C77501" w:rsidRDefault="00C77501" w:rsidP="00B059EB">
            <w:pPr>
              <w:pStyle w:val="BlockText"/>
            </w:pPr>
          </w:p>
        </w:tc>
      </w:tr>
      <w:tr w:rsidR="00C77501" w:rsidTr="00B059EB">
        <w:trPr>
          <w:cantSplit/>
        </w:trPr>
        <w:tc>
          <w:tcPr>
            <w:tcW w:w="1728" w:type="dxa"/>
            <w:tcBorders>
              <w:right w:val="single" w:sz="4" w:space="0" w:color="auto"/>
            </w:tcBorders>
          </w:tcPr>
          <w:p w:rsidR="00C77501" w:rsidRDefault="00C77501">
            <w:pPr>
              <w:pStyle w:val="Heading5"/>
            </w:pPr>
          </w:p>
        </w:tc>
        <w:tc>
          <w:tcPr>
            <w:tcW w:w="2580" w:type="dxa"/>
            <w:vMerge/>
            <w:tcBorders>
              <w:left w:val="single" w:sz="4" w:space="0" w:color="auto"/>
              <w:bottom w:val="single" w:sz="6" w:space="0" w:color="auto"/>
              <w:right w:val="single" w:sz="6" w:space="0" w:color="auto"/>
            </w:tcBorders>
          </w:tcPr>
          <w:p w:rsidR="00C77501" w:rsidRDefault="00C77501">
            <w:pPr>
              <w:pStyle w:val="BlockText"/>
              <w:jc w:val="center"/>
              <w:rPr>
                <w:b/>
              </w:rPr>
            </w:pPr>
          </w:p>
        </w:tc>
        <w:tc>
          <w:tcPr>
            <w:tcW w:w="2100" w:type="dxa"/>
            <w:vMerge/>
            <w:tcBorders>
              <w:left w:val="single" w:sz="6" w:space="0" w:color="auto"/>
              <w:bottom w:val="single" w:sz="6" w:space="0" w:color="auto"/>
              <w:right w:val="single" w:sz="6" w:space="0" w:color="auto"/>
            </w:tcBorders>
          </w:tcPr>
          <w:p w:rsidR="00C77501" w:rsidRPr="00F269D6" w:rsidRDefault="00C77501">
            <w:pPr>
              <w:pStyle w:val="BlockText"/>
              <w:jc w:val="center"/>
            </w:pPr>
          </w:p>
        </w:tc>
        <w:tc>
          <w:tcPr>
            <w:tcW w:w="3060" w:type="dxa"/>
            <w:vMerge/>
            <w:tcBorders>
              <w:left w:val="single" w:sz="6" w:space="0" w:color="auto"/>
              <w:bottom w:val="single" w:sz="6" w:space="0" w:color="auto"/>
              <w:right w:val="single" w:sz="4" w:space="0" w:color="auto"/>
            </w:tcBorders>
          </w:tcPr>
          <w:p w:rsidR="00C77501" w:rsidRDefault="00C77501">
            <w:pPr>
              <w:pStyle w:val="BlockText"/>
            </w:pPr>
          </w:p>
        </w:tc>
      </w:tr>
    </w:tbl>
    <w:p w:rsidR="00555831" w:rsidRPr="005833CB" w:rsidRDefault="005833CB" w:rsidP="00505FEA">
      <w:pPr>
        <w:pStyle w:val="BlockLine"/>
        <w:ind w:left="0"/>
        <w:rPr>
          <w:i/>
          <w:sz w:val="22"/>
        </w:rPr>
      </w:pPr>
      <w:r>
        <w:tab/>
      </w:r>
      <w:r>
        <w:tab/>
      </w:r>
      <w:r>
        <w:tab/>
      </w:r>
      <w:r>
        <w:tab/>
      </w:r>
      <w:r>
        <w:tab/>
      </w:r>
      <w:r>
        <w:tab/>
      </w:r>
      <w:r>
        <w:tab/>
      </w:r>
      <w:r>
        <w:tab/>
      </w:r>
      <w:r w:rsidRPr="005833CB">
        <w:rPr>
          <w:i/>
          <w:sz w:val="22"/>
        </w:rPr>
        <w:t>Continue on next page</w:t>
      </w:r>
    </w:p>
    <w:p w:rsidR="00C452A5" w:rsidRDefault="00C452A5">
      <w:r>
        <w:rPr>
          <w:b/>
        </w:rPr>
        <w:br w:type="page"/>
      </w:r>
    </w:p>
    <w:tbl>
      <w:tblPr>
        <w:tblW w:w="0" w:type="auto"/>
        <w:tblLayout w:type="fixed"/>
        <w:tblLook w:val="0000" w:firstRow="0" w:lastRow="0" w:firstColumn="0" w:lastColumn="0" w:noHBand="0" w:noVBand="0"/>
      </w:tblPr>
      <w:tblGrid>
        <w:gridCol w:w="1728"/>
        <w:gridCol w:w="7740"/>
      </w:tblGrid>
      <w:tr w:rsidR="00555831">
        <w:trPr>
          <w:cantSplit/>
        </w:trPr>
        <w:tc>
          <w:tcPr>
            <w:tcW w:w="1728" w:type="dxa"/>
          </w:tcPr>
          <w:p w:rsidR="00555831" w:rsidRDefault="00441889">
            <w:pPr>
              <w:pStyle w:val="Heading5"/>
            </w:pPr>
            <w:r>
              <w:rPr>
                <w:b w:val="0"/>
                <w:sz w:val="24"/>
              </w:rPr>
              <w:br w:type="page"/>
            </w:r>
            <w:r w:rsidR="00555831">
              <w:t>Procedure</w:t>
            </w:r>
          </w:p>
        </w:tc>
        <w:tc>
          <w:tcPr>
            <w:tcW w:w="7740" w:type="dxa"/>
          </w:tcPr>
          <w:p w:rsidR="00555831" w:rsidRDefault="00555831">
            <w:pPr>
              <w:pStyle w:val="BlockText"/>
            </w:pPr>
            <w:r>
              <w:t>Follow the steps below to perform this procedure.</w:t>
            </w:r>
          </w:p>
        </w:tc>
      </w:tr>
    </w:tbl>
    <w:p w:rsidR="00555831" w:rsidRDefault="00555831"/>
    <w:tbl>
      <w:tblPr>
        <w:tblW w:w="8550" w:type="dxa"/>
        <w:tblInd w:w="1458" w:type="dxa"/>
        <w:tblLayout w:type="fixed"/>
        <w:tblLook w:val="0000" w:firstRow="0" w:lastRow="0" w:firstColumn="0" w:lastColumn="0" w:noHBand="0" w:noVBand="0"/>
      </w:tblPr>
      <w:tblGrid>
        <w:gridCol w:w="810"/>
        <w:gridCol w:w="7740"/>
      </w:tblGrid>
      <w:tr w:rsidR="00555831" w:rsidTr="00746FC2">
        <w:trPr>
          <w:cantSplit/>
        </w:trPr>
        <w:tc>
          <w:tcPr>
            <w:tcW w:w="810" w:type="dxa"/>
            <w:tcBorders>
              <w:top w:val="single" w:sz="6" w:space="0" w:color="auto"/>
              <w:left w:val="single" w:sz="6" w:space="0" w:color="auto"/>
              <w:bottom w:val="single" w:sz="6" w:space="0" w:color="auto"/>
              <w:right w:val="single" w:sz="6" w:space="0" w:color="auto"/>
            </w:tcBorders>
          </w:tcPr>
          <w:p w:rsidR="00555831" w:rsidRDefault="00555831">
            <w:pPr>
              <w:pStyle w:val="TableHeaderText"/>
            </w:pPr>
            <w:r>
              <w:t>Step</w:t>
            </w:r>
          </w:p>
        </w:tc>
        <w:tc>
          <w:tcPr>
            <w:tcW w:w="7740" w:type="dxa"/>
            <w:tcBorders>
              <w:top w:val="single" w:sz="6" w:space="0" w:color="auto"/>
              <w:bottom w:val="single" w:sz="6" w:space="0" w:color="auto"/>
              <w:right w:val="single" w:sz="6" w:space="0" w:color="auto"/>
            </w:tcBorders>
          </w:tcPr>
          <w:p w:rsidR="00555831" w:rsidRDefault="00555831">
            <w:pPr>
              <w:pStyle w:val="TableHeaderText"/>
            </w:pPr>
            <w:r>
              <w:t>Action</w:t>
            </w:r>
          </w:p>
        </w:tc>
      </w:tr>
      <w:tr w:rsidR="00AF255F" w:rsidTr="00746FC2">
        <w:trPr>
          <w:cantSplit/>
        </w:trPr>
        <w:tc>
          <w:tcPr>
            <w:tcW w:w="810" w:type="dxa"/>
            <w:tcBorders>
              <w:top w:val="single" w:sz="6" w:space="0" w:color="auto"/>
              <w:left w:val="single" w:sz="6" w:space="0" w:color="auto"/>
              <w:bottom w:val="single" w:sz="6" w:space="0" w:color="auto"/>
              <w:right w:val="single" w:sz="6" w:space="0" w:color="auto"/>
            </w:tcBorders>
          </w:tcPr>
          <w:p w:rsidR="00AF255F" w:rsidRDefault="00AF255F">
            <w:pPr>
              <w:pStyle w:val="TableText"/>
              <w:numPr>
                <w:ilvl w:val="0"/>
                <w:numId w:val="8"/>
              </w:numPr>
              <w:jc w:val="center"/>
            </w:pPr>
          </w:p>
        </w:tc>
        <w:tc>
          <w:tcPr>
            <w:tcW w:w="7740" w:type="dxa"/>
            <w:tcBorders>
              <w:top w:val="single" w:sz="6" w:space="0" w:color="auto"/>
              <w:bottom w:val="single" w:sz="6" w:space="0" w:color="auto"/>
              <w:right w:val="single" w:sz="6" w:space="0" w:color="auto"/>
            </w:tcBorders>
          </w:tcPr>
          <w:tbl>
            <w:tblPr>
              <w:tblStyle w:val="TableGrid"/>
              <w:tblW w:w="0" w:type="auto"/>
              <w:tblInd w:w="67" w:type="dxa"/>
              <w:tblLayout w:type="fixed"/>
              <w:tblLook w:val="01E0" w:firstRow="1" w:lastRow="1" w:firstColumn="1" w:lastColumn="1" w:noHBand="0" w:noVBand="0"/>
            </w:tblPr>
            <w:tblGrid>
              <w:gridCol w:w="3192"/>
              <w:gridCol w:w="4008"/>
            </w:tblGrid>
            <w:tr w:rsidR="00CD5D78" w:rsidRPr="00CD5D78" w:rsidTr="00746FC2">
              <w:tc>
                <w:tcPr>
                  <w:tcW w:w="3192" w:type="dxa"/>
                </w:tcPr>
                <w:p w:rsidR="00AF255F" w:rsidRPr="00CD5D78" w:rsidRDefault="00AF255F">
                  <w:pPr>
                    <w:pStyle w:val="TableText"/>
                    <w:rPr>
                      <w:color w:val="auto"/>
                    </w:rPr>
                  </w:pPr>
                  <w:r w:rsidRPr="00CD5D78">
                    <w:rPr>
                      <w:color w:val="auto"/>
                    </w:rPr>
                    <w:t>If:</w:t>
                  </w:r>
                </w:p>
              </w:tc>
              <w:tc>
                <w:tcPr>
                  <w:tcW w:w="4008" w:type="dxa"/>
                </w:tcPr>
                <w:p w:rsidR="00AF255F" w:rsidRPr="00CD5D78" w:rsidRDefault="00AF255F">
                  <w:pPr>
                    <w:pStyle w:val="TableText"/>
                    <w:rPr>
                      <w:color w:val="auto"/>
                    </w:rPr>
                  </w:pPr>
                  <w:r w:rsidRPr="00CD5D78">
                    <w:rPr>
                      <w:color w:val="auto"/>
                    </w:rPr>
                    <w:t>Then:</w:t>
                  </w:r>
                </w:p>
              </w:tc>
            </w:tr>
            <w:tr w:rsidR="00CD5D78" w:rsidRPr="00CD5D78" w:rsidTr="00746FC2">
              <w:tc>
                <w:tcPr>
                  <w:tcW w:w="3192" w:type="dxa"/>
                </w:tcPr>
                <w:p w:rsidR="00DF1253" w:rsidRPr="00CD5D78" w:rsidRDefault="00DF1253" w:rsidP="00DF1253">
                  <w:pPr>
                    <w:pStyle w:val="TableText"/>
                    <w:rPr>
                      <w:color w:val="auto"/>
                    </w:rPr>
                  </w:pPr>
                  <w:r w:rsidRPr="00CD5D78">
                    <w:rPr>
                      <w:color w:val="auto"/>
                    </w:rPr>
                    <w:t>If UNXM blood has not been ordered (MTP is first blood order)</w:t>
                  </w:r>
                </w:p>
              </w:tc>
              <w:tc>
                <w:tcPr>
                  <w:tcW w:w="4008" w:type="dxa"/>
                </w:tcPr>
                <w:p w:rsidR="009D3449" w:rsidRPr="009D3449" w:rsidRDefault="009D3449" w:rsidP="009D3449">
                  <w:pPr>
                    <w:pStyle w:val="BulletText1"/>
                    <w:rPr>
                      <w:color w:val="0070C0"/>
                    </w:rPr>
                  </w:pPr>
                  <w:r w:rsidRPr="009D3449">
                    <w:rPr>
                      <w:color w:val="0070C0"/>
                    </w:rPr>
                    <w:t xml:space="preserve">Complete the information required on Uncrossmatched Call Sheet form </w:t>
                  </w:r>
                </w:p>
                <w:p w:rsidR="00DF1253" w:rsidRDefault="006F631D" w:rsidP="00DF1253">
                  <w:pPr>
                    <w:pStyle w:val="BulletText1"/>
                    <w:rPr>
                      <w:color w:val="auto"/>
                    </w:rPr>
                  </w:pPr>
                  <w:r w:rsidRPr="006F631D">
                    <w:rPr>
                      <w:color w:val="0070C0"/>
                    </w:rPr>
                    <w:t>Remove the appropriate Emergent RBC packet fro</w:t>
                  </w:r>
                  <w:r>
                    <w:rPr>
                      <w:color w:val="0070C0"/>
                    </w:rPr>
                    <w:t>m refrigerator and l</w:t>
                  </w:r>
                  <w:r w:rsidRPr="006F631D">
                    <w:rPr>
                      <w:color w:val="0070C0"/>
                    </w:rPr>
                    <w:t>abel</w:t>
                  </w:r>
                  <w:r w:rsidR="00DF1253" w:rsidRPr="006F631D">
                    <w:rPr>
                      <w:color w:val="0070C0"/>
                    </w:rPr>
                    <w:t xml:space="preserve"> </w:t>
                  </w:r>
                  <w:r w:rsidR="006952BB" w:rsidRPr="00CD5D78">
                    <w:rPr>
                      <w:color w:val="auto"/>
                    </w:rPr>
                    <w:t>6</w:t>
                  </w:r>
                  <w:r w:rsidR="00DF1253" w:rsidRPr="00CD5D78">
                    <w:rPr>
                      <w:color w:val="auto"/>
                    </w:rPr>
                    <w:t xml:space="preserve"> units O RBC and </w:t>
                  </w:r>
                  <w:r w:rsidR="006952BB" w:rsidRPr="00CD5D78">
                    <w:rPr>
                      <w:color w:val="auto"/>
                    </w:rPr>
                    <w:t>3</w:t>
                  </w:r>
                  <w:r w:rsidR="00DF1253" w:rsidRPr="00CD5D78">
                    <w:rPr>
                      <w:color w:val="auto"/>
                    </w:rPr>
                    <w:t xml:space="preserve"> Jumbo Emergent plasma</w:t>
                  </w:r>
                  <w:r w:rsidR="006952BB" w:rsidRPr="00CD5D78">
                    <w:rPr>
                      <w:color w:val="auto"/>
                    </w:rPr>
                    <w:t xml:space="preserve"> (2-AB and 1- A pre-thawed plasma)</w:t>
                  </w:r>
                </w:p>
                <w:p w:rsidR="00866A28" w:rsidRPr="00866A28" w:rsidRDefault="00866A28" w:rsidP="00866A28">
                  <w:pPr>
                    <w:pStyle w:val="BulletText1"/>
                    <w:rPr>
                      <w:color w:val="auto"/>
                    </w:rPr>
                  </w:pPr>
                  <w:r>
                    <w:rPr>
                      <w:color w:val="0070C0"/>
                    </w:rPr>
                    <w:t>Issue using Downtime Manual Issue process by verifying patient and unit identification and performing visual inspection of products prior to packing in Hand Held Biohazard Cooler.</w:t>
                  </w:r>
                </w:p>
                <w:p w:rsidR="00866A28" w:rsidRPr="00CD5D78" w:rsidRDefault="00866A28" w:rsidP="00DF1253">
                  <w:pPr>
                    <w:pStyle w:val="BulletText1"/>
                    <w:rPr>
                      <w:color w:val="auto"/>
                    </w:rPr>
                  </w:pPr>
                  <w:r>
                    <w:rPr>
                      <w:color w:val="0070C0"/>
                    </w:rPr>
                    <w:t xml:space="preserve">Complete Visual </w:t>
                  </w:r>
                  <w:r>
                    <w:rPr>
                      <w:color w:val="0070C0"/>
                    </w:rPr>
                    <w:sym w:font="Wingdings" w:char="F0FC"/>
                  </w:r>
                  <w:r>
                    <w:rPr>
                      <w:color w:val="0070C0"/>
                    </w:rPr>
                    <w:t xml:space="preserve"> and tech column on Manual Issue Log</w:t>
                  </w:r>
                </w:p>
                <w:p w:rsidR="00DF1253" w:rsidRPr="00CD5D78" w:rsidRDefault="00DF1253" w:rsidP="00DF1253">
                  <w:pPr>
                    <w:pStyle w:val="BulletText1"/>
                    <w:rPr>
                      <w:color w:val="auto"/>
                    </w:rPr>
                  </w:pPr>
                  <w:r w:rsidRPr="00CD5D78">
                    <w:rPr>
                      <w:color w:val="auto"/>
                    </w:rPr>
                    <w:t>Continue to next step</w:t>
                  </w:r>
                </w:p>
              </w:tc>
            </w:tr>
            <w:tr w:rsidR="00CD5D78" w:rsidRPr="00CD5D78" w:rsidTr="00746FC2">
              <w:tc>
                <w:tcPr>
                  <w:tcW w:w="3192" w:type="dxa"/>
                </w:tcPr>
                <w:p w:rsidR="00DF1253" w:rsidRPr="00CD5D78" w:rsidRDefault="00DF1253" w:rsidP="008E04FB">
                  <w:pPr>
                    <w:pStyle w:val="TableText"/>
                    <w:rPr>
                      <w:color w:val="auto"/>
                    </w:rPr>
                  </w:pPr>
                  <w:r w:rsidRPr="00CD5D78">
                    <w:rPr>
                      <w:color w:val="auto"/>
                    </w:rPr>
                    <w:t xml:space="preserve">MTP  is activated </w:t>
                  </w:r>
                  <w:r w:rsidR="008E04FB" w:rsidRPr="00CD5D78">
                    <w:rPr>
                      <w:color w:val="auto"/>
                    </w:rPr>
                    <w:t xml:space="preserve">after </w:t>
                  </w:r>
                  <w:r w:rsidR="00B25910" w:rsidRPr="00CD5D78">
                    <w:rPr>
                      <w:color w:val="auto"/>
                    </w:rPr>
                    <w:t>order for UNXM blood</w:t>
                  </w:r>
                </w:p>
              </w:tc>
              <w:tc>
                <w:tcPr>
                  <w:tcW w:w="4008" w:type="dxa"/>
                </w:tcPr>
                <w:p w:rsidR="00DF1253" w:rsidRPr="00CD5D78" w:rsidRDefault="00DF1253" w:rsidP="004C382B">
                  <w:pPr>
                    <w:pStyle w:val="TableText"/>
                    <w:rPr>
                      <w:color w:val="auto"/>
                    </w:rPr>
                  </w:pPr>
                  <w:r w:rsidRPr="00CD5D78">
                    <w:rPr>
                      <w:color w:val="auto"/>
                    </w:rPr>
                    <w:t xml:space="preserve">Skip to step 3 </w:t>
                  </w:r>
                </w:p>
              </w:tc>
            </w:tr>
            <w:tr w:rsidR="00CD5D78" w:rsidRPr="00CD5D78" w:rsidTr="00746FC2">
              <w:tc>
                <w:tcPr>
                  <w:tcW w:w="3192" w:type="dxa"/>
                </w:tcPr>
                <w:p w:rsidR="00DF1253" w:rsidRPr="00CD5D78" w:rsidRDefault="00DF1253" w:rsidP="00DF1253">
                  <w:pPr>
                    <w:pStyle w:val="TableText"/>
                    <w:rPr>
                      <w:color w:val="auto"/>
                    </w:rPr>
                  </w:pPr>
                  <w:r w:rsidRPr="00CD5D78">
                    <w:rPr>
                      <w:color w:val="auto"/>
                    </w:rPr>
                    <w:t xml:space="preserve">Testing has been completed </w:t>
                  </w:r>
                </w:p>
              </w:tc>
              <w:tc>
                <w:tcPr>
                  <w:tcW w:w="4008" w:type="dxa"/>
                </w:tcPr>
                <w:p w:rsidR="00DF1253" w:rsidRDefault="00DF1253" w:rsidP="00DF1253">
                  <w:pPr>
                    <w:pStyle w:val="BulletText1"/>
                    <w:rPr>
                      <w:color w:val="auto"/>
                    </w:rPr>
                  </w:pPr>
                  <w:r w:rsidRPr="00CD5D78">
                    <w:rPr>
                      <w:color w:val="auto"/>
                    </w:rPr>
                    <w:t xml:space="preserve">Prepare Cooler with </w:t>
                  </w:r>
                  <w:r w:rsidR="006D4F2D" w:rsidRPr="00CD5D78">
                    <w:rPr>
                      <w:color w:val="auto"/>
                    </w:rPr>
                    <w:t xml:space="preserve">6 </w:t>
                  </w:r>
                  <w:r w:rsidR="00B25910" w:rsidRPr="00CD5D78">
                    <w:rPr>
                      <w:color w:val="auto"/>
                    </w:rPr>
                    <w:t xml:space="preserve">labeled </w:t>
                  </w:r>
                  <w:r w:rsidR="006D4F2D" w:rsidRPr="00CD5D78">
                    <w:rPr>
                      <w:color w:val="auto"/>
                    </w:rPr>
                    <w:t>UNXM</w:t>
                  </w:r>
                  <w:r w:rsidR="006F631D">
                    <w:rPr>
                      <w:color w:val="auto"/>
                    </w:rPr>
                    <w:t xml:space="preserve"> or </w:t>
                  </w:r>
                  <w:r w:rsidR="006D4F2D" w:rsidRPr="00CD5D78">
                    <w:rPr>
                      <w:color w:val="auto"/>
                    </w:rPr>
                    <w:t>crossmatched</w:t>
                  </w:r>
                  <w:r w:rsidR="006F631D">
                    <w:rPr>
                      <w:color w:val="auto"/>
                    </w:rPr>
                    <w:t xml:space="preserve">, if completed, </w:t>
                  </w:r>
                  <w:r w:rsidR="006F631D" w:rsidRPr="006F631D">
                    <w:rPr>
                      <w:color w:val="0070C0"/>
                    </w:rPr>
                    <w:t>or any combination of</w:t>
                  </w:r>
                  <w:r w:rsidR="006D4F2D" w:rsidRPr="006F631D">
                    <w:rPr>
                      <w:color w:val="0070C0"/>
                    </w:rPr>
                    <w:t xml:space="preserve"> </w:t>
                  </w:r>
                  <w:r w:rsidRPr="00CD5D78">
                    <w:rPr>
                      <w:color w:val="auto"/>
                    </w:rPr>
                    <w:t xml:space="preserve">RBC units and </w:t>
                  </w:r>
                  <w:r w:rsidR="008E04FB" w:rsidRPr="00CD5D78">
                    <w:rPr>
                      <w:color w:val="auto"/>
                    </w:rPr>
                    <w:t>3</w:t>
                  </w:r>
                  <w:r w:rsidRPr="00CD5D78">
                    <w:rPr>
                      <w:color w:val="auto"/>
                    </w:rPr>
                    <w:t xml:space="preserve"> Jumbo Emergent </w:t>
                  </w:r>
                  <w:r w:rsidR="00031426" w:rsidRPr="00CD5D78">
                    <w:rPr>
                      <w:color w:val="auto"/>
                    </w:rPr>
                    <w:t>plasma</w:t>
                  </w:r>
                </w:p>
                <w:p w:rsidR="00866A28" w:rsidRPr="00866A28" w:rsidRDefault="00866A28" w:rsidP="00DF1253">
                  <w:pPr>
                    <w:pStyle w:val="BulletText1"/>
                    <w:rPr>
                      <w:color w:val="0070C0"/>
                    </w:rPr>
                  </w:pPr>
                  <w:r w:rsidRPr="00866A28">
                    <w:rPr>
                      <w:color w:val="0070C0"/>
                    </w:rPr>
                    <w:t>Create Manual Issue log for units to be issued.</w:t>
                  </w:r>
                </w:p>
                <w:p w:rsidR="006F631D" w:rsidRPr="00866A28" w:rsidRDefault="00866A28" w:rsidP="006F631D">
                  <w:pPr>
                    <w:pStyle w:val="BulletText1"/>
                    <w:rPr>
                      <w:color w:val="auto"/>
                    </w:rPr>
                  </w:pPr>
                  <w:r>
                    <w:rPr>
                      <w:color w:val="0070C0"/>
                    </w:rPr>
                    <w:t>Issue using Downtime Manual Issue process by v</w:t>
                  </w:r>
                  <w:r w:rsidR="006F631D">
                    <w:rPr>
                      <w:color w:val="0070C0"/>
                    </w:rPr>
                    <w:t>erify</w:t>
                  </w:r>
                  <w:r>
                    <w:rPr>
                      <w:color w:val="0070C0"/>
                    </w:rPr>
                    <w:t>ing</w:t>
                  </w:r>
                  <w:r w:rsidR="006F631D">
                    <w:rPr>
                      <w:color w:val="0070C0"/>
                    </w:rPr>
                    <w:t xml:space="preserve"> patient and unit identification and perform</w:t>
                  </w:r>
                  <w:r>
                    <w:rPr>
                      <w:color w:val="0070C0"/>
                    </w:rPr>
                    <w:t>ing</w:t>
                  </w:r>
                  <w:r w:rsidR="006F631D">
                    <w:rPr>
                      <w:color w:val="0070C0"/>
                    </w:rPr>
                    <w:t xml:space="preserve"> visual inspection of products prior to packing in Hand Held Biohazard Cooler.</w:t>
                  </w:r>
                </w:p>
                <w:p w:rsidR="00866A28" w:rsidRPr="00866A28" w:rsidRDefault="00866A28" w:rsidP="00866A28">
                  <w:pPr>
                    <w:pStyle w:val="BulletText1"/>
                    <w:rPr>
                      <w:color w:val="auto"/>
                    </w:rPr>
                  </w:pPr>
                  <w:r>
                    <w:rPr>
                      <w:color w:val="0070C0"/>
                    </w:rPr>
                    <w:t xml:space="preserve">Complete Visual </w:t>
                  </w:r>
                  <w:r>
                    <w:rPr>
                      <w:color w:val="0070C0"/>
                    </w:rPr>
                    <w:sym w:font="Wingdings" w:char="F0FC"/>
                  </w:r>
                  <w:r>
                    <w:rPr>
                      <w:color w:val="0070C0"/>
                    </w:rPr>
                    <w:t xml:space="preserve"> and tech column on Manual Issue Log</w:t>
                  </w:r>
                </w:p>
                <w:p w:rsidR="00DF1253" w:rsidRPr="00CD5D78" w:rsidRDefault="00DF1253" w:rsidP="00DF1253">
                  <w:pPr>
                    <w:pStyle w:val="BulletText1"/>
                    <w:rPr>
                      <w:color w:val="auto"/>
                    </w:rPr>
                  </w:pPr>
                  <w:r w:rsidRPr="00CD5D78">
                    <w:rPr>
                      <w:color w:val="auto"/>
                    </w:rPr>
                    <w:t>Continue to next step</w:t>
                  </w:r>
                </w:p>
              </w:tc>
            </w:tr>
          </w:tbl>
          <w:p w:rsidR="00AF255F" w:rsidRPr="00CD5D78" w:rsidRDefault="00AF255F">
            <w:pPr>
              <w:pStyle w:val="TableText"/>
              <w:rPr>
                <w:color w:val="auto"/>
              </w:rPr>
            </w:pPr>
          </w:p>
        </w:tc>
      </w:tr>
      <w:tr w:rsidR="000959AE" w:rsidTr="00746FC2">
        <w:trPr>
          <w:cantSplit/>
        </w:trPr>
        <w:tc>
          <w:tcPr>
            <w:tcW w:w="810" w:type="dxa"/>
            <w:tcBorders>
              <w:top w:val="single" w:sz="6" w:space="0" w:color="auto"/>
              <w:left w:val="single" w:sz="6" w:space="0" w:color="auto"/>
              <w:bottom w:val="single" w:sz="6" w:space="0" w:color="auto"/>
              <w:right w:val="single" w:sz="6" w:space="0" w:color="auto"/>
            </w:tcBorders>
          </w:tcPr>
          <w:p w:rsidR="000959AE" w:rsidRDefault="000959AE">
            <w:pPr>
              <w:pStyle w:val="TableText"/>
              <w:numPr>
                <w:ilvl w:val="0"/>
                <w:numId w:val="8"/>
              </w:numPr>
              <w:jc w:val="center"/>
            </w:pPr>
          </w:p>
        </w:tc>
        <w:tc>
          <w:tcPr>
            <w:tcW w:w="7740" w:type="dxa"/>
            <w:tcBorders>
              <w:top w:val="single" w:sz="6" w:space="0" w:color="auto"/>
              <w:bottom w:val="single" w:sz="6" w:space="0" w:color="auto"/>
              <w:right w:val="single" w:sz="6" w:space="0" w:color="auto"/>
            </w:tcBorders>
          </w:tcPr>
          <w:p w:rsidR="000959AE" w:rsidRPr="00FB6FCC" w:rsidRDefault="006F631D" w:rsidP="00FB6FCC">
            <w:pPr>
              <w:pStyle w:val="TableText"/>
              <w:rPr>
                <w:color w:val="0070C0"/>
              </w:rPr>
            </w:pPr>
            <w:r w:rsidRPr="00FB6FCC">
              <w:rPr>
                <w:color w:val="0070C0"/>
              </w:rPr>
              <w:t>Deliver Cooler to specified location and have receiver date/tim</w:t>
            </w:r>
            <w:r w:rsidR="00FB6FCC" w:rsidRPr="00FB6FCC">
              <w:rPr>
                <w:color w:val="0070C0"/>
              </w:rPr>
              <w:t>e</w:t>
            </w:r>
            <w:r w:rsidRPr="00FB6FCC">
              <w:rPr>
                <w:color w:val="0070C0"/>
              </w:rPr>
              <w:t xml:space="preserve"> and sign for receipt of the products on the Manual Issue log.</w:t>
            </w:r>
          </w:p>
        </w:tc>
      </w:tr>
      <w:tr w:rsidR="009D3449" w:rsidTr="00746FC2">
        <w:trPr>
          <w:cantSplit/>
        </w:trPr>
        <w:tc>
          <w:tcPr>
            <w:tcW w:w="810" w:type="dxa"/>
            <w:tcBorders>
              <w:top w:val="single" w:sz="6" w:space="0" w:color="auto"/>
              <w:left w:val="single" w:sz="6" w:space="0" w:color="auto"/>
              <w:bottom w:val="single" w:sz="6" w:space="0" w:color="auto"/>
              <w:right w:val="single" w:sz="6" w:space="0" w:color="auto"/>
            </w:tcBorders>
          </w:tcPr>
          <w:p w:rsidR="009D3449" w:rsidRDefault="009D3449" w:rsidP="009D3449">
            <w:pPr>
              <w:pStyle w:val="TableText"/>
              <w:numPr>
                <w:ilvl w:val="0"/>
                <w:numId w:val="8"/>
              </w:numPr>
              <w:jc w:val="center"/>
            </w:pPr>
          </w:p>
        </w:tc>
        <w:tc>
          <w:tcPr>
            <w:tcW w:w="7740" w:type="dxa"/>
            <w:tcBorders>
              <w:top w:val="single" w:sz="6" w:space="0" w:color="auto"/>
              <w:bottom w:val="single" w:sz="6" w:space="0" w:color="auto"/>
              <w:right w:val="single" w:sz="6" w:space="0" w:color="auto"/>
            </w:tcBorders>
          </w:tcPr>
          <w:p w:rsidR="009D3449" w:rsidRPr="00CD5D78" w:rsidRDefault="009D3449" w:rsidP="009D3449">
            <w:pPr>
              <w:pStyle w:val="TableText"/>
              <w:rPr>
                <w:color w:val="auto"/>
              </w:rPr>
            </w:pPr>
            <w:r w:rsidRPr="00CD5D78">
              <w:rPr>
                <w:color w:val="auto"/>
              </w:rPr>
              <w:t>Initiate thawing of additional plasma to achieve the equivalent of 6 units (or 3 Jumbo) AB or Type Compatible plasma to maintain 1:1 ratio of transfused RBC units.</w:t>
            </w:r>
          </w:p>
        </w:tc>
      </w:tr>
    </w:tbl>
    <w:p w:rsidR="009D3449" w:rsidRDefault="009D3449">
      <w:r>
        <w:br w:type="page"/>
      </w:r>
    </w:p>
    <w:tbl>
      <w:tblPr>
        <w:tblW w:w="8550" w:type="dxa"/>
        <w:tblInd w:w="1429" w:type="dxa"/>
        <w:tblLayout w:type="fixed"/>
        <w:tblCellMar>
          <w:left w:w="79" w:type="dxa"/>
          <w:right w:w="79" w:type="dxa"/>
        </w:tblCellMar>
        <w:tblLook w:val="0000" w:firstRow="0" w:lastRow="0" w:firstColumn="0" w:lastColumn="0" w:noHBand="0" w:noVBand="0"/>
      </w:tblPr>
      <w:tblGrid>
        <w:gridCol w:w="810"/>
        <w:gridCol w:w="180"/>
        <w:gridCol w:w="3420"/>
        <w:gridCol w:w="3870"/>
        <w:gridCol w:w="270"/>
      </w:tblGrid>
      <w:tr w:rsidR="000959AE" w:rsidTr="00746FC2">
        <w:trPr>
          <w:cantSplit/>
        </w:trPr>
        <w:tc>
          <w:tcPr>
            <w:tcW w:w="810" w:type="dxa"/>
            <w:tcBorders>
              <w:top w:val="single" w:sz="6" w:space="0" w:color="auto"/>
              <w:left w:val="single" w:sz="6" w:space="0" w:color="auto"/>
              <w:right w:val="single" w:sz="6" w:space="0" w:color="auto"/>
            </w:tcBorders>
          </w:tcPr>
          <w:p w:rsidR="000959AE" w:rsidRDefault="009D3449">
            <w:pPr>
              <w:pStyle w:val="EmbeddedText"/>
              <w:jc w:val="center"/>
            </w:pPr>
            <w:r>
              <w:t>4</w:t>
            </w:r>
            <w:r w:rsidR="000959AE">
              <w:t>.</w:t>
            </w:r>
          </w:p>
        </w:tc>
        <w:tc>
          <w:tcPr>
            <w:tcW w:w="7740" w:type="dxa"/>
            <w:gridSpan w:val="4"/>
            <w:tcBorders>
              <w:top w:val="single" w:sz="6" w:space="0" w:color="auto"/>
              <w:right w:val="single" w:sz="6" w:space="0" w:color="auto"/>
            </w:tcBorders>
          </w:tcPr>
          <w:p w:rsidR="000959AE" w:rsidRPr="00CD5D78" w:rsidRDefault="000959AE">
            <w:pPr>
              <w:pStyle w:val="TableText"/>
              <w:rPr>
                <w:color w:val="auto"/>
              </w:rPr>
            </w:pPr>
          </w:p>
        </w:tc>
      </w:tr>
      <w:tr w:rsidR="000959AE" w:rsidTr="00746FC2">
        <w:trPr>
          <w:cantSplit/>
        </w:trPr>
        <w:tc>
          <w:tcPr>
            <w:tcW w:w="810" w:type="dxa"/>
            <w:tcBorders>
              <w:left w:val="single" w:sz="6" w:space="0" w:color="auto"/>
              <w:right w:val="single" w:sz="6" w:space="0" w:color="auto"/>
            </w:tcBorders>
          </w:tcPr>
          <w:p w:rsidR="000959AE" w:rsidRDefault="000959AE">
            <w:pPr>
              <w:pStyle w:val="EmbeddedText"/>
              <w:jc w:val="center"/>
            </w:pPr>
          </w:p>
        </w:tc>
        <w:tc>
          <w:tcPr>
            <w:tcW w:w="180" w:type="dxa"/>
            <w:tcBorders>
              <w:left w:val="single" w:sz="6" w:space="0" w:color="auto"/>
              <w:right w:val="single" w:sz="6" w:space="0" w:color="auto"/>
            </w:tcBorders>
          </w:tcPr>
          <w:p w:rsidR="000959AE" w:rsidRPr="00CD5D78" w:rsidRDefault="000959AE">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0959AE" w:rsidRPr="00CD5D78" w:rsidRDefault="000959AE" w:rsidP="00B059EB">
            <w:pPr>
              <w:pStyle w:val="TableText"/>
              <w:rPr>
                <w:color w:val="auto"/>
              </w:rPr>
            </w:pPr>
            <w:r w:rsidRPr="00CD5D78">
              <w:rPr>
                <w:color w:val="auto"/>
              </w:rPr>
              <w:t>If:</w:t>
            </w:r>
          </w:p>
        </w:tc>
        <w:tc>
          <w:tcPr>
            <w:tcW w:w="3870" w:type="dxa"/>
            <w:tcBorders>
              <w:top w:val="single" w:sz="6" w:space="0" w:color="auto"/>
              <w:left w:val="single" w:sz="6" w:space="0" w:color="auto"/>
              <w:bottom w:val="single" w:sz="6" w:space="0" w:color="auto"/>
              <w:right w:val="single" w:sz="6" w:space="0" w:color="auto"/>
            </w:tcBorders>
          </w:tcPr>
          <w:p w:rsidR="000959AE" w:rsidRPr="00CD5D78" w:rsidRDefault="000959AE" w:rsidP="00B059EB">
            <w:pPr>
              <w:pStyle w:val="TableText"/>
              <w:rPr>
                <w:color w:val="auto"/>
              </w:rPr>
            </w:pPr>
            <w:r w:rsidRPr="00CD5D78">
              <w:rPr>
                <w:color w:val="auto"/>
              </w:rPr>
              <w:t>Then:</w:t>
            </w:r>
          </w:p>
        </w:tc>
        <w:tc>
          <w:tcPr>
            <w:tcW w:w="270" w:type="dxa"/>
            <w:tcBorders>
              <w:left w:val="single" w:sz="6" w:space="0" w:color="auto"/>
              <w:right w:val="single" w:sz="6" w:space="0" w:color="auto"/>
            </w:tcBorders>
          </w:tcPr>
          <w:p w:rsidR="000959AE" w:rsidRPr="00CD5D78" w:rsidRDefault="000959AE">
            <w:pPr>
              <w:pStyle w:val="EmbeddedText"/>
              <w:rPr>
                <w:color w:val="auto"/>
              </w:rPr>
            </w:pPr>
          </w:p>
        </w:tc>
      </w:tr>
      <w:tr w:rsidR="000959AE" w:rsidTr="00746FC2">
        <w:trPr>
          <w:cantSplit/>
        </w:trPr>
        <w:tc>
          <w:tcPr>
            <w:tcW w:w="810" w:type="dxa"/>
            <w:tcBorders>
              <w:left w:val="single" w:sz="6" w:space="0" w:color="auto"/>
              <w:right w:val="single" w:sz="6" w:space="0" w:color="auto"/>
            </w:tcBorders>
          </w:tcPr>
          <w:p w:rsidR="000959AE" w:rsidRDefault="000959AE">
            <w:pPr>
              <w:pStyle w:val="EmbeddedText"/>
              <w:jc w:val="center"/>
            </w:pPr>
          </w:p>
        </w:tc>
        <w:tc>
          <w:tcPr>
            <w:tcW w:w="180" w:type="dxa"/>
            <w:tcBorders>
              <w:left w:val="single" w:sz="6" w:space="0" w:color="auto"/>
              <w:right w:val="single" w:sz="6" w:space="0" w:color="auto"/>
            </w:tcBorders>
          </w:tcPr>
          <w:p w:rsidR="000959AE" w:rsidRPr="00CD5D78" w:rsidRDefault="000959AE">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0959AE" w:rsidRPr="00CD5D78" w:rsidRDefault="00CD1BB5" w:rsidP="00CD1BB5">
            <w:pPr>
              <w:pStyle w:val="TableText"/>
              <w:rPr>
                <w:color w:val="auto"/>
              </w:rPr>
            </w:pPr>
            <w:r>
              <w:rPr>
                <w:color w:val="auto"/>
              </w:rPr>
              <w:t>Monitored m</w:t>
            </w:r>
            <w:r w:rsidR="006415A6" w:rsidRPr="00CD5D78">
              <w:rPr>
                <w:color w:val="auto"/>
              </w:rPr>
              <w:t xml:space="preserve">obile </w:t>
            </w:r>
            <w:r w:rsidR="006952BB" w:rsidRPr="00CD5D78">
              <w:rPr>
                <w:color w:val="auto"/>
              </w:rPr>
              <w:t>storage device</w:t>
            </w:r>
            <w:r w:rsidR="006541D3" w:rsidRPr="00CD5D78">
              <w:rPr>
                <w:color w:val="auto"/>
              </w:rPr>
              <w:t xml:space="preserve"> </w:t>
            </w:r>
            <w:r w:rsidR="006415A6" w:rsidRPr="00CD5D78">
              <w:rPr>
                <w:color w:val="auto"/>
              </w:rPr>
              <w:t>is availabl</w:t>
            </w:r>
            <w:r w:rsidR="00B25910" w:rsidRPr="00CD5D78">
              <w:rPr>
                <w:color w:val="auto"/>
              </w:rPr>
              <w:t>e</w:t>
            </w:r>
          </w:p>
        </w:tc>
        <w:tc>
          <w:tcPr>
            <w:tcW w:w="3870" w:type="dxa"/>
            <w:tcBorders>
              <w:top w:val="single" w:sz="6" w:space="0" w:color="auto"/>
              <w:left w:val="single" w:sz="6" w:space="0" w:color="auto"/>
              <w:bottom w:val="single" w:sz="6" w:space="0" w:color="auto"/>
              <w:right w:val="single" w:sz="6" w:space="0" w:color="auto"/>
            </w:tcBorders>
          </w:tcPr>
          <w:p w:rsidR="000959AE" w:rsidRPr="00CD5D78" w:rsidRDefault="000959AE" w:rsidP="00866A28">
            <w:pPr>
              <w:pStyle w:val="TableText"/>
              <w:rPr>
                <w:color w:val="auto"/>
              </w:rPr>
            </w:pPr>
            <w:r w:rsidRPr="00CD5D78">
              <w:rPr>
                <w:color w:val="auto"/>
              </w:rPr>
              <w:t xml:space="preserve">Proceed to step </w:t>
            </w:r>
            <w:r w:rsidR="00866A28">
              <w:rPr>
                <w:color w:val="auto"/>
              </w:rPr>
              <w:t>5</w:t>
            </w:r>
            <w:r w:rsidRPr="00CD5D78">
              <w:rPr>
                <w:color w:val="auto"/>
              </w:rPr>
              <w:t>.</w:t>
            </w:r>
          </w:p>
        </w:tc>
        <w:tc>
          <w:tcPr>
            <w:tcW w:w="270" w:type="dxa"/>
            <w:tcBorders>
              <w:left w:val="single" w:sz="6" w:space="0" w:color="auto"/>
              <w:right w:val="single" w:sz="6" w:space="0" w:color="auto"/>
            </w:tcBorders>
          </w:tcPr>
          <w:p w:rsidR="000959AE" w:rsidRPr="00CD5D78" w:rsidRDefault="000959AE">
            <w:pPr>
              <w:pStyle w:val="EmbeddedText"/>
              <w:rPr>
                <w:color w:val="auto"/>
              </w:rPr>
            </w:pPr>
          </w:p>
        </w:tc>
      </w:tr>
      <w:tr w:rsidR="00735514" w:rsidTr="00746FC2">
        <w:trPr>
          <w:cantSplit/>
        </w:trPr>
        <w:tc>
          <w:tcPr>
            <w:tcW w:w="810" w:type="dxa"/>
            <w:tcBorders>
              <w:left w:val="single" w:sz="6" w:space="0" w:color="auto"/>
              <w:right w:val="single" w:sz="6" w:space="0" w:color="auto"/>
            </w:tcBorders>
          </w:tcPr>
          <w:p w:rsidR="00735514" w:rsidRDefault="00735514">
            <w:pPr>
              <w:pStyle w:val="EmbeddedText"/>
              <w:jc w:val="center"/>
            </w:pPr>
          </w:p>
        </w:tc>
        <w:tc>
          <w:tcPr>
            <w:tcW w:w="180" w:type="dxa"/>
            <w:tcBorders>
              <w:left w:val="single" w:sz="6" w:space="0" w:color="auto"/>
              <w:right w:val="single" w:sz="6" w:space="0" w:color="auto"/>
            </w:tcBorders>
          </w:tcPr>
          <w:p w:rsidR="00735514" w:rsidRPr="00CD5D78" w:rsidRDefault="00735514">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735514" w:rsidRPr="00CD5D78" w:rsidRDefault="00735514" w:rsidP="006952BB">
            <w:pPr>
              <w:pStyle w:val="TableText"/>
              <w:rPr>
                <w:color w:val="auto"/>
              </w:rPr>
            </w:pPr>
            <w:r w:rsidRPr="00CD5D78">
              <w:rPr>
                <w:color w:val="auto"/>
              </w:rPr>
              <w:t xml:space="preserve">Delay in availability of mobile </w:t>
            </w:r>
            <w:r w:rsidR="006952BB" w:rsidRPr="00CD5D78">
              <w:rPr>
                <w:color w:val="auto"/>
              </w:rPr>
              <w:t>storage device</w:t>
            </w:r>
            <w:r w:rsidRPr="00CD5D78">
              <w:rPr>
                <w:color w:val="auto"/>
              </w:rPr>
              <w:t xml:space="preserve"> </w:t>
            </w:r>
          </w:p>
        </w:tc>
        <w:tc>
          <w:tcPr>
            <w:tcW w:w="3870" w:type="dxa"/>
            <w:tcBorders>
              <w:top w:val="single" w:sz="6" w:space="0" w:color="auto"/>
              <w:left w:val="single" w:sz="6" w:space="0" w:color="auto"/>
              <w:bottom w:val="single" w:sz="6" w:space="0" w:color="auto"/>
              <w:right w:val="single" w:sz="6" w:space="0" w:color="auto"/>
            </w:tcBorders>
          </w:tcPr>
          <w:p w:rsidR="00735514" w:rsidRPr="00FB6FCC" w:rsidRDefault="00735514" w:rsidP="00735514">
            <w:pPr>
              <w:pStyle w:val="BulletText1"/>
              <w:rPr>
                <w:color w:val="0070C0"/>
              </w:rPr>
            </w:pPr>
            <w:r w:rsidRPr="00FB6FCC">
              <w:rPr>
                <w:color w:val="0070C0"/>
              </w:rPr>
              <w:t>Continue preparing blood and plasma for issue</w:t>
            </w:r>
            <w:r w:rsidR="00FB6FCC" w:rsidRPr="00FB6FCC">
              <w:rPr>
                <w:color w:val="0070C0"/>
              </w:rPr>
              <w:t xml:space="preserve"> as directed in step</w:t>
            </w:r>
            <w:r w:rsidR="00866A28">
              <w:rPr>
                <w:color w:val="0070C0"/>
              </w:rPr>
              <w:t>s</w:t>
            </w:r>
            <w:r w:rsidR="00FB6FCC" w:rsidRPr="00FB6FCC">
              <w:rPr>
                <w:color w:val="0070C0"/>
              </w:rPr>
              <w:t xml:space="preserve"> 1</w:t>
            </w:r>
            <w:r w:rsidR="00866A28">
              <w:rPr>
                <w:color w:val="0070C0"/>
              </w:rPr>
              <w:t>-3</w:t>
            </w:r>
            <w:r w:rsidR="00FB6FCC" w:rsidRPr="00FB6FCC">
              <w:rPr>
                <w:color w:val="0070C0"/>
              </w:rPr>
              <w:t>.</w:t>
            </w:r>
          </w:p>
          <w:p w:rsidR="00735514" w:rsidRPr="00CD5D78" w:rsidRDefault="00735514" w:rsidP="006415A6">
            <w:pPr>
              <w:pStyle w:val="BulletText1"/>
              <w:rPr>
                <w:color w:val="auto"/>
              </w:rPr>
            </w:pPr>
            <w:r w:rsidRPr="00CD5D78">
              <w:rPr>
                <w:color w:val="auto"/>
              </w:rPr>
              <w:t xml:space="preserve">Issue </w:t>
            </w:r>
            <w:r w:rsidR="006415A6" w:rsidRPr="00CD5D78">
              <w:rPr>
                <w:color w:val="auto"/>
              </w:rPr>
              <w:t xml:space="preserve">for rapid infusion or in cooler, </w:t>
            </w:r>
            <w:r w:rsidRPr="00CD5D78">
              <w:rPr>
                <w:color w:val="auto"/>
              </w:rPr>
              <w:t>as requested</w:t>
            </w:r>
            <w:r w:rsidR="006415A6" w:rsidRPr="00CD5D78">
              <w:rPr>
                <w:color w:val="auto"/>
              </w:rPr>
              <w:t xml:space="preserve">, </w:t>
            </w:r>
            <w:r w:rsidR="00FB6FCC">
              <w:rPr>
                <w:color w:val="auto"/>
              </w:rPr>
              <w:t xml:space="preserve">until </w:t>
            </w:r>
            <w:r w:rsidR="006415A6" w:rsidRPr="00CD5D78">
              <w:rPr>
                <w:color w:val="auto"/>
              </w:rPr>
              <w:t xml:space="preserve">the </w:t>
            </w:r>
            <w:r w:rsidRPr="00CD5D78">
              <w:rPr>
                <w:color w:val="auto"/>
              </w:rPr>
              <w:t xml:space="preserve">mobile </w:t>
            </w:r>
            <w:r w:rsidR="006952BB" w:rsidRPr="00CD5D78">
              <w:rPr>
                <w:color w:val="auto"/>
              </w:rPr>
              <w:t>storage device</w:t>
            </w:r>
            <w:r w:rsidRPr="00CD5D78">
              <w:rPr>
                <w:color w:val="auto"/>
              </w:rPr>
              <w:t xml:space="preserve"> is </w:t>
            </w:r>
            <w:r w:rsidR="006415A6" w:rsidRPr="00CD5D78">
              <w:rPr>
                <w:color w:val="auto"/>
              </w:rPr>
              <w:t>available</w:t>
            </w:r>
            <w:r w:rsidRPr="00CD5D78">
              <w:rPr>
                <w:color w:val="auto"/>
              </w:rPr>
              <w:t xml:space="preserve"> or Massive Transfusion Protocol is discontinued.</w:t>
            </w:r>
          </w:p>
          <w:p w:rsidR="00DF1253" w:rsidRPr="00CD5D78" w:rsidRDefault="00DF1253" w:rsidP="006415A6">
            <w:pPr>
              <w:pStyle w:val="BulletText1"/>
              <w:rPr>
                <w:color w:val="auto"/>
              </w:rPr>
            </w:pPr>
            <w:r w:rsidRPr="00CD5D78">
              <w:rPr>
                <w:color w:val="auto"/>
              </w:rPr>
              <w:t>Continue to next step</w:t>
            </w:r>
          </w:p>
        </w:tc>
        <w:tc>
          <w:tcPr>
            <w:tcW w:w="270" w:type="dxa"/>
            <w:tcBorders>
              <w:left w:val="single" w:sz="6" w:space="0" w:color="auto"/>
              <w:right w:val="single" w:sz="6" w:space="0" w:color="auto"/>
            </w:tcBorders>
          </w:tcPr>
          <w:p w:rsidR="00735514" w:rsidRPr="00CD5D78" w:rsidRDefault="00735514">
            <w:pPr>
              <w:pStyle w:val="EmbeddedText"/>
              <w:rPr>
                <w:color w:val="auto"/>
              </w:rPr>
            </w:pPr>
          </w:p>
        </w:tc>
      </w:tr>
      <w:tr w:rsidR="00735514" w:rsidTr="00746FC2">
        <w:trPr>
          <w:cantSplit/>
        </w:trPr>
        <w:tc>
          <w:tcPr>
            <w:tcW w:w="810" w:type="dxa"/>
            <w:tcBorders>
              <w:left w:val="single" w:sz="6" w:space="0" w:color="auto"/>
              <w:bottom w:val="single" w:sz="6" w:space="0" w:color="auto"/>
              <w:right w:val="single" w:sz="6" w:space="0" w:color="auto"/>
            </w:tcBorders>
          </w:tcPr>
          <w:p w:rsidR="00735514" w:rsidRDefault="00735514">
            <w:pPr>
              <w:pStyle w:val="EmbeddedText"/>
              <w:jc w:val="center"/>
            </w:pPr>
          </w:p>
        </w:tc>
        <w:tc>
          <w:tcPr>
            <w:tcW w:w="7740" w:type="dxa"/>
            <w:gridSpan w:val="4"/>
            <w:tcBorders>
              <w:bottom w:val="single" w:sz="6" w:space="0" w:color="auto"/>
              <w:right w:val="single" w:sz="6" w:space="0" w:color="auto"/>
            </w:tcBorders>
          </w:tcPr>
          <w:p w:rsidR="00735514" w:rsidRDefault="00735514">
            <w:pPr>
              <w:pStyle w:val="TableText"/>
            </w:pPr>
          </w:p>
        </w:tc>
      </w:tr>
      <w:tr w:rsidR="005F41E1" w:rsidRPr="00CD5D78" w:rsidTr="00746FC2">
        <w:trPr>
          <w:cantSplit/>
        </w:trPr>
        <w:tc>
          <w:tcPr>
            <w:tcW w:w="810" w:type="dxa"/>
            <w:tcBorders>
              <w:top w:val="single" w:sz="6" w:space="0" w:color="auto"/>
              <w:left w:val="single" w:sz="6" w:space="0" w:color="auto"/>
              <w:right w:val="single" w:sz="6" w:space="0" w:color="auto"/>
            </w:tcBorders>
          </w:tcPr>
          <w:p w:rsidR="005F41E1" w:rsidRDefault="005F41E1" w:rsidP="005F41E1">
            <w:pPr>
              <w:pStyle w:val="EmbeddedText"/>
              <w:jc w:val="center"/>
              <w:rPr>
                <w:color w:val="auto"/>
              </w:rPr>
            </w:pPr>
            <w:r>
              <w:rPr>
                <w:color w:val="auto"/>
              </w:rPr>
              <w:t>5.</w:t>
            </w:r>
          </w:p>
        </w:tc>
        <w:tc>
          <w:tcPr>
            <w:tcW w:w="7740" w:type="dxa"/>
            <w:gridSpan w:val="4"/>
            <w:tcBorders>
              <w:top w:val="single" w:sz="6" w:space="0" w:color="auto"/>
              <w:right w:val="single" w:sz="6" w:space="0" w:color="auto"/>
            </w:tcBorders>
          </w:tcPr>
          <w:p w:rsidR="005F41E1" w:rsidRDefault="005F41E1" w:rsidP="00CD1BB5">
            <w:pPr>
              <w:pStyle w:val="TableText"/>
              <w:rPr>
                <w:color w:val="auto"/>
              </w:rPr>
            </w:pPr>
            <w:r>
              <w:rPr>
                <w:color w:val="auto"/>
              </w:rPr>
              <w:t xml:space="preserve">Locate a </w:t>
            </w:r>
            <w:r w:rsidRPr="00CD1BB5">
              <w:rPr>
                <w:color w:val="0070C0"/>
              </w:rPr>
              <w:t xml:space="preserve">charged monitored mobile </w:t>
            </w:r>
            <w:r w:rsidR="00CD1BB5" w:rsidRPr="00CD1BB5">
              <w:rPr>
                <w:color w:val="0070C0"/>
              </w:rPr>
              <w:t>storage device</w:t>
            </w:r>
            <w:r w:rsidRPr="00CD1BB5">
              <w:rPr>
                <w:color w:val="0070C0"/>
              </w:rPr>
              <w:t xml:space="preserve"> and</w:t>
            </w:r>
            <w:r>
              <w:rPr>
                <w:color w:val="auto"/>
              </w:rPr>
              <w:t xml:space="preserve"> verify that the device is within 1-6C.</w:t>
            </w:r>
          </w:p>
        </w:tc>
      </w:tr>
      <w:tr w:rsidR="005F41E1" w:rsidRPr="00CD5D78" w:rsidTr="00746FC2">
        <w:trPr>
          <w:cantSplit/>
        </w:trPr>
        <w:tc>
          <w:tcPr>
            <w:tcW w:w="810" w:type="dxa"/>
            <w:tcBorders>
              <w:top w:val="single" w:sz="6" w:space="0" w:color="auto"/>
              <w:left w:val="single" w:sz="6" w:space="0" w:color="auto"/>
              <w:right w:val="single" w:sz="6" w:space="0" w:color="auto"/>
            </w:tcBorders>
          </w:tcPr>
          <w:p w:rsidR="005F41E1" w:rsidRPr="00CD5D78" w:rsidRDefault="005F41E1" w:rsidP="005F41E1">
            <w:pPr>
              <w:pStyle w:val="EmbeddedText"/>
              <w:jc w:val="center"/>
              <w:rPr>
                <w:color w:val="auto"/>
              </w:rPr>
            </w:pPr>
            <w:r>
              <w:rPr>
                <w:color w:val="auto"/>
              </w:rPr>
              <w:t>6</w:t>
            </w:r>
            <w:r w:rsidRPr="00CD5D78">
              <w:rPr>
                <w:color w:val="auto"/>
              </w:rPr>
              <w:t>.</w:t>
            </w:r>
          </w:p>
        </w:tc>
        <w:tc>
          <w:tcPr>
            <w:tcW w:w="7740" w:type="dxa"/>
            <w:gridSpan w:val="4"/>
            <w:tcBorders>
              <w:top w:val="single" w:sz="6" w:space="0" w:color="auto"/>
              <w:right w:val="single" w:sz="6" w:space="0" w:color="auto"/>
            </w:tcBorders>
          </w:tcPr>
          <w:p w:rsidR="005F41E1" w:rsidRDefault="005F41E1" w:rsidP="005F41E1">
            <w:pPr>
              <w:pStyle w:val="TableText"/>
              <w:rPr>
                <w:color w:val="auto"/>
              </w:rPr>
            </w:pPr>
            <w:r w:rsidRPr="00CD5D78">
              <w:rPr>
                <w:color w:val="auto"/>
              </w:rPr>
              <w:t xml:space="preserve">Does patient have </w:t>
            </w:r>
            <w:r>
              <w:rPr>
                <w:color w:val="auto"/>
              </w:rPr>
              <w:t xml:space="preserve">previously crossmatched </w:t>
            </w:r>
            <w:r w:rsidRPr="00CD5D78">
              <w:rPr>
                <w:color w:val="auto"/>
              </w:rPr>
              <w:t>blood available for transfusion?</w:t>
            </w:r>
            <w:r w:rsidR="00D82795">
              <w:rPr>
                <w:color w:val="auto"/>
              </w:rPr>
              <w:t xml:space="preserve"> </w:t>
            </w:r>
          </w:p>
          <w:p w:rsidR="00D82795" w:rsidRPr="00D82795" w:rsidRDefault="00D82795" w:rsidP="00D82795">
            <w:pPr>
              <w:pStyle w:val="TableText"/>
              <w:rPr>
                <w:i/>
                <w:color w:val="0070C0"/>
              </w:rPr>
            </w:pPr>
            <w:r w:rsidRPr="00D82795">
              <w:rPr>
                <w:i/>
                <w:color w:val="auto"/>
              </w:rPr>
              <w:t xml:space="preserve">Note: </w:t>
            </w:r>
            <w:r>
              <w:rPr>
                <w:i/>
                <w:color w:val="auto"/>
              </w:rPr>
              <w:t>Retain l</w:t>
            </w:r>
            <w:r w:rsidRPr="00D82795">
              <w:rPr>
                <w:i/>
                <w:color w:val="auto"/>
              </w:rPr>
              <w:t>abeled segment for each uncrossmatched unit</w:t>
            </w: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CD5D78" w:rsidRDefault="005F41E1" w:rsidP="005F41E1">
            <w:pPr>
              <w:pStyle w:val="EmbeddedText"/>
              <w:rPr>
                <w:b/>
                <w:color w:val="auto"/>
              </w:rPr>
            </w:pPr>
            <w:r w:rsidRPr="00CD5D78">
              <w:rPr>
                <w:b/>
                <w:color w:val="auto"/>
              </w:rPr>
              <w:t>If:</w:t>
            </w:r>
          </w:p>
        </w:tc>
        <w:tc>
          <w:tcPr>
            <w:tcW w:w="3870" w:type="dxa"/>
            <w:tcBorders>
              <w:top w:val="single" w:sz="6" w:space="0" w:color="auto"/>
              <w:left w:val="single" w:sz="6" w:space="0" w:color="auto"/>
              <w:bottom w:val="single" w:sz="6" w:space="0" w:color="auto"/>
              <w:right w:val="single" w:sz="6" w:space="0" w:color="auto"/>
            </w:tcBorders>
          </w:tcPr>
          <w:p w:rsidR="005F41E1" w:rsidRPr="00CD5D78" w:rsidRDefault="005F41E1" w:rsidP="005F41E1">
            <w:pPr>
              <w:pStyle w:val="EmbeddedText"/>
              <w:rPr>
                <w:b/>
                <w:color w:val="auto"/>
              </w:rPr>
            </w:pPr>
            <w:r w:rsidRPr="00CD5D78">
              <w:rPr>
                <w:b/>
                <w:color w:val="auto"/>
              </w:rPr>
              <w:t>Then:</w:t>
            </w: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CD5D78" w:rsidRDefault="005F41E1" w:rsidP="005F41E1">
            <w:pPr>
              <w:pStyle w:val="EmbeddedText"/>
              <w:rPr>
                <w:color w:val="auto"/>
              </w:rPr>
            </w:pPr>
            <w:r w:rsidRPr="00CD5D78">
              <w:rPr>
                <w:color w:val="auto"/>
              </w:rPr>
              <w:t>Yes</w:t>
            </w:r>
          </w:p>
        </w:tc>
        <w:tc>
          <w:tcPr>
            <w:tcW w:w="3870" w:type="dxa"/>
            <w:tcBorders>
              <w:top w:val="single" w:sz="6" w:space="0" w:color="auto"/>
              <w:left w:val="single" w:sz="6" w:space="0" w:color="auto"/>
              <w:bottom w:val="single" w:sz="6" w:space="0" w:color="auto"/>
              <w:right w:val="single" w:sz="6" w:space="0" w:color="auto"/>
            </w:tcBorders>
          </w:tcPr>
          <w:p w:rsidR="005F41E1" w:rsidRPr="00CD5D78" w:rsidRDefault="005F41E1" w:rsidP="005F41E1">
            <w:pPr>
              <w:pStyle w:val="EmbeddedText"/>
              <w:rPr>
                <w:color w:val="auto"/>
              </w:rPr>
            </w:pPr>
            <w:r>
              <w:rPr>
                <w:color w:val="auto"/>
              </w:rPr>
              <w:t>Remove labeled units from refrigerator</w:t>
            </w: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961FAF" w:rsidRDefault="005F41E1" w:rsidP="005F41E1">
            <w:pPr>
              <w:pStyle w:val="EmbeddedText"/>
              <w:rPr>
                <w:color w:val="0070C0"/>
              </w:rPr>
            </w:pPr>
            <w:r>
              <w:rPr>
                <w:color w:val="0070C0"/>
              </w:rPr>
              <w:t xml:space="preserve">No: </w:t>
            </w:r>
            <w:r w:rsidRPr="00961FAF">
              <w:rPr>
                <w:color w:val="0070C0"/>
              </w:rPr>
              <w:t xml:space="preserve">ABORh type has not been completed </w:t>
            </w:r>
            <w:r w:rsidRPr="00961FAF">
              <w:rPr>
                <w:b/>
                <w:color w:val="0070C0"/>
              </w:rPr>
              <w:t>and</w:t>
            </w:r>
            <w:r w:rsidRPr="00961FAF">
              <w:rPr>
                <w:color w:val="0070C0"/>
              </w:rPr>
              <w:t xml:space="preserve"> Patient is </w:t>
            </w:r>
            <w:r w:rsidRPr="00961FAF">
              <w:rPr>
                <w:b/>
                <w:color w:val="0070C0"/>
              </w:rPr>
              <w:t xml:space="preserve">male or female over 50 and </w:t>
            </w:r>
            <w:r w:rsidRPr="00961FAF">
              <w:rPr>
                <w:color w:val="0070C0"/>
              </w:rPr>
              <w:t>O Pos pre-labeled packet is available</w:t>
            </w:r>
          </w:p>
        </w:tc>
        <w:tc>
          <w:tcPr>
            <w:tcW w:w="3870" w:type="dxa"/>
            <w:tcBorders>
              <w:top w:val="single" w:sz="6" w:space="0" w:color="auto"/>
              <w:left w:val="single" w:sz="6" w:space="0" w:color="auto"/>
              <w:bottom w:val="single" w:sz="6" w:space="0" w:color="auto"/>
              <w:right w:val="single" w:sz="6" w:space="0" w:color="auto"/>
            </w:tcBorders>
          </w:tcPr>
          <w:p w:rsidR="00D82795" w:rsidRDefault="005F41E1" w:rsidP="005F41E1">
            <w:pPr>
              <w:pStyle w:val="EmbeddedText"/>
              <w:rPr>
                <w:color w:val="0070C0"/>
              </w:rPr>
            </w:pPr>
            <w:r w:rsidRPr="00961FAF">
              <w:rPr>
                <w:color w:val="0070C0"/>
              </w:rPr>
              <w:t>Remove O Pos RBC Emergent pack from refrigerator</w:t>
            </w:r>
          </w:p>
          <w:p w:rsidR="00D82795" w:rsidRDefault="00D82795" w:rsidP="005F41E1">
            <w:pPr>
              <w:pStyle w:val="EmbeddedText"/>
              <w:rPr>
                <w:color w:val="0070C0"/>
              </w:rPr>
            </w:pPr>
          </w:p>
          <w:p w:rsidR="005F41E1" w:rsidRPr="00961FAF" w:rsidRDefault="005F41E1" w:rsidP="005F41E1">
            <w:pPr>
              <w:pStyle w:val="EmbeddedText"/>
              <w:rPr>
                <w:color w:val="0070C0"/>
              </w:rPr>
            </w:pPr>
            <w:r>
              <w:rPr>
                <w:color w:val="0070C0"/>
              </w:rPr>
              <w:t>R</w:t>
            </w:r>
            <w:r w:rsidRPr="00961FAF">
              <w:rPr>
                <w:color w:val="0070C0"/>
              </w:rPr>
              <w:t>emove paperwork</w:t>
            </w:r>
            <w:r>
              <w:rPr>
                <w:color w:val="0070C0"/>
              </w:rPr>
              <w:t>, segments</w:t>
            </w:r>
            <w:r w:rsidRPr="00961FAF">
              <w:rPr>
                <w:color w:val="0070C0"/>
              </w:rPr>
              <w:t xml:space="preserve"> and units from </w:t>
            </w:r>
            <w:r>
              <w:rPr>
                <w:color w:val="0070C0"/>
              </w:rPr>
              <w:t xml:space="preserve">sealed </w:t>
            </w:r>
            <w:r w:rsidRPr="00961FAF">
              <w:rPr>
                <w:color w:val="0070C0"/>
              </w:rPr>
              <w:t>bag.</w:t>
            </w: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961FAF" w:rsidRDefault="005F41E1" w:rsidP="005F41E1">
            <w:pPr>
              <w:pStyle w:val="EmbeddedText"/>
              <w:rPr>
                <w:color w:val="0070C0"/>
              </w:rPr>
            </w:pPr>
            <w:r>
              <w:rPr>
                <w:color w:val="0070C0"/>
              </w:rPr>
              <w:t xml:space="preserve">No: </w:t>
            </w:r>
            <w:r w:rsidRPr="00961FAF">
              <w:rPr>
                <w:color w:val="0070C0"/>
              </w:rPr>
              <w:t xml:space="preserve">ABORh type has not been completed </w:t>
            </w:r>
            <w:r w:rsidRPr="00961FAF">
              <w:rPr>
                <w:b/>
                <w:color w:val="0070C0"/>
              </w:rPr>
              <w:t>and</w:t>
            </w:r>
            <w:r w:rsidRPr="00961FAF">
              <w:rPr>
                <w:color w:val="0070C0"/>
              </w:rPr>
              <w:t xml:space="preserve"> Patient is </w:t>
            </w:r>
            <w:r w:rsidRPr="00961FAF">
              <w:rPr>
                <w:b/>
                <w:color w:val="0070C0"/>
              </w:rPr>
              <w:t xml:space="preserve">male or female over 50 and </w:t>
            </w:r>
            <w:r w:rsidRPr="00961FAF">
              <w:rPr>
                <w:color w:val="0070C0"/>
              </w:rPr>
              <w:t xml:space="preserve">O Pos pre-labeled packet is </w:t>
            </w:r>
            <w:r w:rsidRPr="00961FAF">
              <w:rPr>
                <w:b/>
                <w:color w:val="0070C0"/>
              </w:rPr>
              <w:t>NOT</w:t>
            </w:r>
            <w:r w:rsidRPr="00961FAF">
              <w:rPr>
                <w:color w:val="0070C0"/>
              </w:rPr>
              <w:t xml:space="preserve"> available</w:t>
            </w:r>
          </w:p>
        </w:tc>
        <w:tc>
          <w:tcPr>
            <w:tcW w:w="3870" w:type="dxa"/>
            <w:tcBorders>
              <w:top w:val="single" w:sz="6" w:space="0" w:color="auto"/>
              <w:left w:val="single" w:sz="6" w:space="0" w:color="auto"/>
              <w:bottom w:val="single" w:sz="6" w:space="0" w:color="auto"/>
              <w:right w:val="single" w:sz="6" w:space="0" w:color="auto"/>
            </w:tcBorders>
          </w:tcPr>
          <w:p w:rsidR="00156E4C" w:rsidRDefault="005F41E1" w:rsidP="005F41E1">
            <w:pPr>
              <w:pStyle w:val="EmbeddedText"/>
              <w:rPr>
                <w:color w:val="0070C0"/>
              </w:rPr>
            </w:pPr>
            <w:r w:rsidRPr="00961FAF">
              <w:rPr>
                <w:color w:val="0070C0"/>
              </w:rPr>
              <w:t>Select 6 O Pos RBC units from general inventory</w:t>
            </w:r>
          </w:p>
          <w:p w:rsidR="00156E4C" w:rsidRPr="00961FAF" w:rsidRDefault="00156E4C" w:rsidP="00156E4C">
            <w:pPr>
              <w:pStyle w:val="EmbeddedText"/>
              <w:rPr>
                <w:color w:val="0070C0"/>
              </w:rPr>
            </w:pP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961FAF" w:rsidRDefault="005F41E1" w:rsidP="005F41E1">
            <w:pPr>
              <w:pStyle w:val="EmbeddedText"/>
              <w:rPr>
                <w:color w:val="0070C0"/>
              </w:rPr>
            </w:pPr>
            <w:r>
              <w:rPr>
                <w:color w:val="0070C0"/>
              </w:rPr>
              <w:t xml:space="preserve">No: </w:t>
            </w:r>
            <w:r w:rsidRPr="00961FAF">
              <w:rPr>
                <w:color w:val="0070C0"/>
              </w:rPr>
              <w:t xml:space="preserve">ABORh type has not been completed </w:t>
            </w:r>
            <w:r w:rsidRPr="00961FAF">
              <w:rPr>
                <w:b/>
                <w:color w:val="0070C0"/>
              </w:rPr>
              <w:t>and</w:t>
            </w:r>
            <w:r w:rsidRPr="00961FAF">
              <w:rPr>
                <w:color w:val="0070C0"/>
              </w:rPr>
              <w:t xml:space="preserve"> the patient is</w:t>
            </w:r>
            <w:r w:rsidRPr="00961FAF">
              <w:rPr>
                <w:b/>
                <w:color w:val="0070C0"/>
              </w:rPr>
              <w:t xml:space="preserve"> female under 50</w:t>
            </w:r>
          </w:p>
        </w:tc>
        <w:tc>
          <w:tcPr>
            <w:tcW w:w="3870" w:type="dxa"/>
            <w:tcBorders>
              <w:top w:val="single" w:sz="6" w:space="0" w:color="auto"/>
              <w:left w:val="single" w:sz="6" w:space="0" w:color="auto"/>
              <w:bottom w:val="single" w:sz="6" w:space="0" w:color="auto"/>
              <w:right w:val="single" w:sz="6" w:space="0" w:color="auto"/>
            </w:tcBorders>
          </w:tcPr>
          <w:p w:rsidR="005F41E1" w:rsidRDefault="005F41E1" w:rsidP="005F41E1">
            <w:pPr>
              <w:pStyle w:val="EmbeddedText"/>
              <w:rPr>
                <w:color w:val="0070C0"/>
              </w:rPr>
            </w:pPr>
            <w:r w:rsidRPr="00961FAF">
              <w:rPr>
                <w:color w:val="0070C0"/>
              </w:rPr>
              <w:t>Select 6 O Neg RBC units from general inventory</w:t>
            </w:r>
          </w:p>
          <w:p w:rsidR="00156E4C" w:rsidRPr="00961FAF" w:rsidRDefault="00156E4C" w:rsidP="005F41E1">
            <w:pPr>
              <w:pStyle w:val="EmbeddedText"/>
              <w:rPr>
                <w:color w:val="0070C0"/>
              </w:rPr>
            </w:pP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961FAF" w:rsidRDefault="005F41E1" w:rsidP="005F41E1">
            <w:pPr>
              <w:pStyle w:val="EmbeddedText"/>
              <w:rPr>
                <w:color w:val="0070C0"/>
              </w:rPr>
            </w:pPr>
            <w:r>
              <w:rPr>
                <w:color w:val="0070C0"/>
              </w:rPr>
              <w:t xml:space="preserve">No: </w:t>
            </w:r>
            <w:r w:rsidRPr="00961FAF">
              <w:rPr>
                <w:color w:val="0070C0"/>
              </w:rPr>
              <w:t xml:space="preserve">ABORh testing is complete and  has been confirmed as Rh Pos </w:t>
            </w:r>
            <w:r w:rsidRPr="00961FAF">
              <w:rPr>
                <w:b/>
                <w:color w:val="0070C0"/>
              </w:rPr>
              <w:t>or</w:t>
            </w:r>
            <w:r w:rsidRPr="00961FAF">
              <w:rPr>
                <w:color w:val="0070C0"/>
              </w:rPr>
              <w:t xml:space="preserve"> patient is </w:t>
            </w:r>
            <w:r w:rsidRPr="00961FAF">
              <w:rPr>
                <w:b/>
                <w:color w:val="0070C0"/>
              </w:rPr>
              <w:t>male or female over 50</w:t>
            </w:r>
          </w:p>
        </w:tc>
        <w:tc>
          <w:tcPr>
            <w:tcW w:w="3870" w:type="dxa"/>
            <w:tcBorders>
              <w:top w:val="single" w:sz="6" w:space="0" w:color="auto"/>
              <w:left w:val="single" w:sz="6" w:space="0" w:color="auto"/>
              <w:bottom w:val="single" w:sz="6" w:space="0" w:color="auto"/>
              <w:right w:val="single" w:sz="6" w:space="0" w:color="auto"/>
            </w:tcBorders>
          </w:tcPr>
          <w:p w:rsidR="00D82795" w:rsidRPr="00D82795" w:rsidRDefault="005F41E1" w:rsidP="005F41E1">
            <w:pPr>
              <w:pStyle w:val="EmbeddedText"/>
              <w:rPr>
                <w:color w:val="0070C0"/>
              </w:rPr>
            </w:pPr>
            <w:r w:rsidRPr="00D82795">
              <w:rPr>
                <w:color w:val="0070C0"/>
              </w:rPr>
              <w:t xml:space="preserve">Select Rh Pos Type Specific RBC </w:t>
            </w:r>
            <w:r w:rsidR="00D82795" w:rsidRPr="00D82795">
              <w:rPr>
                <w:color w:val="0070C0"/>
              </w:rPr>
              <w:t>units from general inventory</w:t>
            </w:r>
          </w:p>
          <w:p w:rsidR="00D82795" w:rsidRPr="00D82795" w:rsidRDefault="00D82795" w:rsidP="005F41E1">
            <w:pPr>
              <w:pStyle w:val="EmbeddedText"/>
              <w:rPr>
                <w:color w:val="0070C0"/>
              </w:rPr>
            </w:pPr>
          </w:p>
          <w:p w:rsidR="00156E4C" w:rsidRPr="00D82795" w:rsidRDefault="00D82795" w:rsidP="00D82795">
            <w:pPr>
              <w:pStyle w:val="EmbeddedText"/>
              <w:rPr>
                <w:color w:val="0070C0"/>
              </w:rPr>
            </w:pPr>
            <w:r w:rsidRPr="00D82795">
              <w:rPr>
                <w:color w:val="0070C0"/>
              </w:rPr>
              <w:t>Label each unit with Type Specific Uncrossmatched unit tag.</w:t>
            </w: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right w:val="single" w:sz="6" w:space="0" w:color="auto"/>
            </w:tcBorders>
          </w:tcPr>
          <w:p w:rsidR="005F41E1" w:rsidRPr="00CD5D78" w:rsidRDefault="005F41E1" w:rsidP="005F41E1">
            <w:pPr>
              <w:pStyle w:val="EmbeddedText"/>
              <w:jc w:val="center"/>
              <w:rPr>
                <w:color w:val="auto"/>
              </w:rPr>
            </w:pPr>
          </w:p>
        </w:tc>
        <w:tc>
          <w:tcPr>
            <w:tcW w:w="180" w:type="dxa"/>
            <w:tcBorders>
              <w:left w:val="single" w:sz="6" w:space="0" w:color="auto"/>
              <w:right w:val="single" w:sz="6" w:space="0" w:color="auto"/>
            </w:tcBorders>
          </w:tcPr>
          <w:p w:rsidR="005F41E1" w:rsidRPr="00CD5D78" w:rsidRDefault="005F41E1" w:rsidP="005F41E1">
            <w:pPr>
              <w:pStyle w:val="EmbeddedText"/>
              <w:rPr>
                <w:color w:val="auto"/>
              </w:rPr>
            </w:pPr>
          </w:p>
        </w:tc>
        <w:tc>
          <w:tcPr>
            <w:tcW w:w="3420" w:type="dxa"/>
            <w:tcBorders>
              <w:top w:val="single" w:sz="6" w:space="0" w:color="auto"/>
              <w:left w:val="single" w:sz="6" w:space="0" w:color="auto"/>
              <w:bottom w:val="single" w:sz="6" w:space="0" w:color="auto"/>
              <w:right w:val="single" w:sz="6" w:space="0" w:color="auto"/>
            </w:tcBorders>
          </w:tcPr>
          <w:p w:rsidR="005F41E1" w:rsidRPr="00961FAF" w:rsidRDefault="005F41E1" w:rsidP="005F41E1">
            <w:pPr>
              <w:pStyle w:val="EmbeddedText"/>
              <w:rPr>
                <w:color w:val="0070C0"/>
              </w:rPr>
            </w:pPr>
            <w:r>
              <w:rPr>
                <w:color w:val="0070C0"/>
              </w:rPr>
              <w:t xml:space="preserve">No: </w:t>
            </w:r>
            <w:r w:rsidRPr="00961FAF">
              <w:rPr>
                <w:color w:val="0070C0"/>
              </w:rPr>
              <w:t xml:space="preserve">ABORh testing is complete and  has been confirmed as Rh Neg </w:t>
            </w:r>
            <w:r w:rsidRPr="00961FAF">
              <w:rPr>
                <w:b/>
                <w:color w:val="0070C0"/>
              </w:rPr>
              <w:t>and</w:t>
            </w:r>
            <w:r w:rsidRPr="00961FAF">
              <w:rPr>
                <w:color w:val="0070C0"/>
              </w:rPr>
              <w:t xml:space="preserve"> patient is </w:t>
            </w:r>
            <w:r w:rsidRPr="00961FAF">
              <w:rPr>
                <w:b/>
                <w:color w:val="0070C0"/>
              </w:rPr>
              <w:t>female under 50</w:t>
            </w:r>
          </w:p>
        </w:tc>
        <w:tc>
          <w:tcPr>
            <w:tcW w:w="3870" w:type="dxa"/>
            <w:tcBorders>
              <w:top w:val="single" w:sz="6" w:space="0" w:color="auto"/>
              <w:left w:val="single" w:sz="6" w:space="0" w:color="auto"/>
              <w:bottom w:val="single" w:sz="6" w:space="0" w:color="auto"/>
              <w:right w:val="single" w:sz="6" w:space="0" w:color="auto"/>
            </w:tcBorders>
          </w:tcPr>
          <w:p w:rsidR="00D82795" w:rsidRPr="00D82795" w:rsidRDefault="005F41E1" w:rsidP="005F41E1">
            <w:pPr>
              <w:pStyle w:val="EmbeddedText"/>
              <w:rPr>
                <w:color w:val="0070C0"/>
              </w:rPr>
            </w:pPr>
            <w:r w:rsidRPr="00D82795">
              <w:rPr>
                <w:color w:val="0070C0"/>
              </w:rPr>
              <w:t>Select Rh Neg Type Specific RBC units from general inventory</w:t>
            </w:r>
          </w:p>
          <w:p w:rsidR="00D82795" w:rsidRPr="00D82795" w:rsidRDefault="00D82795" w:rsidP="005F41E1">
            <w:pPr>
              <w:pStyle w:val="EmbeddedText"/>
              <w:rPr>
                <w:color w:val="0070C0"/>
              </w:rPr>
            </w:pPr>
          </w:p>
          <w:p w:rsidR="00156E4C" w:rsidRPr="00D82795" w:rsidRDefault="00D82795" w:rsidP="00D82795">
            <w:pPr>
              <w:pStyle w:val="EmbeddedText"/>
              <w:rPr>
                <w:color w:val="0070C0"/>
              </w:rPr>
            </w:pPr>
            <w:r w:rsidRPr="00D82795">
              <w:rPr>
                <w:color w:val="0070C0"/>
              </w:rPr>
              <w:t>Label each unit with Type Specific Uncrossmatched unit tag.</w:t>
            </w:r>
          </w:p>
        </w:tc>
        <w:tc>
          <w:tcPr>
            <w:tcW w:w="270" w:type="dxa"/>
            <w:tcBorders>
              <w:left w:val="single" w:sz="6" w:space="0" w:color="auto"/>
              <w:right w:val="single" w:sz="6" w:space="0" w:color="auto"/>
            </w:tcBorders>
          </w:tcPr>
          <w:p w:rsidR="005F41E1" w:rsidRPr="00CD5D78" w:rsidRDefault="005F41E1" w:rsidP="005F41E1">
            <w:pPr>
              <w:pStyle w:val="EmbeddedText"/>
              <w:rPr>
                <w:color w:val="auto"/>
              </w:rPr>
            </w:pPr>
          </w:p>
        </w:tc>
      </w:tr>
      <w:tr w:rsidR="005F41E1" w:rsidRPr="00CD5D78" w:rsidTr="00746FC2">
        <w:trPr>
          <w:cantSplit/>
        </w:trPr>
        <w:tc>
          <w:tcPr>
            <w:tcW w:w="810" w:type="dxa"/>
            <w:tcBorders>
              <w:left w:val="single" w:sz="6" w:space="0" w:color="auto"/>
              <w:bottom w:val="single" w:sz="6" w:space="0" w:color="auto"/>
              <w:right w:val="single" w:sz="6" w:space="0" w:color="auto"/>
            </w:tcBorders>
          </w:tcPr>
          <w:p w:rsidR="005F41E1" w:rsidRPr="00CD5D78" w:rsidRDefault="005F41E1" w:rsidP="005F41E1">
            <w:pPr>
              <w:pStyle w:val="EmbeddedText"/>
              <w:jc w:val="center"/>
              <w:rPr>
                <w:color w:val="auto"/>
              </w:rPr>
            </w:pPr>
          </w:p>
        </w:tc>
        <w:tc>
          <w:tcPr>
            <w:tcW w:w="7740" w:type="dxa"/>
            <w:gridSpan w:val="4"/>
            <w:tcBorders>
              <w:bottom w:val="single" w:sz="6" w:space="0" w:color="auto"/>
              <w:right w:val="single" w:sz="6" w:space="0" w:color="auto"/>
            </w:tcBorders>
          </w:tcPr>
          <w:p w:rsidR="005F41E1" w:rsidRPr="00CD5D78" w:rsidRDefault="005F41E1" w:rsidP="005F41E1">
            <w:pPr>
              <w:pStyle w:val="TableText"/>
              <w:rPr>
                <w:color w:val="auto"/>
              </w:rPr>
            </w:pPr>
          </w:p>
        </w:tc>
      </w:tr>
      <w:tr w:rsidR="005F41E1" w:rsidRPr="00CD5D78"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5F41E1" w:rsidRPr="00CD5D78" w:rsidRDefault="005F41E1" w:rsidP="005F41E1">
            <w:pPr>
              <w:pStyle w:val="TableText"/>
              <w:jc w:val="center"/>
              <w:rPr>
                <w:color w:val="auto"/>
              </w:rPr>
            </w:pPr>
            <w:r>
              <w:rPr>
                <w:color w:val="auto"/>
              </w:rPr>
              <w:lastRenderedPageBreak/>
              <w:t>7.</w:t>
            </w:r>
          </w:p>
        </w:tc>
        <w:tc>
          <w:tcPr>
            <w:tcW w:w="7740" w:type="dxa"/>
            <w:gridSpan w:val="4"/>
            <w:tcBorders>
              <w:top w:val="single" w:sz="6" w:space="0" w:color="auto"/>
              <w:bottom w:val="single" w:sz="6" w:space="0" w:color="auto"/>
              <w:right w:val="single" w:sz="6" w:space="0" w:color="auto"/>
            </w:tcBorders>
          </w:tcPr>
          <w:p w:rsidR="005F41E1" w:rsidRPr="005F41E1" w:rsidRDefault="005F41E1" w:rsidP="005F41E1">
            <w:pPr>
              <w:pStyle w:val="TableText"/>
              <w:rPr>
                <w:color w:val="0070C0"/>
              </w:rPr>
            </w:pPr>
            <w:r w:rsidRPr="005F41E1">
              <w:rPr>
                <w:color w:val="0070C0"/>
              </w:rPr>
              <w:t>Add a patient identification sticker or write the patient name and MRN on each Uncrossmatched unit tag.</w:t>
            </w:r>
          </w:p>
          <w:p w:rsidR="005F41E1" w:rsidRPr="005F41E1" w:rsidRDefault="005F41E1" w:rsidP="005F41E1">
            <w:pPr>
              <w:pStyle w:val="TableText"/>
              <w:rPr>
                <w:i/>
                <w:color w:val="0070C0"/>
              </w:rPr>
            </w:pPr>
            <w:r w:rsidRPr="005F41E1">
              <w:rPr>
                <w:i/>
                <w:color w:val="0070C0"/>
              </w:rPr>
              <w:t>Note: In extreme situations Universal Donor units may be issued without the addition of patient information</w:t>
            </w:r>
            <w:r>
              <w:rPr>
                <w:i/>
                <w:color w:val="0070C0"/>
              </w:rPr>
              <w:t xml:space="preserve"> on each unit</w:t>
            </w:r>
            <w:r w:rsidRPr="005F41E1">
              <w:rPr>
                <w:i/>
                <w:color w:val="0070C0"/>
              </w:rPr>
              <w:t>.</w:t>
            </w:r>
          </w:p>
        </w:tc>
      </w:tr>
      <w:tr w:rsidR="005F41E1" w:rsidRPr="00CD5D78"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5F41E1" w:rsidRPr="00CD5D78" w:rsidRDefault="00156E4C" w:rsidP="00156E4C">
            <w:pPr>
              <w:pStyle w:val="TableText"/>
              <w:jc w:val="center"/>
              <w:rPr>
                <w:color w:val="auto"/>
              </w:rPr>
            </w:pPr>
            <w:r>
              <w:rPr>
                <w:color w:val="auto"/>
              </w:rPr>
              <w:t>8</w:t>
            </w:r>
            <w:r w:rsidR="005F41E1">
              <w:rPr>
                <w:color w:val="auto"/>
              </w:rPr>
              <w:t>.</w:t>
            </w:r>
          </w:p>
        </w:tc>
        <w:tc>
          <w:tcPr>
            <w:tcW w:w="7740" w:type="dxa"/>
            <w:gridSpan w:val="4"/>
            <w:tcBorders>
              <w:top w:val="single" w:sz="6" w:space="0" w:color="auto"/>
              <w:bottom w:val="single" w:sz="6" w:space="0" w:color="auto"/>
              <w:right w:val="single" w:sz="6" w:space="0" w:color="auto"/>
            </w:tcBorders>
          </w:tcPr>
          <w:p w:rsidR="005F41E1" w:rsidRPr="00D71ACD" w:rsidRDefault="005F41E1" w:rsidP="00D82795">
            <w:pPr>
              <w:pStyle w:val="TableText"/>
              <w:rPr>
                <w:color w:val="0070C0"/>
              </w:rPr>
            </w:pPr>
            <w:r w:rsidRPr="00D71ACD">
              <w:rPr>
                <w:color w:val="0070C0"/>
              </w:rPr>
              <w:t>Create a Manual Issue Log by</w:t>
            </w:r>
            <w:r w:rsidR="00D82795">
              <w:rPr>
                <w:color w:val="0070C0"/>
              </w:rPr>
              <w:t>:</w:t>
            </w:r>
            <w:r w:rsidRPr="00D71ACD">
              <w:rPr>
                <w:color w:val="0070C0"/>
              </w:rPr>
              <w:t xml:space="preserve"> placing a patient identification sticker or writing the patient name and MRN on a Downtime Issue Log</w:t>
            </w:r>
            <w:r w:rsidR="00D82795">
              <w:rPr>
                <w:color w:val="0070C0"/>
              </w:rPr>
              <w:t xml:space="preserve"> and </w:t>
            </w:r>
            <w:r>
              <w:rPr>
                <w:color w:val="0070C0"/>
              </w:rPr>
              <w:t>placing</w:t>
            </w:r>
            <w:r w:rsidRPr="00D71ACD">
              <w:rPr>
                <w:color w:val="0070C0"/>
              </w:rPr>
              <w:t xml:space="preserve"> a </w:t>
            </w:r>
            <w:r>
              <w:rPr>
                <w:color w:val="0070C0"/>
              </w:rPr>
              <w:t>donor</w:t>
            </w:r>
            <w:r w:rsidRPr="00D71ACD">
              <w:rPr>
                <w:color w:val="0070C0"/>
              </w:rPr>
              <w:t xml:space="preserve"> number</w:t>
            </w:r>
            <w:r>
              <w:rPr>
                <w:color w:val="0070C0"/>
              </w:rPr>
              <w:t xml:space="preserve"> sticker on</w:t>
            </w:r>
            <w:r w:rsidRPr="00D71ACD">
              <w:rPr>
                <w:color w:val="0070C0"/>
              </w:rPr>
              <w:t xml:space="preserve"> the log</w:t>
            </w:r>
            <w:r w:rsidR="00D82795">
              <w:rPr>
                <w:color w:val="0070C0"/>
              </w:rPr>
              <w:t xml:space="preserve"> in the appropriate product section of the log</w:t>
            </w:r>
            <w:r>
              <w:rPr>
                <w:color w:val="0070C0"/>
              </w:rPr>
              <w:t xml:space="preserve"> for </w:t>
            </w:r>
            <w:r w:rsidR="003B1C5B">
              <w:rPr>
                <w:color w:val="0070C0"/>
              </w:rPr>
              <w:t xml:space="preserve">each </w:t>
            </w:r>
            <w:r w:rsidR="00D82795">
              <w:rPr>
                <w:color w:val="0070C0"/>
              </w:rPr>
              <w:t>product issued.</w:t>
            </w:r>
          </w:p>
        </w:tc>
      </w:tr>
      <w:tr w:rsidR="005F41E1" w:rsidRPr="00CD5D78"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5F41E1" w:rsidRPr="005F41E1" w:rsidRDefault="00156E4C" w:rsidP="00156E4C">
            <w:pPr>
              <w:pStyle w:val="TableText"/>
              <w:jc w:val="center"/>
              <w:rPr>
                <w:color w:val="0070C0"/>
              </w:rPr>
            </w:pPr>
            <w:r>
              <w:rPr>
                <w:color w:val="0070C0"/>
              </w:rPr>
              <w:t>9</w:t>
            </w:r>
            <w:r w:rsidR="005F41E1" w:rsidRPr="005F41E1">
              <w:rPr>
                <w:color w:val="0070C0"/>
              </w:rPr>
              <w:t>.</w:t>
            </w:r>
          </w:p>
        </w:tc>
        <w:tc>
          <w:tcPr>
            <w:tcW w:w="7740" w:type="dxa"/>
            <w:gridSpan w:val="4"/>
            <w:tcBorders>
              <w:top w:val="single" w:sz="6" w:space="0" w:color="auto"/>
              <w:bottom w:val="single" w:sz="6" w:space="0" w:color="auto"/>
              <w:right w:val="single" w:sz="6" w:space="0" w:color="auto"/>
            </w:tcBorders>
          </w:tcPr>
          <w:p w:rsidR="005F41E1" w:rsidRPr="005F41E1" w:rsidRDefault="005F41E1" w:rsidP="005F41E1">
            <w:pPr>
              <w:pStyle w:val="TableText"/>
              <w:rPr>
                <w:color w:val="0070C0"/>
              </w:rPr>
            </w:pPr>
            <w:r w:rsidRPr="005F41E1">
              <w:rPr>
                <w:color w:val="0070C0"/>
              </w:rPr>
              <w:t>Verify that the patient and donor information is correct on the unit tag and Downtime Issue log and perform a visual inspection of the unit.</w:t>
            </w:r>
          </w:p>
        </w:tc>
      </w:tr>
      <w:tr w:rsidR="005F41E1" w:rsidRPr="00CD5D78"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5F41E1" w:rsidRPr="005F41E1" w:rsidRDefault="00156E4C" w:rsidP="00156E4C">
            <w:pPr>
              <w:pStyle w:val="TableText"/>
              <w:jc w:val="center"/>
              <w:rPr>
                <w:color w:val="0070C0"/>
              </w:rPr>
            </w:pPr>
            <w:r>
              <w:rPr>
                <w:color w:val="0070C0"/>
              </w:rPr>
              <w:t>10</w:t>
            </w:r>
            <w:r w:rsidR="005F41E1" w:rsidRPr="005F41E1">
              <w:rPr>
                <w:color w:val="0070C0"/>
              </w:rPr>
              <w:t>.</w:t>
            </w:r>
          </w:p>
        </w:tc>
        <w:tc>
          <w:tcPr>
            <w:tcW w:w="7740" w:type="dxa"/>
            <w:gridSpan w:val="4"/>
            <w:tcBorders>
              <w:top w:val="single" w:sz="6" w:space="0" w:color="auto"/>
              <w:bottom w:val="single" w:sz="6" w:space="0" w:color="auto"/>
              <w:right w:val="single" w:sz="6" w:space="0" w:color="auto"/>
            </w:tcBorders>
          </w:tcPr>
          <w:p w:rsidR="005F41E1" w:rsidRPr="005F41E1" w:rsidRDefault="005F41E1" w:rsidP="005F41E1">
            <w:pPr>
              <w:pStyle w:val="TableText"/>
              <w:rPr>
                <w:color w:val="0070C0"/>
              </w:rPr>
            </w:pPr>
            <w:r w:rsidRPr="005F41E1">
              <w:rPr>
                <w:color w:val="0070C0"/>
              </w:rPr>
              <w:t xml:space="preserve">Complete the visual </w:t>
            </w:r>
            <w:r w:rsidRPr="005F41E1">
              <w:rPr>
                <w:color w:val="0070C0"/>
              </w:rPr>
              <w:sym w:font="Wingdings" w:char="F0FC"/>
            </w:r>
            <w:r w:rsidRPr="005F41E1">
              <w:rPr>
                <w:color w:val="0070C0"/>
              </w:rPr>
              <w:t xml:space="preserve"> and tech column on the log.</w:t>
            </w:r>
          </w:p>
        </w:tc>
      </w:tr>
      <w:tr w:rsidR="005F41E1" w:rsidRPr="00CD5D78"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5F41E1" w:rsidRPr="003B1C5B" w:rsidRDefault="005F41E1" w:rsidP="00156E4C">
            <w:pPr>
              <w:pStyle w:val="TableText"/>
              <w:rPr>
                <w:color w:val="0070C0"/>
              </w:rPr>
            </w:pPr>
            <w:r w:rsidRPr="003B1C5B">
              <w:rPr>
                <w:color w:val="0070C0"/>
              </w:rPr>
              <w:t xml:space="preserve">   1</w:t>
            </w:r>
            <w:r w:rsidR="00156E4C" w:rsidRPr="003B1C5B">
              <w:rPr>
                <w:color w:val="0070C0"/>
              </w:rPr>
              <w:t>1</w:t>
            </w:r>
            <w:r w:rsidRPr="003B1C5B">
              <w:rPr>
                <w:color w:val="0070C0"/>
              </w:rPr>
              <w:t>.</w:t>
            </w:r>
          </w:p>
        </w:tc>
        <w:tc>
          <w:tcPr>
            <w:tcW w:w="7740" w:type="dxa"/>
            <w:gridSpan w:val="4"/>
            <w:tcBorders>
              <w:top w:val="single" w:sz="6" w:space="0" w:color="auto"/>
              <w:bottom w:val="single" w:sz="6" w:space="0" w:color="auto"/>
              <w:right w:val="single" w:sz="6" w:space="0" w:color="auto"/>
            </w:tcBorders>
          </w:tcPr>
          <w:p w:rsidR="005F41E1" w:rsidRPr="003B1C5B" w:rsidRDefault="005F41E1" w:rsidP="003B1C5B">
            <w:pPr>
              <w:pStyle w:val="TableText"/>
              <w:rPr>
                <w:color w:val="0070C0"/>
              </w:rPr>
            </w:pPr>
            <w:r w:rsidRPr="003B1C5B">
              <w:rPr>
                <w:color w:val="0070C0"/>
              </w:rPr>
              <w:t>Place 6 RBC/</w:t>
            </w:r>
            <w:r w:rsidR="003B1C5B" w:rsidRPr="003B1C5B">
              <w:rPr>
                <w:color w:val="0070C0"/>
              </w:rPr>
              <w:t xml:space="preserve">3 Jumbo or a combination of products </w:t>
            </w:r>
            <w:r w:rsidRPr="003B1C5B">
              <w:rPr>
                <w:color w:val="0070C0"/>
              </w:rPr>
              <w:t>equivalent</w:t>
            </w:r>
            <w:r w:rsidR="003B1C5B" w:rsidRPr="003B1C5B">
              <w:rPr>
                <w:color w:val="0070C0"/>
              </w:rPr>
              <w:t xml:space="preserve"> to 6</w:t>
            </w:r>
            <w:r w:rsidRPr="003B1C5B">
              <w:rPr>
                <w:color w:val="0070C0"/>
              </w:rPr>
              <w:t xml:space="preserve"> </w:t>
            </w:r>
            <w:r w:rsidR="00156E4C" w:rsidRPr="003B1C5B">
              <w:rPr>
                <w:color w:val="0070C0"/>
              </w:rPr>
              <w:t>adult plasma</w:t>
            </w:r>
            <w:r w:rsidRPr="003B1C5B">
              <w:rPr>
                <w:color w:val="0070C0"/>
              </w:rPr>
              <w:t xml:space="preserve"> in the refrigerat</w:t>
            </w:r>
            <w:r w:rsidR="003B1C5B" w:rsidRPr="003B1C5B">
              <w:rPr>
                <w:color w:val="0070C0"/>
              </w:rPr>
              <w:t>ed</w:t>
            </w:r>
            <w:r w:rsidRPr="003B1C5B">
              <w:rPr>
                <w:color w:val="0070C0"/>
              </w:rPr>
              <w:t xml:space="preserve"> section of the </w:t>
            </w:r>
            <w:r w:rsidR="00156E4C" w:rsidRPr="003B1C5B">
              <w:rPr>
                <w:color w:val="0070C0"/>
              </w:rPr>
              <w:t xml:space="preserve">mobile </w:t>
            </w:r>
            <w:r w:rsidRPr="003B1C5B">
              <w:rPr>
                <w:color w:val="0070C0"/>
              </w:rPr>
              <w:t xml:space="preserve">monitored </w:t>
            </w:r>
            <w:r w:rsidR="003B1C5B" w:rsidRPr="003B1C5B">
              <w:rPr>
                <w:color w:val="0070C0"/>
              </w:rPr>
              <w:t>device and the platelet and Cryo in the Room Temperature compartment at the bottom of the device.</w:t>
            </w:r>
            <w:r w:rsidR="00156E4C" w:rsidRPr="003B1C5B">
              <w:rPr>
                <w:color w:val="0070C0"/>
              </w:rPr>
              <w:t xml:space="preserve"> </w:t>
            </w:r>
            <w:r w:rsidRPr="003B1C5B">
              <w:rPr>
                <w:color w:val="0070C0"/>
              </w:rPr>
              <w:t>Retain segment rack in Tran</w:t>
            </w:r>
            <w:r w:rsidR="00156E4C" w:rsidRPr="003B1C5B">
              <w:rPr>
                <w:color w:val="0070C0"/>
              </w:rPr>
              <w:t>sfusion Service.</w:t>
            </w:r>
          </w:p>
        </w:tc>
      </w:tr>
      <w:tr w:rsidR="00CD7206" w:rsidTr="00746FC2">
        <w:trPr>
          <w:cantSplit/>
        </w:trPr>
        <w:tc>
          <w:tcPr>
            <w:tcW w:w="810" w:type="dxa"/>
            <w:tcBorders>
              <w:left w:val="single" w:sz="6" w:space="0" w:color="auto"/>
              <w:bottom w:val="single" w:sz="6" w:space="0" w:color="auto"/>
              <w:right w:val="single" w:sz="6" w:space="0" w:color="auto"/>
            </w:tcBorders>
          </w:tcPr>
          <w:p w:rsidR="00CD7206" w:rsidRPr="003B1C5B" w:rsidRDefault="003B1C5B">
            <w:pPr>
              <w:pStyle w:val="EmbeddedText"/>
              <w:jc w:val="center"/>
              <w:rPr>
                <w:color w:val="0070C0"/>
              </w:rPr>
            </w:pPr>
            <w:r w:rsidRPr="003B1C5B">
              <w:rPr>
                <w:color w:val="0070C0"/>
              </w:rPr>
              <w:t>12.</w:t>
            </w:r>
          </w:p>
        </w:tc>
        <w:tc>
          <w:tcPr>
            <w:tcW w:w="7740" w:type="dxa"/>
            <w:gridSpan w:val="4"/>
            <w:tcBorders>
              <w:bottom w:val="single" w:sz="6" w:space="0" w:color="auto"/>
              <w:right w:val="single" w:sz="6" w:space="0" w:color="auto"/>
            </w:tcBorders>
          </w:tcPr>
          <w:p w:rsidR="00CD7206" w:rsidRPr="003B1C5B" w:rsidRDefault="003B1C5B">
            <w:pPr>
              <w:pStyle w:val="TableText"/>
              <w:rPr>
                <w:color w:val="0070C0"/>
              </w:rPr>
            </w:pPr>
            <w:r w:rsidRPr="003B1C5B">
              <w:rPr>
                <w:color w:val="0070C0"/>
              </w:rPr>
              <w:t>Record the digital temperature of the device and device number on the Manual Issue log.</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Pr="003B1C5B" w:rsidRDefault="003B1C5B" w:rsidP="003B1C5B">
            <w:pPr>
              <w:pStyle w:val="TableText"/>
              <w:jc w:val="center"/>
              <w:rPr>
                <w:color w:val="0070C0"/>
              </w:rPr>
            </w:pPr>
            <w:r w:rsidRPr="003B1C5B">
              <w:rPr>
                <w:color w:val="0070C0"/>
              </w:rPr>
              <w:t>13.</w:t>
            </w:r>
          </w:p>
        </w:tc>
        <w:tc>
          <w:tcPr>
            <w:tcW w:w="7740" w:type="dxa"/>
            <w:gridSpan w:val="4"/>
            <w:tcBorders>
              <w:top w:val="single" w:sz="6" w:space="0" w:color="auto"/>
              <w:bottom w:val="single" w:sz="6" w:space="0" w:color="auto"/>
              <w:right w:val="single" w:sz="6" w:space="0" w:color="auto"/>
            </w:tcBorders>
          </w:tcPr>
          <w:p w:rsidR="00CD7206" w:rsidRPr="003B1C5B" w:rsidRDefault="00CD1BB5" w:rsidP="003B1C5B">
            <w:pPr>
              <w:pStyle w:val="BulletText1"/>
              <w:numPr>
                <w:ilvl w:val="0"/>
                <w:numId w:val="0"/>
              </w:numPr>
              <w:ind w:left="173" w:hanging="173"/>
              <w:rPr>
                <w:color w:val="0070C0"/>
              </w:rPr>
            </w:pPr>
            <w:r>
              <w:rPr>
                <w:color w:val="0070C0"/>
              </w:rPr>
              <w:t>Move the toggle switch on the Data Logger from Alarm to Min/Max.</w:t>
            </w:r>
            <w:r w:rsidR="003B1C5B" w:rsidRPr="003B1C5B">
              <w:rPr>
                <w:color w:val="0070C0"/>
              </w:rPr>
              <w:t>Clear the minimum/maximum display on the Data logger.</w:t>
            </w:r>
          </w:p>
        </w:tc>
      </w:tr>
      <w:tr w:rsidR="00CD1BB5"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1BB5" w:rsidRPr="003B1C5B" w:rsidRDefault="00CD1BB5" w:rsidP="003B1C5B">
            <w:pPr>
              <w:pStyle w:val="TableText"/>
              <w:jc w:val="center"/>
              <w:rPr>
                <w:color w:val="0070C0"/>
              </w:rPr>
            </w:pPr>
            <w:r>
              <w:rPr>
                <w:color w:val="0070C0"/>
              </w:rPr>
              <w:t>14.</w:t>
            </w:r>
          </w:p>
        </w:tc>
        <w:tc>
          <w:tcPr>
            <w:tcW w:w="7740" w:type="dxa"/>
            <w:gridSpan w:val="4"/>
            <w:tcBorders>
              <w:top w:val="single" w:sz="6" w:space="0" w:color="auto"/>
              <w:bottom w:val="single" w:sz="6" w:space="0" w:color="auto"/>
              <w:right w:val="single" w:sz="6" w:space="0" w:color="auto"/>
            </w:tcBorders>
          </w:tcPr>
          <w:p w:rsidR="00CD1BB5" w:rsidRPr="003B1C5B" w:rsidRDefault="00CD1BB5" w:rsidP="00B41D86">
            <w:pPr>
              <w:pStyle w:val="TableText"/>
              <w:rPr>
                <w:color w:val="0070C0"/>
              </w:rPr>
            </w:pPr>
            <w:r>
              <w:rPr>
                <w:color w:val="0070C0"/>
              </w:rPr>
              <w:t>Press the clear button to reset the minimum/maximum display on the Data Logger.</w:t>
            </w:r>
          </w:p>
        </w:tc>
      </w:tr>
      <w:tr w:rsidR="00CD1BB5"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1BB5" w:rsidRPr="003B1C5B" w:rsidRDefault="00CD1BB5" w:rsidP="003B1C5B">
            <w:pPr>
              <w:pStyle w:val="TableText"/>
              <w:jc w:val="center"/>
              <w:rPr>
                <w:color w:val="0070C0"/>
              </w:rPr>
            </w:pPr>
            <w:r>
              <w:rPr>
                <w:color w:val="0070C0"/>
              </w:rPr>
              <w:t>15.</w:t>
            </w:r>
          </w:p>
        </w:tc>
        <w:tc>
          <w:tcPr>
            <w:tcW w:w="7740" w:type="dxa"/>
            <w:gridSpan w:val="4"/>
            <w:tcBorders>
              <w:top w:val="single" w:sz="6" w:space="0" w:color="auto"/>
              <w:bottom w:val="single" w:sz="6" w:space="0" w:color="auto"/>
              <w:right w:val="single" w:sz="6" w:space="0" w:color="auto"/>
            </w:tcBorders>
          </w:tcPr>
          <w:p w:rsidR="00CD1BB5" w:rsidRPr="003B1C5B" w:rsidRDefault="00CD1BB5" w:rsidP="00B41D86">
            <w:pPr>
              <w:pStyle w:val="TableText"/>
              <w:rPr>
                <w:color w:val="0070C0"/>
              </w:rPr>
            </w:pPr>
            <w:r>
              <w:rPr>
                <w:color w:val="0070C0"/>
              </w:rPr>
              <w:t>Move the toggle switch back to alarm.</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Pr="003B1C5B" w:rsidRDefault="003B1C5B" w:rsidP="00CD1BB5">
            <w:pPr>
              <w:pStyle w:val="TableText"/>
              <w:jc w:val="center"/>
              <w:rPr>
                <w:color w:val="0070C0"/>
              </w:rPr>
            </w:pPr>
            <w:r w:rsidRPr="003B1C5B">
              <w:rPr>
                <w:color w:val="0070C0"/>
              </w:rPr>
              <w:t>1</w:t>
            </w:r>
            <w:r w:rsidR="00CD1BB5">
              <w:rPr>
                <w:color w:val="0070C0"/>
              </w:rPr>
              <w:t>6</w:t>
            </w:r>
            <w:r w:rsidRPr="003B1C5B">
              <w:rPr>
                <w:color w:val="0070C0"/>
              </w:rPr>
              <w:t>.</w:t>
            </w:r>
          </w:p>
        </w:tc>
        <w:tc>
          <w:tcPr>
            <w:tcW w:w="7740" w:type="dxa"/>
            <w:gridSpan w:val="4"/>
            <w:tcBorders>
              <w:top w:val="single" w:sz="6" w:space="0" w:color="auto"/>
              <w:bottom w:val="single" w:sz="6" w:space="0" w:color="auto"/>
              <w:right w:val="single" w:sz="6" w:space="0" w:color="auto"/>
            </w:tcBorders>
          </w:tcPr>
          <w:p w:rsidR="00CD7206" w:rsidRPr="003B1C5B" w:rsidRDefault="003B1C5B" w:rsidP="00B41D86">
            <w:pPr>
              <w:pStyle w:val="TableText"/>
              <w:rPr>
                <w:color w:val="0070C0"/>
              </w:rPr>
            </w:pPr>
            <w:r w:rsidRPr="003B1C5B">
              <w:rPr>
                <w:color w:val="0070C0"/>
              </w:rPr>
              <w:t xml:space="preserve">Disconnect the </w:t>
            </w:r>
            <w:r w:rsidR="00CD7206" w:rsidRPr="003B1C5B">
              <w:rPr>
                <w:color w:val="0070C0"/>
              </w:rPr>
              <w:t xml:space="preserve">mobile </w:t>
            </w:r>
            <w:r w:rsidR="00B41D86" w:rsidRPr="003B1C5B">
              <w:rPr>
                <w:color w:val="0070C0"/>
              </w:rPr>
              <w:t>storage device</w:t>
            </w:r>
            <w:r w:rsidRPr="003B1C5B">
              <w:rPr>
                <w:color w:val="0070C0"/>
              </w:rPr>
              <w:t xml:space="preserve"> from the cord</w:t>
            </w:r>
            <w:r w:rsidR="00CD7206" w:rsidRPr="003B1C5B">
              <w:rPr>
                <w:color w:val="0070C0"/>
              </w:rPr>
              <w:t>.</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Pr="003B1C5B" w:rsidRDefault="003B1C5B" w:rsidP="00CD1BB5">
            <w:pPr>
              <w:pStyle w:val="TableText"/>
              <w:jc w:val="center"/>
              <w:rPr>
                <w:color w:val="0070C0"/>
              </w:rPr>
            </w:pPr>
            <w:r w:rsidRPr="003B1C5B">
              <w:rPr>
                <w:color w:val="0070C0"/>
              </w:rPr>
              <w:t>1</w:t>
            </w:r>
            <w:r w:rsidR="00CD1BB5">
              <w:rPr>
                <w:color w:val="0070C0"/>
              </w:rPr>
              <w:t>7</w:t>
            </w:r>
            <w:r w:rsidRPr="003B1C5B">
              <w:rPr>
                <w:color w:val="0070C0"/>
              </w:rPr>
              <w:t>.</w:t>
            </w:r>
          </w:p>
        </w:tc>
        <w:tc>
          <w:tcPr>
            <w:tcW w:w="7740" w:type="dxa"/>
            <w:gridSpan w:val="4"/>
            <w:tcBorders>
              <w:top w:val="single" w:sz="6" w:space="0" w:color="auto"/>
              <w:bottom w:val="single" w:sz="6" w:space="0" w:color="auto"/>
              <w:right w:val="single" w:sz="6" w:space="0" w:color="auto"/>
            </w:tcBorders>
          </w:tcPr>
          <w:p w:rsidR="00CD7206" w:rsidRPr="003B1C5B" w:rsidRDefault="00CD7206" w:rsidP="003B1C5B">
            <w:pPr>
              <w:pStyle w:val="TableText"/>
              <w:rPr>
                <w:color w:val="0070C0"/>
              </w:rPr>
            </w:pPr>
            <w:r w:rsidRPr="003B1C5B">
              <w:rPr>
                <w:color w:val="0070C0"/>
              </w:rPr>
              <w:t xml:space="preserve">Deliver </w:t>
            </w:r>
            <w:r w:rsidR="003B1C5B" w:rsidRPr="003B1C5B">
              <w:rPr>
                <w:color w:val="0070C0"/>
              </w:rPr>
              <w:t>the</w:t>
            </w:r>
            <w:r w:rsidRPr="003B1C5B">
              <w:rPr>
                <w:color w:val="0070C0"/>
              </w:rPr>
              <w:t xml:space="preserve"> mobile </w:t>
            </w:r>
            <w:r w:rsidR="00B41D86" w:rsidRPr="003B1C5B">
              <w:rPr>
                <w:color w:val="0070C0"/>
              </w:rPr>
              <w:t>storage device</w:t>
            </w:r>
            <w:r w:rsidRPr="003B1C5B">
              <w:rPr>
                <w:color w:val="0070C0"/>
              </w:rPr>
              <w:t xml:space="preserve"> to requesting location.</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3B1C5B" w:rsidRPr="003B1C5B" w:rsidRDefault="003B1C5B" w:rsidP="003B1C5B">
            <w:pPr>
              <w:pStyle w:val="TableText"/>
              <w:jc w:val="center"/>
              <w:rPr>
                <w:color w:val="0070C0"/>
              </w:rPr>
            </w:pPr>
            <w:r w:rsidRPr="003B1C5B">
              <w:rPr>
                <w:color w:val="0070C0"/>
              </w:rPr>
              <w:t>1</w:t>
            </w:r>
            <w:r w:rsidR="00CD1BB5">
              <w:rPr>
                <w:color w:val="0070C0"/>
              </w:rPr>
              <w:t>8</w:t>
            </w:r>
            <w:r w:rsidRPr="003B1C5B">
              <w:rPr>
                <w:color w:val="0070C0"/>
              </w:rPr>
              <w:t>.</w:t>
            </w:r>
          </w:p>
          <w:p w:rsidR="00CD7206" w:rsidRPr="003B1C5B" w:rsidRDefault="00CD7206" w:rsidP="00592D3F">
            <w:pPr>
              <w:pStyle w:val="TableText"/>
              <w:rPr>
                <w:color w:val="0070C0"/>
              </w:rPr>
            </w:pPr>
          </w:p>
        </w:tc>
        <w:tc>
          <w:tcPr>
            <w:tcW w:w="7740" w:type="dxa"/>
            <w:gridSpan w:val="4"/>
            <w:tcBorders>
              <w:top w:val="single" w:sz="6" w:space="0" w:color="auto"/>
              <w:bottom w:val="single" w:sz="6" w:space="0" w:color="auto"/>
              <w:right w:val="single" w:sz="6" w:space="0" w:color="auto"/>
            </w:tcBorders>
          </w:tcPr>
          <w:p w:rsidR="00CD7206" w:rsidRPr="003B1C5B" w:rsidRDefault="00CD7206" w:rsidP="003B1C5B">
            <w:pPr>
              <w:pStyle w:val="TableText"/>
              <w:rPr>
                <w:color w:val="0070C0"/>
              </w:rPr>
            </w:pPr>
            <w:r w:rsidRPr="003B1C5B">
              <w:rPr>
                <w:color w:val="0070C0"/>
              </w:rPr>
              <w:t>Have nursing staff check patient information on Down time Issue Log</w:t>
            </w:r>
            <w:r w:rsidR="0009463C" w:rsidRPr="003B1C5B">
              <w:rPr>
                <w:color w:val="0070C0"/>
              </w:rPr>
              <w:t xml:space="preserve"> and</w:t>
            </w:r>
            <w:r w:rsidRPr="003B1C5B">
              <w:rPr>
                <w:color w:val="0070C0"/>
              </w:rPr>
              <w:t xml:space="preserve"> sign for </w:t>
            </w:r>
            <w:r w:rsidR="00B41D86" w:rsidRPr="003B1C5B">
              <w:rPr>
                <w:color w:val="0070C0"/>
              </w:rPr>
              <w:t>storage device</w:t>
            </w:r>
            <w:r w:rsidRPr="003B1C5B">
              <w:rPr>
                <w:color w:val="0070C0"/>
              </w:rPr>
              <w:t xml:space="preserve"> containing units</w:t>
            </w:r>
            <w:r w:rsidR="003B1C5B" w:rsidRPr="003B1C5B">
              <w:rPr>
                <w:color w:val="0070C0"/>
              </w:rPr>
              <w:t>.</w:t>
            </w:r>
            <w:r w:rsidRPr="003B1C5B">
              <w:rPr>
                <w:color w:val="0070C0"/>
              </w:rPr>
              <w:t xml:space="preserve"> </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Default="003B1C5B" w:rsidP="00CD1BB5">
            <w:pPr>
              <w:pStyle w:val="TableText"/>
              <w:jc w:val="center"/>
            </w:pPr>
            <w:r>
              <w:t>1</w:t>
            </w:r>
            <w:r w:rsidR="00CD1BB5">
              <w:t>9</w:t>
            </w:r>
            <w:r>
              <w:t>.</w:t>
            </w:r>
          </w:p>
        </w:tc>
        <w:tc>
          <w:tcPr>
            <w:tcW w:w="7740" w:type="dxa"/>
            <w:gridSpan w:val="4"/>
            <w:tcBorders>
              <w:top w:val="single" w:sz="6" w:space="0" w:color="auto"/>
              <w:bottom w:val="single" w:sz="6" w:space="0" w:color="auto"/>
              <w:right w:val="single" w:sz="6" w:space="0" w:color="auto"/>
            </w:tcBorders>
          </w:tcPr>
          <w:p w:rsidR="00CD7206" w:rsidRPr="00CD5D78" w:rsidRDefault="00CD7206">
            <w:pPr>
              <w:pStyle w:val="TableText"/>
              <w:rPr>
                <w:color w:val="auto"/>
              </w:rPr>
            </w:pPr>
            <w:r w:rsidRPr="00CD5D78">
              <w:rPr>
                <w:color w:val="auto"/>
              </w:rPr>
              <w:t>Bring signed copy of the Downtime Issue log back to Transfusion Service.</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Default="00CD1BB5" w:rsidP="003B1C5B">
            <w:pPr>
              <w:pStyle w:val="TableText"/>
              <w:jc w:val="center"/>
            </w:pPr>
            <w:r>
              <w:t>20.</w:t>
            </w:r>
          </w:p>
        </w:tc>
        <w:tc>
          <w:tcPr>
            <w:tcW w:w="7740" w:type="dxa"/>
            <w:gridSpan w:val="4"/>
            <w:tcBorders>
              <w:top w:val="single" w:sz="6" w:space="0" w:color="auto"/>
              <w:bottom w:val="single" w:sz="6" w:space="0" w:color="auto"/>
              <w:right w:val="single" w:sz="6" w:space="0" w:color="auto"/>
            </w:tcBorders>
          </w:tcPr>
          <w:p w:rsidR="00CD7206" w:rsidRDefault="00CD7206">
            <w:pPr>
              <w:pStyle w:val="TableText"/>
            </w:pPr>
            <w:r>
              <w:t>Complete compatibility testing as time permits.</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Default="00CD1BB5" w:rsidP="003B1C5B">
            <w:pPr>
              <w:pStyle w:val="TableText"/>
              <w:jc w:val="center"/>
            </w:pPr>
            <w:r>
              <w:t>21.</w:t>
            </w:r>
          </w:p>
        </w:tc>
        <w:tc>
          <w:tcPr>
            <w:tcW w:w="7740" w:type="dxa"/>
            <w:gridSpan w:val="4"/>
            <w:tcBorders>
              <w:top w:val="single" w:sz="6" w:space="0" w:color="auto"/>
              <w:bottom w:val="single" w:sz="6" w:space="0" w:color="auto"/>
              <w:right w:val="single" w:sz="6" w:space="0" w:color="auto"/>
            </w:tcBorders>
          </w:tcPr>
          <w:p w:rsidR="00CD7206" w:rsidRDefault="00CD7206">
            <w:pPr>
              <w:pStyle w:val="TableText"/>
            </w:pPr>
            <w:r>
              <w:t xml:space="preserve">Once crossmatches have been completed, issue units in the computer </w:t>
            </w:r>
            <w:r w:rsidR="0016148E" w:rsidRPr="00E72275">
              <w:rPr>
                <w:color w:val="auto"/>
              </w:rPr>
              <w:t>(with ETC code REER, if appropriate)</w:t>
            </w:r>
            <w:r w:rsidR="0016148E">
              <w:t xml:space="preserve"> </w:t>
            </w:r>
            <w:r>
              <w:t xml:space="preserve">using information </w:t>
            </w:r>
            <w:r w:rsidRPr="003B1C5B">
              <w:rPr>
                <w:color w:val="0070C0"/>
              </w:rPr>
              <w:t>recorded on the Downtime Issue Log.</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Default="00CD1BB5" w:rsidP="003B1C5B">
            <w:pPr>
              <w:pStyle w:val="TableText"/>
              <w:jc w:val="center"/>
            </w:pPr>
            <w:r>
              <w:t>22</w:t>
            </w:r>
            <w:r w:rsidR="003B1C5B">
              <w:t>.</w:t>
            </w:r>
          </w:p>
        </w:tc>
        <w:tc>
          <w:tcPr>
            <w:tcW w:w="7740" w:type="dxa"/>
            <w:gridSpan w:val="4"/>
            <w:tcBorders>
              <w:top w:val="single" w:sz="6" w:space="0" w:color="auto"/>
              <w:bottom w:val="single" w:sz="6" w:space="0" w:color="auto"/>
              <w:right w:val="single" w:sz="6" w:space="0" w:color="auto"/>
            </w:tcBorders>
          </w:tcPr>
          <w:p w:rsidR="00CD7206" w:rsidRDefault="00CD7206">
            <w:pPr>
              <w:pStyle w:val="TableText"/>
            </w:pPr>
            <w:r>
              <w:t>Continue preparing units according to Massive Transfusion protocol.</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Default="00CD1BB5" w:rsidP="00CD1BB5">
            <w:pPr>
              <w:pStyle w:val="TableText"/>
              <w:jc w:val="center"/>
            </w:pPr>
            <w:r>
              <w:t>23.</w:t>
            </w:r>
          </w:p>
        </w:tc>
        <w:tc>
          <w:tcPr>
            <w:tcW w:w="7740" w:type="dxa"/>
            <w:gridSpan w:val="4"/>
            <w:tcBorders>
              <w:top w:val="single" w:sz="6" w:space="0" w:color="auto"/>
              <w:bottom w:val="single" w:sz="6" w:space="0" w:color="auto"/>
              <w:right w:val="single" w:sz="6" w:space="0" w:color="auto"/>
            </w:tcBorders>
          </w:tcPr>
          <w:p w:rsidR="00CD7206" w:rsidRDefault="00CD7206" w:rsidP="00B41D86">
            <w:pPr>
              <w:pStyle w:val="TableText"/>
            </w:pPr>
            <w:r w:rsidRPr="00474767">
              <w:rPr>
                <w:color w:val="auto"/>
              </w:rPr>
              <w:t>Nursing unit</w:t>
            </w:r>
            <w:r>
              <w:t xml:space="preserve"> may return mobile</w:t>
            </w:r>
            <w:r w:rsidRPr="00CD5D78">
              <w:rPr>
                <w:color w:val="auto"/>
              </w:rPr>
              <w:t xml:space="preserve"> </w:t>
            </w:r>
            <w:r w:rsidR="00B41D86" w:rsidRPr="00CD5D78">
              <w:rPr>
                <w:color w:val="auto"/>
              </w:rPr>
              <w:t>storage device</w:t>
            </w:r>
            <w:r w:rsidRPr="00CD5D78">
              <w:rPr>
                <w:color w:val="auto"/>
              </w:rPr>
              <w:t xml:space="preserve"> for resupply or request delivery of exchange </w:t>
            </w:r>
            <w:r w:rsidR="00B41D86" w:rsidRPr="00CD5D78">
              <w:rPr>
                <w:color w:val="auto"/>
              </w:rPr>
              <w:t>storage device</w:t>
            </w:r>
            <w:r w:rsidRPr="00CD5D78">
              <w:rPr>
                <w:color w:val="auto"/>
              </w:rPr>
              <w:t xml:space="preserve"> until Mass</w:t>
            </w:r>
            <w:r>
              <w:t>ive Transfusion Protocol has been discontinued.</w:t>
            </w:r>
          </w:p>
        </w:tc>
      </w:tr>
      <w:tr w:rsidR="00CD7206"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CD7206" w:rsidRDefault="003B1C5B" w:rsidP="00CD1BB5">
            <w:pPr>
              <w:pStyle w:val="TableText"/>
              <w:jc w:val="center"/>
            </w:pPr>
            <w:r>
              <w:t>2</w:t>
            </w:r>
            <w:r w:rsidR="00CD1BB5">
              <w:t>4</w:t>
            </w:r>
            <w:r>
              <w:t>.</w:t>
            </w:r>
          </w:p>
        </w:tc>
        <w:tc>
          <w:tcPr>
            <w:tcW w:w="7740" w:type="dxa"/>
            <w:gridSpan w:val="4"/>
            <w:tcBorders>
              <w:top w:val="single" w:sz="6" w:space="0" w:color="auto"/>
              <w:bottom w:val="single" w:sz="6" w:space="0" w:color="auto"/>
              <w:right w:val="single" w:sz="6" w:space="0" w:color="auto"/>
            </w:tcBorders>
          </w:tcPr>
          <w:p w:rsidR="00CD7206" w:rsidRPr="00CD5D78" w:rsidRDefault="00CD7206" w:rsidP="00BF4A4E">
            <w:pPr>
              <w:pStyle w:val="TableText"/>
              <w:rPr>
                <w:color w:val="auto"/>
              </w:rPr>
            </w:pPr>
            <w:r w:rsidRPr="00CD5D78">
              <w:rPr>
                <w:color w:val="auto"/>
              </w:rPr>
              <w:t xml:space="preserve">The mobile </w:t>
            </w:r>
            <w:r w:rsidR="00B41D86" w:rsidRPr="00CD5D78">
              <w:rPr>
                <w:color w:val="auto"/>
              </w:rPr>
              <w:t>storage device</w:t>
            </w:r>
            <w:r w:rsidRPr="00CD5D78">
              <w:rPr>
                <w:color w:val="auto"/>
              </w:rPr>
              <w:t xml:space="preserve"> may accompany the patient during in-house transfers until the Massive Transfusion Protocol has been discontinued. It is the responsibility of the patient care staff to transport the </w:t>
            </w:r>
            <w:r w:rsidR="00B41D86" w:rsidRPr="00CD5D78">
              <w:rPr>
                <w:color w:val="auto"/>
              </w:rPr>
              <w:t>mobile storage device</w:t>
            </w:r>
            <w:r w:rsidRPr="00CD5D78">
              <w:rPr>
                <w:color w:val="auto"/>
              </w:rPr>
              <w:t xml:space="preserve"> with the patient, notify Transfusion Service staff when products are becoming depleted and report alarms while it is outside of the Transfusion Service. The nursing unit will be responsible for returning the mobile </w:t>
            </w:r>
            <w:r w:rsidR="00B41D86" w:rsidRPr="00CD5D78">
              <w:rPr>
                <w:color w:val="auto"/>
              </w:rPr>
              <w:t xml:space="preserve">storage device </w:t>
            </w:r>
            <w:r w:rsidRPr="00CD5D78">
              <w:rPr>
                <w:color w:val="auto"/>
              </w:rPr>
              <w:t>to the Transfusion Service as soon as the Massive Transfusion Protocol has been discontinued.</w:t>
            </w:r>
          </w:p>
        </w:tc>
      </w:tr>
      <w:tr w:rsidR="002541E1"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2541E1" w:rsidRDefault="00BF4A4E" w:rsidP="00CD1BB5">
            <w:pPr>
              <w:pStyle w:val="TableText"/>
              <w:jc w:val="center"/>
            </w:pPr>
            <w:r>
              <w:t>2</w:t>
            </w:r>
            <w:r w:rsidR="00CD1BB5">
              <w:t>5</w:t>
            </w:r>
            <w:r>
              <w:t>.</w:t>
            </w:r>
          </w:p>
        </w:tc>
        <w:tc>
          <w:tcPr>
            <w:tcW w:w="7740" w:type="dxa"/>
            <w:gridSpan w:val="4"/>
            <w:tcBorders>
              <w:top w:val="single" w:sz="6" w:space="0" w:color="auto"/>
              <w:bottom w:val="single" w:sz="6" w:space="0" w:color="auto"/>
              <w:right w:val="single" w:sz="6" w:space="0" w:color="auto"/>
            </w:tcBorders>
          </w:tcPr>
          <w:p w:rsidR="002541E1" w:rsidRPr="00CD5D78" w:rsidRDefault="002541E1" w:rsidP="00BF4A4E">
            <w:pPr>
              <w:pStyle w:val="TableText"/>
              <w:rPr>
                <w:color w:val="auto"/>
              </w:rPr>
            </w:pPr>
            <w:r w:rsidRPr="00CD5D78">
              <w:rPr>
                <w:color w:val="auto"/>
              </w:rPr>
              <w:t xml:space="preserve">Upon return of the </w:t>
            </w:r>
            <w:r w:rsidR="00BF4A4E">
              <w:rPr>
                <w:color w:val="auto"/>
              </w:rPr>
              <w:t xml:space="preserve">monitored </w:t>
            </w:r>
            <w:r w:rsidR="00B41D86" w:rsidRPr="00CD5D78">
              <w:rPr>
                <w:color w:val="auto"/>
              </w:rPr>
              <w:t>mobile storage device</w:t>
            </w:r>
            <w:r w:rsidRPr="00CD5D78">
              <w:rPr>
                <w:color w:val="auto"/>
              </w:rPr>
              <w:t xml:space="preserve">, </w:t>
            </w:r>
            <w:r w:rsidR="00BF4A4E" w:rsidRPr="00BF4A4E">
              <w:rPr>
                <w:color w:val="0070C0"/>
              </w:rPr>
              <w:t>locate the Manual Issue log that was used to those products.</w:t>
            </w:r>
          </w:p>
        </w:tc>
      </w:tr>
      <w:tr w:rsidR="002541E1"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2541E1" w:rsidRDefault="00BF4A4E" w:rsidP="00CD1BB5">
            <w:pPr>
              <w:pStyle w:val="TableText"/>
            </w:pPr>
            <w:r>
              <w:lastRenderedPageBreak/>
              <w:t>2</w:t>
            </w:r>
            <w:r w:rsidR="00CD1BB5">
              <w:t>6</w:t>
            </w:r>
            <w:r w:rsidR="002541E1">
              <w:t>.</w:t>
            </w:r>
          </w:p>
        </w:tc>
        <w:tc>
          <w:tcPr>
            <w:tcW w:w="7740" w:type="dxa"/>
            <w:gridSpan w:val="4"/>
            <w:tcBorders>
              <w:top w:val="single" w:sz="6" w:space="0" w:color="auto"/>
              <w:bottom w:val="single" w:sz="6" w:space="0" w:color="auto"/>
              <w:right w:val="single" w:sz="6" w:space="0" w:color="auto"/>
            </w:tcBorders>
          </w:tcPr>
          <w:tbl>
            <w:tblPr>
              <w:tblStyle w:val="TableGrid"/>
              <w:tblW w:w="0" w:type="auto"/>
              <w:tblLayout w:type="fixed"/>
              <w:tblLook w:val="01E0" w:firstRow="1" w:lastRow="1" w:firstColumn="1" w:lastColumn="1" w:noHBand="0" w:noVBand="0"/>
            </w:tblPr>
            <w:tblGrid>
              <w:gridCol w:w="3259"/>
              <w:gridCol w:w="4098"/>
            </w:tblGrid>
            <w:tr w:rsidR="00CD5D78" w:rsidRPr="00CD5D78" w:rsidTr="00746FC2">
              <w:tc>
                <w:tcPr>
                  <w:tcW w:w="3259" w:type="dxa"/>
                </w:tcPr>
                <w:p w:rsidR="002541E1" w:rsidRPr="00CD5D78" w:rsidRDefault="002541E1">
                  <w:pPr>
                    <w:pStyle w:val="TableText"/>
                    <w:rPr>
                      <w:color w:val="auto"/>
                    </w:rPr>
                  </w:pPr>
                  <w:r w:rsidRPr="00CD5D78">
                    <w:rPr>
                      <w:color w:val="auto"/>
                    </w:rPr>
                    <w:t>If:</w:t>
                  </w:r>
                </w:p>
              </w:tc>
              <w:tc>
                <w:tcPr>
                  <w:tcW w:w="4098" w:type="dxa"/>
                </w:tcPr>
                <w:p w:rsidR="002541E1" w:rsidRPr="00CD5D78" w:rsidRDefault="002541E1">
                  <w:pPr>
                    <w:pStyle w:val="TableText"/>
                    <w:rPr>
                      <w:color w:val="auto"/>
                    </w:rPr>
                  </w:pPr>
                  <w:r w:rsidRPr="00CD5D78">
                    <w:rPr>
                      <w:color w:val="auto"/>
                    </w:rPr>
                    <w:t>Then:</w:t>
                  </w:r>
                </w:p>
              </w:tc>
            </w:tr>
            <w:tr w:rsidR="00CD5D78" w:rsidRPr="00CD5D78" w:rsidTr="00746FC2">
              <w:tc>
                <w:tcPr>
                  <w:tcW w:w="3259" w:type="dxa"/>
                </w:tcPr>
                <w:p w:rsidR="002541E1" w:rsidRPr="004E3F0E" w:rsidRDefault="002541E1" w:rsidP="00BF4A4E">
                  <w:pPr>
                    <w:pStyle w:val="TableText"/>
                    <w:rPr>
                      <w:color w:val="0070C0"/>
                    </w:rPr>
                  </w:pPr>
                  <w:r w:rsidRPr="004E3F0E">
                    <w:rPr>
                      <w:color w:val="0070C0"/>
                    </w:rPr>
                    <w:t xml:space="preserve">RBC units are </w:t>
                  </w:r>
                  <w:r w:rsidR="004E3F0E">
                    <w:rPr>
                      <w:color w:val="0070C0"/>
                    </w:rPr>
                    <w:t xml:space="preserve">issued/returned </w:t>
                  </w:r>
                  <w:r w:rsidRPr="004E3F0E">
                    <w:rPr>
                      <w:color w:val="0070C0"/>
                    </w:rPr>
                    <w:t xml:space="preserve">in </w:t>
                  </w:r>
                  <w:r w:rsidR="00BF4A4E" w:rsidRPr="004E3F0E">
                    <w:rPr>
                      <w:color w:val="0070C0"/>
                    </w:rPr>
                    <w:t>Hand Held Cooler</w:t>
                  </w:r>
                </w:p>
              </w:tc>
              <w:tc>
                <w:tcPr>
                  <w:tcW w:w="4098" w:type="dxa"/>
                </w:tcPr>
                <w:p w:rsidR="002541E1" w:rsidRPr="004E3F0E" w:rsidRDefault="002541E1" w:rsidP="001678DC">
                  <w:pPr>
                    <w:pStyle w:val="BulletText1"/>
                    <w:rPr>
                      <w:color w:val="0070C0"/>
                    </w:rPr>
                  </w:pPr>
                  <w:r w:rsidRPr="004E3F0E">
                    <w:rPr>
                      <w:color w:val="0070C0"/>
                    </w:rPr>
                    <w:t>Evaluate unit(s) for return to inventory.</w:t>
                  </w:r>
                </w:p>
                <w:p w:rsidR="002541E1" w:rsidRPr="004E3F0E" w:rsidRDefault="002541E1" w:rsidP="001678DC">
                  <w:pPr>
                    <w:pStyle w:val="BulletText1"/>
                    <w:rPr>
                      <w:color w:val="0070C0"/>
                    </w:rPr>
                  </w:pPr>
                  <w:r w:rsidRPr="004E3F0E">
                    <w:rPr>
                      <w:color w:val="0070C0"/>
                    </w:rPr>
                    <w:t xml:space="preserve"> Check </w:t>
                  </w:r>
                  <w:r w:rsidR="00BF4A4E" w:rsidRPr="004E3F0E">
                    <w:rPr>
                      <w:color w:val="0070C0"/>
                    </w:rPr>
                    <w:t>Safe-T-Vue sticker</w:t>
                  </w:r>
                  <w:r w:rsidRPr="004E3F0E">
                    <w:rPr>
                      <w:color w:val="0070C0"/>
                    </w:rPr>
                    <w:t xml:space="preserve"> to determine if units have been maintained within acceptable storage range</w:t>
                  </w:r>
                  <w:r w:rsidR="00BF4A4E" w:rsidRPr="004E3F0E">
                    <w:rPr>
                      <w:color w:val="0070C0"/>
                    </w:rPr>
                    <w:t>. Process</w:t>
                  </w:r>
                  <w:r w:rsidRPr="004E3F0E">
                    <w:rPr>
                      <w:color w:val="0070C0"/>
                    </w:rPr>
                    <w:t xml:space="preserve"> according to Return in a Cooler procedure</w:t>
                  </w:r>
                  <w:r w:rsidR="00BF4A4E" w:rsidRPr="004E3F0E">
                    <w:rPr>
                      <w:color w:val="0070C0"/>
                    </w:rPr>
                    <w:t>.</w:t>
                  </w:r>
                </w:p>
                <w:p w:rsidR="002541E1" w:rsidRPr="004E3F0E" w:rsidRDefault="002541E1" w:rsidP="001678DC">
                  <w:pPr>
                    <w:pStyle w:val="BulletText1"/>
                    <w:rPr>
                      <w:color w:val="0070C0"/>
                    </w:rPr>
                  </w:pPr>
                  <w:r w:rsidRPr="004E3F0E">
                    <w:rPr>
                      <w:color w:val="0070C0"/>
                    </w:rPr>
                    <w:t xml:space="preserve"> Note disposition on original Downtime Issue log </w:t>
                  </w:r>
                </w:p>
              </w:tc>
            </w:tr>
            <w:tr w:rsidR="00CD5D78" w:rsidRPr="00CD5D78" w:rsidTr="00746FC2">
              <w:tc>
                <w:tcPr>
                  <w:tcW w:w="3259" w:type="dxa"/>
                </w:tcPr>
                <w:p w:rsidR="002541E1" w:rsidRPr="004E3F0E" w:rsidRDefault="002541E1" w:rsidP="004E3F0E">
                  <w:pPr>
                    <w:pStyle w:val="TableText"/>
                    <w:rPr>
                      <w:color w:val="0070C0"/>
                    </w:rPr>
                  </w:pPr>
                  <w:r w:rsidRPr="004E3F0E">
                    <w:rPr>
                      <w:color w:val="0070C0"/>
                    </w:rPr>
                    <w:t>FFP</w:t>
                  </w:r>
                  <w:r w:rsidR="00BF4A4E" w:rsidRPr="004E3F0E">
                    <w:rPr>
                      <w:color w:val="0070C0"/>
                    </w:rPr>
                    <w:t xml:space="preserve"> uni</w:t>
                  </w:r>
                  <w:r w:rsidR="00CD1BB5">
                    <w:rPr>
                      <w:color w:val="0070C0"/>
                    </w:rPr>
                    <w:t>t</w:t>
                  </w:r>
                  <w:r w:rsidR="00BF4A4E" w:rsidRPr="004E3F0E">
                    <w:rPr>
                      <w:color w:val="0070C0"/>
                    </w:rPr>
                    <w:t xml:space="preserve">s </w:t>
                  </w:r>
                  <w:r w:rsidR="004E3F0E">
                    <w:rPr>
                      <w:color w:val="0070C0"/>
                    </w:rPr>
                    <w:t>were issued/returned</w:t>
                  </w:r>
                  <w:r w:rsidR="00BF4A4E" w:rsidRPr="004E3F0E">
                    <w:rPr>
                      <w:color w:val="0070C0"/>
                    </w:rPr>
                    <w:t xml:space="preserve"> in Hand Held Cooler</w:t>
                  </w:r>
                  <w:r w:rsidRPr="004E3F0E">
                    <w:rPr>
                      <w:color w:val="0070C0"/>
                    </w:rPr>
                    <w:t xml:space="preserve"> </w:t>
                  </w:r>
                </w:p>
              </w:tc>
              <w:tc>
                <w:tcPr>
                  <w:tcW w:w="4098" w:type="dxa"/>
                </w:tcPr>
                <w:p w:rsidR="002541E1" w:rsidRPr="004E3F0E" w:rsidRDefault="002541E1" w:rsidP="001678DC">
                  <w:pPr>
                    <w:pStyle w:val="BulletText1"/>
                    <w:rPr>
                      <w:color w:val="0070C0"/>
                    </w:rPr>
                  </w:pPr>
                  <w:r w:rsidRPr="004E3F0E">
                    <w:rPr>
                      <w:color w:val="0070C0"/>
                    </w:rPr>
                    <w:t>Evaluate for return to inventory.</w:t>
                  </w:r>
                </w:p>
                <w:p w:rsidR="00BF4A4E" w:rsidRPr="004E3F0E" w:rsidRDefault="002541E1" w:rsidP="00BF4A4E">
                  <w:pPr>
                    <w:pStyle w:val="BulletText1"/>
                    <w:rPr>
                      <w:color w:val="0070C0"/>
                    </w:rPr>
                  </w:pPr>
                  <w:r w:rsidRPr="004E3F0E">
                    <w:rPr>
                      <w:color w:val="0070C0"/>
                    </w:rPr>
                    <w:t xml:space="preserve"> </w:t>
                  </w:r>
                  <w:r w:rsidR="00BF4A4E" w:rsidRPr="004E3F0E">
                    <w:rPr>
                      <w:color w:val="0070C0"/>
                    </w:rPr>
                    <w:t>If Safe-T-Vue sticker is present, determine if units have been maintained within acceptable storage range. Process according to Return in a Cooler procedure.</w:t>
                  </w:r>
                </w:p>
                <w:p w:rsidR="002541E1" w:rsidRPr="004E3F0E" w:rsidRDefault="00BF4A4E" w:rsidP="00EA3386">
                  <w:pPr>
                    <w:pStyle w:val="BulletText1"/>
                    <w:rPr>
                      <w:color w:val="0070C0"/>
                    </w:rPr>
                  </w:pPr>
                  <w:r w:rsidRPr="004E3F0E">
                    <w:rPr>
                      <w:color w:val="0070C0"/>
                    </w:rPr>
                    <w:t>If Safe-T-Vue indicator is absent, refer to Temp Check device for return acceptability.</w:t>
                  </w:r>
                </w:p>
                <w:p w:rsidR="002541E1" w:rsidRPr="004E3F0E" w:rsidRDefault="002541E1" w:rsidP="001678DC">
                  <w:pPr>
                    <w:pStyle w:val="BulletText1"/>
                    <w:rPr>
                      <w:color w:val="0070C0"/>
                    </w:rPr>
                  </w:pPr>
                  <w:r w:rsidRPr="004E3F0E">
                    <w:rPr>
                      <w:color w:val="0070C0"/>
                    </w:rPr>
                    <w:t xml:space="preserve"> Note disposition on original Downtime Issue log </w:t>
                  </w:r>
                </w:p>
              </w:tc>
            </w:tr>
            <w:tr w:rsidR="00BF4A4E" w:rsidRPr="00CD5D78" w:rsidTr="00746FC2">
              <w:tc>
                <w:tcPr>
                  <w:tcW w:w="3259" w:type="dxa"/>
                </w:tcPr>
                <w:p w:rsidR="00BF4A4E" w:rsidRPr="004E3F0E" w:rsidRDefault="004E3F0E" w:rsidP="00B41D86">
                  <w:pPr>
                    <w:pStyle w:val="TableText"/>
                    <w:rPr>
                      <w:color w:val="0070C0"/>
                    </w:rPr>
                  </w:pPr>
                  <w:r w:rsidRPr="004E3F0E">
                    <w:rPr>
                      <w:color w:val="0070C0"/>
                    </w:rPr>
                    <w:t xml:space="preserve">RBC/FFP products </w:t>
                  </w:r>
                  <w:r>
                    <w:rPr>
                      <w:color w:val="0070C0"/>
                    </w:rPr>
                    <w:t>issued/</w:t>
                  </w:r>
                  <w:r w:rsidRPr="004E3F0E">
                    <w:rPr>
                      <w:color w:val="0070C0"/>
                    </w:rPr>
                    <w:t>returned in a monitored mobile device</w:t>
                  </w:r>
                </w:p>
              </w:tc>
              <w:tc>
                <w:tcPr>
                  <w:tcW w:w="4098" w:type="dxa"/>
                </w:tcPr>
                <w:p w:rsidR="00BF4A4E" w:rsidRPr="004E3F0E" w:rsidRDefault="004E3F0E" w:rsidP="001678DC">
                  <w:pPr>
                    <w:pStyle w:val="BulletText1"/>
                    <w:rPr>
                      <w:color w:val="0070C0"/>
                    </w:rPr>
                  </w:pPr>
                  <w:r w:rsidRPr="004E3F0E">
                    <w:rPr>
                      <w:color w:val="0070C0"/>
                    </w:rPr>
                    <w:t>Press Min/Max display</w:t>
                  </w:r>
                  <w:r w:rsidR="00CD1BB5">
                    <w:rPr>
                      <w:color w:val="0070C0"/>
                    </w:rPr>
                    <w:t xml:space="preserve"> for probe 1.</w:t>
                  </w:r>
                </w:p>
                <w:p w:rsidR="004E3F0E" w:rsidRPr="004E3F0E" w:rsidRDefault="004E3F0E" w:rsidP="001678DC">
                  <w:pPr>
                    <w:pStyle w:val="BulletText1"/>
                    <w:rPr>
                      <w:color w:val="0070C0"/>
                    </w:rPr>
                  </w:pPr>
                  <w:r w:rsidRPr="004E3F0E">
                    <w:rPr>
                      <w:color w:val="0070C0"/>
                    </w:rPr>
                    <w:t xml:space="preserve">If display is </w:t>
                  </w:r>
                  <w:r w:rsidRPr="004E3F0E">
                    <w:rPr>
                      <w:b/>
                      <w:color w:val="0070C0"/>
                    </w:rPr>
                    <w:t>within</w:t>
                  </w:r>
                  <w:r w:rsidRPr="004E3F0E">
                    <w:rPr>
                      <w:color w:val="0070C0"/>
                    </w:rPr>
                    <w:t xml:space="preserve"> 1-6C, product temperature is </w:t>
                  </w:r>
                  <w:r w:rsidRPr="004E3F0E">
                    <w:rPr>
                      <w:b/>
                      <w:color w:val="0070C0"/>
                    </w:rPr>
                    <w:t>acceptable</w:t>
                  </w:r>
                  <w:r w:rsidRPr="004E3F0E">
                    <w:rPr>
                      <w:color w:val="0070C0"/>
                    </w:rPr>
                    <w:t xml:space="preserve"> for reissue, if other return requirements are met.</w:t>
                  </w:r>
                </w:p>
                <w:p w:rsidR="004E3F0E" w:rsidRPr="004E3F0E" w:rsidRDefault="004E3F0E" w:rsidP="00CD1BB5">
                  <w:pPr>
                    <w:pStyle w:val="BulletText1"/>
                    <w:rPr>
                      <w:color w:val="0070C0"/>
                    </w:rPr>
                  </w:pPr>
                  <w:r w:rsidRPr="004E3F0E">
                    <w:rPr>
                      <w:color w:val="0070C0"/>
                    </w:rPr>
                    <w:t xml:space="preserve">If display </w:t>
                  </w:r>
                  <w:r w:rsidRPr="004E3F0E">
                    <w:rPr>
                      <w:b/>
                      <w:color w:val="0070C0"/>
                    </w:rPr>
                    <w:t>exceeds</w:t>
                  </w:r>
                  <w:r w:rsidRPr="004E3F0E">
                    <w:rPr>
                      <w:color w:val="0070C0"/>
                    </w:rPr>
                    <w:t xml:space="preserve"> 1-6C, product </w:t>
                  </w:r>
                  <w:r w:rsidRPr="004E3F0E">
                    <w:rPr>
                      <w:b/>
                      <w:color w:val="0070C0"/>
                    </w:rPr>
                    <w:t xml:space="preserve">requires additional investigation </w:t>
                  </w:r>
                  <w:r w:rsidRPr="004E3F0E">
                    <w:rPr>
                      <w:color w:val="0070C0"/>
                    </w:rPr>
                    <w:t>before it can be accepted for reissue. Place product on Quar</w:t>
                  </w:r>
                  <w:r w:rsidR="00CD1BB5">
                    <w:rPr>
                      <w:color w:val="0070C0"/>
                    </w:rPr>
                    <w:t>a</w:t>
                  </w:r>
                  <w:r w:rsidRPr="004E3F0E">
                    <w:rPr>
                      <w:color w:val="0070C0"/>
                    </w:rPr>
                    <w:t>n</w:t>
                  </w:r>
                  <w:r w:rsidR="00CD1BB5">
                    <w:rPr>
                      <w:color w:val="0070C0"/>
                    </w:rPr>
                    <w:t>tine</w:t>
                  </w:r>
                  <w:r w:rsidRPr="004E3F0E">
                    <w:rPr>
                      <w:color w:val="0070C0"/>
                    </w:rPr>
                    <w:t xml:space="preserve"> shelf. Leave note in communication log explaining what is needed.</w:t>
                  </w:r>
                </w:p>
              </w:tc>
            </w:tr>
            <w:tr w:rsidR="00BF4A4E" w:rsidRPr="00CD5D78" w:rsidTr="00746FC2">
              <w:tc>
                <w:tcPr>
                  <w:tcW w:w="3259" w:type="dxa"/>
                </w:tcPr>
                <w:p w:rsidR="00BF4A4E" w:rsidRPr="004E3F0E" w:rsidRDefault="004E3F0E" w:rsidP="004E3F0E">
                  <w:pPr>
                    <w:pStyle w:val="TableText"/>
                    <w:rPr>
                      <w:color w:val="0070C0"/>
                    </w:rPr>
                  </w:pPr>
                  <w:r>
                    <w:rPr>
                      <w:color w:val="0070C0"/>
                    </w:rPr>
                    <w:t>Platelets/Cryo were issued and returned in the Room Temperature compartment of the monitored mobile device.</w:t>
                  </w:r>
                </w:p>
              </w:tc>
              <w:tc>
                <w:tcPr>
                  <w:tcW w:w="4098" w:type="dxa"/>
                </w:tcPr>
                <w:p w:rsidR="00746FC2" w:rsidRPr="004E3F0E" w:rsidRDefault="00746FC2" w:rsidP="00746FC2">
                  <w:pPr>
                    <w:pStyle w:val="BulletText1"/>
                    <w:rPr>
                      <w:color w:val="0070C0"/>
                    </w:rPr>
                  </w:pPr>
                  <w:r w:rsidRPr="004E3F0E">
                    <w:rPr>
                      <w:color w:val="0070C0"/>
                    </w:rPr>
                    <w:t>Press Min/Max display</w:t>
                  </w:r>
                  <w:r w:rsidR="00CD1BB5">
                    <w:rPr>
                      <w:color w:val="0070C0"/>
                    </w:rPr>
                    <w:t xml:space="preserve"> for probe 2</w:t>
                  </w:r>
                </w:p>
                <w:p w:rsidR="00746FC2" w:rsidRPr="004E3F0E" w:rsidRDefault="00746FC2" w:rsidP="00746FC2">
                  <w:pPr>
                    <w:pStyle w:val="BulletText1"/>
                    <w:rPr>
                      <w:color w:val="0070C0"/>
                    </w:rPr>
                  </w:pPr>
                  <w:r w:rsidRPr="004E3F0E">
                    <w:rPr>
                      <w:color w:val="0070C0"/>
                    </w:rPr>
                    <w:t xml:space="preserve">If display is </w:t>
                  </w:r>
                  <w:r w:rsidRPr="004E3F0E">
                    <w:rPr>
                      <w:b/>
                      <w:color w:val="0070C0"/>
                    </w:rPr>
                    <w:t>within</w:t>
                  </w:r>
                  <w:r w:rsidRPr="004E3F0E">
                    <w:rPr>
                      <w:color w:val="0070C0"/>
                    </w:rPr>
                    <w:t xml:space="preserve"> </w:t>
                  </w:r>
                  <w:r>
                    <w:rPr>
                      <w:color w:val="0070C0"/>
                    </w:rPr>
                    <w:t>20-24</w:t>
                  </w:r>
                  <w:r w:rsidRPr="004E3F0E">
                    <w:rPr>
                      <w:color w:val="0070C0"/>
                    </w:rPr>
                    <w:t xml:space="preserve">C, product temperature is </w:t>
                  </w:r>
                  <w:r w:rsidRPr="004E3F0E">
                    <w:rPr>
                      <w:b/>
                      <w:color w:val="0070C0"/>
                    </w:rPr>
                    <w:t>acceptable</w:t>
                  </w:r>
                  <w:r w:rsidRPr="004E3F0E">
                    <w:rPr>
                      <w:color w:val="0070C0"/>
                    </w:rPr>
                    <w:t xml:space="preserve"> for reissue, if other return requirements are met.</w:t>
                  </w:r>
                </w:p>
                <w:p w:rsidR="00BF4A4E" w:rsidRPr="004E3F0E" w:rsidRDefault="00746FC2" w:rsidP="00746FC2">
                  <w:pPr>
                    <w:pStyle w:val="BulletText1"/>
                    <w:rPr>
                      <w:color w:val="0070C0"/>
                    </w:rPr>
                  </w:pPr>
                  <w:r w:rsidRPr="004E3F0E">
                    <w:rPr>
                      <w:color w:val="0070C0"/>
                    </w:rPr>
                    <w:t xml:space="preserve">If display </w:t>
                  </w:r>
                  <w:r w:rsidRPr="004E3F0E">
                    <w:rPr>
                      <w:b/>
                      <w:color w:val="0070C0"/>
                    </w:rPr>
                    <w:t>exceeds</w:t>
                  </w:r>
                  <w:r w:rsidRPr="004E3F0E">
                    <w:rPr>
                      <w:color w:val="0070C0"/>
                    </w:rPr>
                    <w:t xml:space="preserve"> </w:t>
                  </w:r>
                  <w:r>
                    <w:rPr>
                      <w:color w:val="0070C0"/>
                    </w:rPr>
                    <w:t>20-24</w:t>
                  </w:r>
                  <w:r w:rsidRPr="004E3F0E">
                    <w:rPr>
                      <w:color w:val="0070C0"/>
                    </w:rPr>
                    <w:t xml:space="preserve">C, product </w:t>
                  </w:r>
                  <w:r w:rsidRPr="004E3F0E">
                    <w:rPr>
                      <w:b/>
                      <w:color w:val="0070C0"/>
                    </w:rPr>
                    <w:t xml:space="preserve">requires additional investigation </w:t>
                  </w:r>
                  <w:r w:rsidRPr="004E3F0E">
                    <w:rPr>
                      <w:color w:val="0070C0"/>
                    </w:rPr>
                    <w:t>before it can be accepted for reissue. Place product on Quara</w:t>
                  </w:r>
                  <w:r w:rsidR="00CD1BB5">
                    <w:rPr>
                      <w:color w:val="0070C0"/>
                    </w:rPr>
                    <w:t>n</w:t>
                  </w:r>
                  <w:r w:rsidRPr="004E3F0E">
                    <w:rPr>
                      <w:color w:val="0070C0"/>
                    </w:rPr>
                    <w:t>tine shelf. Leave note in communication log explaining what is needed.</w:t>
                  </w:r>
                </w:p>
              </w:tc>
            </w:tr>
            <w:tr w:rsidR="00CD5D78" w:rsidRPr="00CD5D78" w:rsidTr="00746FC2">
              <w:tc>
                <w:tcPr>
                  <w:tcW w:w="3259" w:type="dxa"/>
                </w:tcPr>
                <w:p w:rsidR="002541E1" w:rsidRPr="004E3F0E" w:rsidRDefault="002541E1" w:rsidP="00B41D86">
                  <w:pPr>
                    <w:pStyle w:val="TableText"/>
                    <w:rPr>
                      <w:color w:val="0070C0"/>
                    </w:rPr>
                  </w:pPr>
                  <w:r w:rsidRPr="004E3F0E">
                    <w:rPr>
                      <w:color w:val="0070C0"/>
                    </w:rPr>
                    <w:t>Platelets or Cryo are in Cooler</w:t>
                  </w:r>
                  <w:r w:rsidR="00B41D86" w:rsidRPr="004E3F0E">
                    <w:rPr>
                      <w:color w:val="0070C0"/>
                    </w:rPr>
                    <w:t xml:space="preserve"> or refrigerated compartment of storage device</w:t>
                  </w:r>
                </w:p>
              </w:tc>
              <w:tc>
                <w:tcPr>
                  <w:tcW w:w="4098" w:type="dxa"/>
                </w:tcPr>
                <w:p w:rsidR="002541E1" w:rsidRPr="004E3F0E" w:rsidRDefault="002541E1" w:rsidP="001678DC">
                  <w:pPr>
                    <w:pStyle w:val="BulletText1"/>
                    <w:rPr>
                      <w:color w:val="0070C0"/>
                    </w:rPr>
                  </w:pPr>
                  <w:r w:rsidRPr="004E3F0E">
                    <w:rPr>
                      <w:color w:val="0070C0"/>
                    </w:rPr>
                    <w:t xml:space="preserve">Discard. </w:t>
                  </w:r>
                </w:p>
                <w:p w:rsidR="002541E1" w:rsidRPr="004E3F0E" w:rsidRDefault="002541E1" w:rsidP="001678DC">
                  <w:pPr>
                    <w:pStyle w:val="BulletText1"/>
                    <w:rPr>
                      <w:color w:val="0070C0"/>
                    </w:rPr>
                  </w:pPr>
                  <w:r w:rsidRPr="004E3F0E">
                    <w:rPr>
                      <w:color w:val="0070C0"/>
                    </w:rPr>
                    <w:t xml:space="preserve">Note disposition on original Issue log </w:t>
                  </w:r>
                </w:p>
              </w:tc>
            </w:tr>
          </w:tbl>
          <w:p w:rsidR="002541E1" w:rsidRPr="00CD5D78" w:rsidRDefault="002541E1">
            <w:pPr>
              <w:pStyle w:val="TableText"/>
              <w:rPr>
                <w:color w:val="auto"/>
              </w:rPr>
            </w:pPr>
          </w:p>
        </w:tc>
      </w:tr>
      <w:tr w:rsidR="002541E1"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2541E1" w:rsidRDefault="004E3F0E" w:rsidP="00CD1BB5">
            <w:pPr>
              <w:pStyle w:val="TableText"/>
            </w:pPr>
            <w:r>
              <w:t>2</w:t>
            </w:r>
            <w:r w:rsidR="00CD1BB5">
              <w:t>7</w:t>
            </w:r>
            <w:r w:rsidR="002541E1">
              <w:t>.</w:t>
            </w:r>
          </w:p>
        </w:tc>
        <w:tc>
          <w:tcPr>
            <w:tcW w:w="7740" w:type="dxa"/>
            <w:gridSpan w:val="4"/>
            <w:tcBorders>
              <w:top w:val="single" w:sz="6" w:space="0" w:color="auto"/>
              <w:bottom w:val="single" w:sz="6" w:space="0" w:color="auto"/>
              <w:right w:val="single" w:sz="6" w:space="0" w:color="auto"/>
            </w:tcBorders>
          </w:tcPr>
          <w:p w:rsidR="002541E1" w:rsidRDefault="002541E1">
            <w:pPr>
              <w:pStyle w:val="TableText"/>
            </w:pPr>
            <w:r>
              <w:t>Update each returned unit’s disposition in computer. Place form in Downtime Issue log folder</w:t>
            </w:r>
          </w:p>
        </w:tc>
      </w:tr>
      <w:tr w:rsidR="002541E1"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2541E1" w:rsidRDefault="004E3F0E" w:rsidP="00CD1BB5">
            <w:pPr>
              <w:pStyle w:val="TableText"/>
            </w:pPr>
            <w:r>
              <w:t>2</w:t>
            </w:r>
            <w:r w:rsidR="00CD1BB5">
              <w:t>8</w:t>
            </w:r>
            <w:r w:rsidR="002541E1">
              <w:t>.</w:t>
            </w:r>
          </w:p>
        </w:tc>
        <w:tc>
          <w:tcPr>
            <w:tcW w:w="7740" w:type="dxa"/>
            <w:gridSpan w:val="4"/>
            <w:tcBorders>
              <w:top w:val="single" w:sz="6" w:space="0" w:color="auto"/>
              <w:bottom w:val="single" w:sz="6" w:space="0" w:color="auto"/>
              <w:right w:val="single" w:sz="6" w:space="0" w:color="auto"/>
            </w:tcBorders>
          </w:tcPr>
          <w:p w:rsidR="002541E1" w:rsidRDefault="002541E1" w:rsidP="00746FC2">
            <w:pPr>
              <w:pStyle w:val="TableText"/>
            </w:pPr>
            <w:r>
              <w:t xml:space="preserve">Restock </w:t>
            </w:r>
            <w:r w:rsidR="00746FC2">
              <w:t>Emergent packs in refrigerator, if not already done.</w:t>
            </w:r>
          </w:p>
        </w:tc>
      </w:tr>
      <w:tr w:rsidR="002541E1" w:rsidTr="00746FC2">
        <w:tblPrEx>
          <w:tblCellMar>
            <w:left w:w="108" w:type="dxa"/>
            <w:right w:w="108" w:type="dxa"/>
          </w:tblCellMar>
        </w:tblPrEx>
        <w:trPr>
          <w:cantSplit/>
        </w:trPr>
        <w:tc>
          <w:tcPr>
            <w:tcW w:w="810" w:type="dxa"/>
            <w:tcBorders>
              <w:top w:val="single" w:sz="6" w:space="0" w:color="auto"/>
              <w:left w:val="single" w:sz="6" w:space="0" w:color="auto"/>
              <w:bottom w:val="single" w:sz="6" w:space="0" w:color="auto"/>
              <w:right w:val="single" w:sz="6" w:space="0" w:color="auto"/>
            </w:tcBorders>
          </w:tcPr>
          <w:p w:rsidR="002541E1" w:rsidRDefault="004E3F0E" w:rsidP="00CD1BB5">
            <w:pPr>
              <w:pStyle w:val="TableText"/>
            </w:pPr>
            <w:r>
              <w:lastRenderedPageBreak/>
              <w:t>2</w:t>
            </w:r>
            <w:r w:rsidR="00CD1BB5">
              <w:t>9</w:t>
            </w:r>
            <w:r w:rsidR="002541E1">
              <w:t>.</w:t>
            </w:r>
          </w:p>
        </w:tc>
        <w:tc>
          <w:tcPr>
            <w:tcW w:w="7740" w:type="dxa"/>
            <w:gridSpan w:val="4"/>
            <w:tcBorders>
              <w:top w:val="single" w:sz="6" w:space="0" w:color="auto"/>
              <w:bottom w:val="single" w:sz="6" w:space="0" w:color="auto"/>
              <w:right w:val="single" w:sz="6" w:space="0" w:color="auto"/>
            </w:tcBorders>
          </w:tcPr>
          <w:p w:rsidR="002541E1" w:rsidRDefault="00746FC2" w:rsidP="004E3F0E">
            <w:pPr>
              <w:pStyle w:val="TableText"/>
            </w:pPr>
            <w:r>
              <w:t>P</w:t>
            </w:r>
            <w:r w:rsidR="004E3F0E">
              <w:t>lug device into charging cord and re</w:t>
            </w:r>
            <w:r w:rsidR="002541E1">
              <w:t xml:space="preserve">turn </w:t>
            </w:r>
            <w:r w:rsidR="004E3F0E">
              <w:t xml:space="preserve">monitored </w:t>
            </w:r>
            <w:r w:rsidR="002541E1">
              <w:t xml:space="preserve">mobile </w:t>
            </w:r>
            <w:r w:rsidR="004E3F0E">
              <w:t>device</w:t>
            </w:r>
            <w:r w:rsidR="002541E1">
              <w:t xml:space="preserve"> to storage area.</w:t>
            </w:r>
          </w:p>
        </w:tc>
      </w:tr>
    </w:tbl>
    <w:p w:rsidR="00555831" w:rsidRDefault="00555831" w:rsidP="00BF4A4E">
      <w:pPr>
        <w:pStyle w:val="BlockLine"/>
      </w:pPr>
      <w:bookmarkStart w:id="0" w:name="BeginInsertBlock"/>
      <w:bookmarkEnd w:id="0"/>
      <w:r>
        <w:t xml:space="preserve"> </w:t>
      </w:r>
    </w:p>
    <w:tbl>
      <w:tblPr>
        <w:tblW w:w="0" w:type="auto"/>
        <w:tblLayout w:type="fixed"/>
        <w:tblLook w:val="0000" w:firstRow="0" w:lastRow="0" w:firstColumn="0" w:lastColumn="0" w:noHBand="0" w:noVBand="0"/>
      </w:tblPr>
      <w:tblGrid>
        <w:gridCol w:w="1728"/>
        <w:gridCol w:w="7740"/>
      </w:tblGrid>
      <w:tr w:rsidR="00BF4A4E" w:rsidTr="00BF4A4E">
        <w:tc>
          <w:tcPr>
            <w:tcW w:w="1728" w:type="dxa"/>
            <w:shd w:val="clear" w:color="auto" w:fill="auto"/>
          </w:tcPr>
          <w:p w:rsidR="00BF4A4E" w:rsidRDefault="00BF4A4E" w:rsidP="00BF4A4E">
            <w:pPr>
              <w:pStyle w:val="Heading5"/>
            </w:pPr>
          </w:p>
        </w:tc>
        <w:tc>
          <w:tcPr>
            <w:tcW w:w="7740" w:type="dxa"/>
            <w:shd w:val="clear" w:color="auto" w:fill="auto"/>
          </w:tcPr>
          <w:p w:rsidR="00BF4A4E" w:rsidRDefault="00BF4A4E" w:rsidP="00BF4A4E">
            <w:pPr>
              <w:pStyle w:val="BlockText"/>
            </w:pPr>
          </w:p>
        </w:tc>
      </w:tr>
    </w:tbl>
    <w:p w:rsidR="00BF4A4E" w:rsidRPr="00BF4A4E" w:rsidRDefault="00BF4A4E" w:rsidP="00BF4A4E">
      <w:pPr>
        <w:pStyle w:val="BlockLine"/>
      </w:pPr>
      <w:bookmarkStart w:id="1" w:name="EndInsertBlock"/>
      <w:bookmarkEnd w:id="1"/>
    </w:p>
    <w:tbl>
      <w:tblPr>
        <w:tblW w:w="0" w:type="auto"/>
        <w:tblLayout w:type="fixed"/>
        <w:tblLook w:val="0000" w:firstRow="0" w:lastRow="0" w:firstColumn="0" w:lastColumn="0" w:noHBand="0" w:noVBand="0"/>
      </w:tblPr>
      <w:tblGrid>
        <w:gridCol w:w="1728"/>
        <w:gridCol w:w="7740"/>
      </w:tblGrid>
      <w:tr w:rsidR="00555831" w:rsidTr="00AD7149">
        <w:trPr>
          <w:cantSplit/>
        </w:trPr>
        <w:tc>
          <w:tcPr>
            <w:tcW w:w="1728" w:type="dxa"/>
          </w:tcPr>
          <w:p w:rsidR="00555831" w:rsidRDefault="00555831">
            <w:pPr>
              <w:pStyle w:val="Heading5"/>
            </w:pPr>
            <w:r>
              <w:t>Related Documents</w:t>
            </w:r>
          </w:p>
        </w:tc>
        <w:tc>
          <w:tcPr>
            <w:tcW w:w="7740" w:type="dxa"/>
          </w:tcPr>
          <w:p w:rsidR="006161EA" w:rsidRPr="00E72275" w:rsidRDefault="006161EA" w:rsidP="00CD1BB5">
            <w:pPr>
              <w:pStyle w:val="BulletText1"/>
            </w:pPr>
            <w:r w:rsidRPr="00E72275">
              <w:t xml:space="preserve">Processing and Issuing Uncrossmatched Blood </w:t>
            </w:r>
          </w:p>
          <w:p w:rsidR="004C51FE" w:rsidRDefault="004C51FE" w:rsidP="00CD1BB5">
            <w:pPr>
              <w:pStyle w:val="BulletText1"/>
            </w:pPr>
            <w:r>
              <w:t>Uncrossmatched Blood Policy</w:t>
            </w:r>
          </w:p>
          <w:p w:rsidR="008321DA" w:rsidRPr="00474767" w:rsidRDefault="008321DA" w:rsidP="00CD1BB5">
            <w:pPr>
              <w:pStyle w:val="BulletText1"/>
            </w:pPr>
            <w:r w:rsidRPr="00474767">
              <w:t>Massive Transfusion Protocol</w:t>
            </w:r>
          </w:p>
          <w:p w:rsidR="00C440E0" w:rsidRDefault="00C440E0" w:rsidP="00CD1BB5">
            <w:pPr>
              <w:pStyle w:val="BulletText1"/>
            </w:pPr>
            <w:r>
              <w:t>Issue of Blood Components for Patient Transfusion</w:t>
            </w:r>
          </w:p>
        </w:tc>
      </w:tr>
    </w:tbl>
    <w:p w:rsidR="00441889" w:rsidRDefault="00441889" w:rsidP="00441889">
      <w:pPr>
        <w:pStyle w:val="BlockLine"/>
      </w:pPr>
      <w:r>
        <w:t xml:space="preserve"> </w:t>
      </w:r>
    </w:p>
    <w:tbl>
      <w:tblPr>
        <w:tblW w:w="0" w:type="auto"/>
        <w:tblLayout w:type="fixed"/>
        <w:tblLook w:val="0000" w:firstRow="0" w:lastRow="0" w:firstColumn="0" w:lastColumn="0" w:noHBand="0" w:noVBand="0"/>
      </w:tblPr>
      <w:tblGrid>
        <w:gridCol w:w="1728"/>
        <w:gridCol w:w="7740"/>
      </w:tblGrid>
      <w:tr w:rsidR="00441889">
        <w:trPr>
          <w:cantSplit/>
        </w:trPr>
        <w:tc>
          <w:tcPr>
            <w:tcW w:w="1728" w:type="dxa"/>
          </w:tcPr>
          <w:p w:rsidR="00441889" w:rsidRDefault="00441889">
            <w:pPr>
              <w:pStyle w:val="Heading5"/>
            </w:pPr>
            <w:r>
              <w:t>Attachments</w:t>
            </w:r>
          </w:p>
        </w:tc>
        <w:tc>
          <w:tcPr>
            <w:tcW w:w="7740" w:type="dxa"/>
          </w:tcPr>
          <w:p w:rsidR="00441889" w:rsidRDefault="00441889">
            <w:pPr>
              <w:pStyle w:val="BlockText"/>
            </w:pPr>
            <w:r>
              <w:t>A. Massive Transfusion Checklist</w:t>
            </w:r>
          </w:p>
        </w:tc>
      </w:tr>
    </w:tbl>
    <w:p w:rsidR="00555831" w:rsidRPr="00441889" w:rsidRDefault="00555831" w:rsidP="00F266E1">
      <w:pPr>
        <w:pStyle w:val="BlockLine"/>
      </w:pPr>
      <w:bookmarkStart w:id="2" w:name="_GoBack"/>
      <w:bookmarkEnd w:id="2"/>
    </w:p>
    <w:sectPr w:rsidR="00555831" w:rsidRPr="00441889" w:rsidSect="00AD7149">
      <w:headerReference w:type="even" r:id="rId8"/>
      <w:headerReference w:type="default" r:id="rId9"/>
      <w:footerReference w:type="even" r:id="rId10"/>
      <w:footerReference w:type="default" r:id="rId11"/>
      <w:pgSz w:w="12240" w:h="15840" w:code="1"/>
      <w:pgMar w:top="1440" w:right="1440" w:bottom="864" w:left="144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3F" w:rsidRDefault="00592D3F">
      <w:r>
        <w:separator/>
      </w:r>
    </w:p>
  </w:endnote>
  <w:endnote w:type="continuationSeparator" w:id="0">
    <w:p w:rsidR="00592D3F" w:rsidRDefault="0059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Default="004744FD">
    <w:pPr>
      <w:pStyle w:val="Footer"/>
      <w:framePr w:wrap="around" w:vAnchor="text" w:hAnchor="margin" w:xAlign="right" w:y="1"/>
    </w:pPr>
    <w:r>
      <w:fldChar w:fldCharType="begin"/>
    </w:r>
    <w:r w:rsidR="00592D3F">
      <w:instrText xml:space="preserve">PAGE  </w:instrText>
    </w:r>
    <w:r>
      <w:fldChar w:fldCharType="end"/>
    </w:r>
  </w:p>
  <w:p w:rsidR="00592D3F" w:rsidRDefault="00592D3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Pr="0033073C" w:rsidRDefault="00592D3F">
    <w:pPr>
      <w:rPr>
        <w:sz w:val="18"/>
      </w:rPr>
    </w:pPr>
    <w:r w:rsidRPr="0033073C">
      <w:rPr>
        <w:sz w:val="18"/>
      </w:rPr>
      <w:t>TS.</w:t>
    </w:r>
    <w:r>
      <w:rPr>
        <w:sz w:val="18"/>
      </w:rPr>
      <w:t>NON</w:t>
    </w:r>
    <w:r w:rsidRPr="0033073C">
      <w:rPr>
        <w:sz w:val="18"/>
      </w:rPr>
      <w:t xml:space="preserve"> </w:t>
    </w:r>
    <w:r>
      <w:rPr>
        <w:sz w:val="18"/>
      </w:rPr>
      <w:t>11</w:t>
    </w:r>
    <w:r w:rsidRPr="0033073C">
      <w:rPr>
        <w:sz w:val="18"/>
      </w:rPr>
      <w:t>.02-0-RV</w:t>
    </w:r>
    <w:r w:rsidR="00CD1BB5">
      <w:rPr>
        <w:sz w:val="18"/>
      </w:rPr>
      <w:t>.</w:t>
    </w:r>
    <w:r w:rsidR="006F631D">
      <w:rPr>
        <w:color w:val="0070C0"/>
        <w:sz w:val="18"/>
      </w:rPr>
      <w:t>08</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4744FD">
      <w:rPr>
        <w:rStyle w:val="PageNumber"/>
      </w:rPr>
      <w:fldChar w:fldCharType="begin"/>
    </w:r>
    <w:r>
      <w:rPr>
        <w:rStyle w:val="PageNumber"/>
      </w:rPr>
      <w:instrText xml:space="preserve"> PAGE </w:instrText>
    </w:r>
    <w:r w:rsidR="004744FD">
      <w:rPr>
        <w:rStyle w:val="PageNumber"/>
      </w:rPr>
      <w:fldChar w:fldCharType="separate"/>
    </w:r>
    <w:r w:rsidR="00CD1BB5">
      <w:rPr>
        <w:rStyle w:val="PageNumber"/>
        <w:noProof/>
      </w:rPr>
      <w:t>1</w:t>
    </w:r>
    <w:r w:rsidR="004744FD">
      <w:rPr>
        <w:rStyle w:val="PageNumber"/>
      </w:rPr>
      <w:fldChar w:fldCharType="end"/>
    </w:r>
    <w:r>
      <w:rPr>
        <w:rStyle w:val="PageNumber"/>
      </w:rPr>
      <w:t xml:space="preserve"> of </w:t>
    </w:r>
    <w:r w:rsidR="004744FD">
      <w:rPr>
        <w:rStyle w:val="PageNumber"/>
      </w:rPr>
      <w:fldChar w:fldCharType="begin"/>
    </w:r>
    <w:r>
      <w:rPr>
        <w:rStyle w:val="PageNumber"/>
      </w:rPr>
      <w:instrText xml:space="preserve"> NUMPAGES </w:instrText>
    </w:r>
    <w:r w:rsidR="004744FD">
      <w:rPr>
        <w:rStyle w:val="PageNumber"/>
      </w:rPr>
      <w:fldChar w:fldCharType="separate"/>
    </w:r>
    <w:r w:rsidR="00CD1BB5">
      <w:rPr>
        <w:rStyle w:val="PageNumber"/>
        <w:noProof/>
      </w:rPr>
      <w:t>6</w:t>
    </w:r>
    <w:r w:rsidR="004744FD">
      <w:rPr>
        <w:rStyle w:val="PageNumber"/>
      </w:rPr>
      <w:fldChar w:fldCharType="end"/>
    </w:r>
  </w:p>
  <w:p w:rsidR="00592D3F" w:rsidRPr="0033073C" w:rsidRDefault="00592D3F" w:rsidP="0033073C">
    <w:pPr>
      <w:pStyle w:val="Footer"/>
      <w:tabs>
        <w:tab w:val="clear" w:pos="4320"/>
        <w:tab w:val="clear" w:pos="8640"/>
        <w:tab w:val="center" w:pos="4680"/>
      </w:tabs>
      <w:ind w:right="90"/>
      <w:rPr>
        <w:sz w:val="18"/>
      </w:rPr>
    </w:pPr>
    <w:r w:rsidRPr="0033073C">
      <w:rPr>
        <w:sz w:val="18"/>
      </w:rPr>
      <w:t>J:/Blood Bank/Procedures/</w:t>
    </w:r>
    <w:r>
      <w:rPr>
        <w:sz w:val="18"/>
      </w:rPr>
      <w:t>Issuing PRBC during MT Protocol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3F" w:rsidRDefault="00592D3F">
      <w:r>
        <w:separator/>
      </w:r>
    </w:p>
  </w:footnote>
  <w:footnote w:type="continuationSeparator" w:id="0">
    <w:p w:rsidR="00592D3F" w:rsidRDefault="0059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Default="004744FD">
    <w:pPr>
      <w:pStyle w:val="Header"/>
      <w:framePr w:wrap="around" w:vAnchor="text" w:hAnchor="margin" w:xAlign="right" w:y="1"/>
      <w:rPr>
        <w:rStyle w:val="PageNumber"/>
      </w:rPr>
    </w:pPr>
    <w:r>
      <w:rPr>
        <w:rStyle w:val="PageNumber"/>
      </w:rPr>
      <w:fldChar w:fldCharType="begin"/>
    </w:r>
    <w:r w:rsidR="00592D3F">
      <w:rPr>
        <w:rStyle w:val="PageNumber"/>
      </w:rPr>
      <w:instrText xml:space="preserve">PAGE  </w:instrText>
    </w:r>
    <w:r>
      <w:rPr>
        <w:rStyle w:val="PageNumber"/>
      </w:rPr>
      <w:fldChar w:fldCharType="end"/>
    </w:r>
  </w:p>
  <w:p w:rsidR="00592D3F" w:rsidRDefault="00592D3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3F" w:rsidRDefault="00592D3F">
    <w:pPr>
      <w:pStyle w:val="Header"/>
      <w:tabs>
        <w:tab w:val="clear" w:pos="4320"/>
        <w:tab w:val="clear" w:pos="8640"/>
        <w:tab w:val="center" w:pos="4680"/>
        <w:tab w:val="right" w:pos="9360"/>
      </w:tabs>
      <w:ind w:right="-1350"/>
    </w:pPr>
    <w:r>
      <w:t>Sutter Roseville Medical Center</w:t>
    </w:r>
    <w:r>
      <w:tab/>
      <w:t xml:space="preserve">                                                                  Effective: </w:t>
    </w:r>
    <w:r w:rsidR="006F631D">
      <w:t>01/07/2019</w:t>
    </w:r>
  </w:p>
  <w:p w:rsidR="00592D3F" w:rsidRPr="00BE2E5E" w:rsidRDefault="00592D3F">
    <w:pPr>
      <w:pStyle w:val="Header"/>
      <w:tabs>
        <w:tab w:val="clear" w:pos="4320"/>
        <w:tab w:val="clear" w:pos="8640"/>
        <w:tab w:val="center" w:pos="4680"/>
        <w:tab w:val="right" w:pos="9360"/>
      </w:tabs>
      <w:ind w:right="-1350"/>
      <w:rPr>
        <w:i/>
      </w:rPr>
    </w:pPr>
    <w:r w:rsidRPr="00BE2E5E">
      <w:rPr>
        <w:i/>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3" w15:restartNumberingAfterBreak="0">
    <w:nsid w:val="20F46696"/>
    <w:multiLevelType w:val="hybridMultilevel"/>
    <w:tmpl w:val="B2CA65B6"/>
    <w:lvl w:ilvl="0" w:tplc="63ECF2D8">
      <w:start w:val="1"/>
      <w:numFmt w:val="bullet"/>
      <w:lvlText w:val=""/>
      <w:lvlJc w:val="left"/>
      <w:pPr>
        <w:tabs>
          <w:tab w:val="num" w:pos="720"/>
        </w:tabs>
        <w:ind w:left="720" w:hanging="360"/>
      </w:pPr>
      <w:rPr>
        <w:rFonts w:ascii="Symbol" w:hAnsi="Symbol" w:hint="default"/>
      </w:rPr>
    </w:lvl>
    <w:lvl w:ilvl="1" w:tplc="D8642A48" w:tentative="1">
      <w:start w:val="1"/>
      <w:numFmt w:val="bullet"/>
      <w:lvlText w:val="o"/>
      <w:lvlJc w:val="left"/>
      <w:pPr>
        <w:tabs>
          <w:tab w:val="num" w:pos="1440"/>
        </w:tabs>
        <w:ind w:left="1440" w:hanging="360"/>
      </w:pPr>
      <w:rPr>
        <w:rFonts w:ascii="Courier New" w:hAnsi="Courier New" w:hint="default"/>
      </w:rPr>
    </w:lvl>
    <w:lvl w:ilvl="2" w:tplc="82F8F9A0" w:tentative="1">
      <w:start w:val="1"/>
      <w:numFmt w:val="bullet"/>
      <w:lvlText w:val=""/>
      <w:lvlJc w:val="left"/>
      <w:pPr>
        <w:tabs>
          <w:tab w:val="num" w:pos="2160"/>
        </w:tabs>
        <w:ind w:left="2160" w:hanging="360"/>
      </w:pPr>
      <w:rPr>
        <w:rFonts w:ascii="Wingdings" w:hAnsi="Wingdings" w:hint="default"/>
      </w:rPr>
    </w:lvl>
    <w:lvl w:ilvl="3" w:tplc="1BE47F60" w:tentative="1">
      <w:start w:val="1"/>
      <w:numFmt w:val="bullet"/>
      <w:lvlText w:val=""/>
      <w:lvlJc w:val="left"/>
      <w:pPr>
        <w:tabs>
          <w:tab w:val="num" w:pos="2880"/>
        </w:tabs>
        <w:ind w:left="2880" w:hanging="360"/>
      </w:pPr>
      <w:rPr>
        <w:rFonts w:ascii="Symbol" w:hAnsi="Symbol" w:hint="default"/>
      </w:rPr>
    </w:lvl>
    <w:lvl w:ilvl="4" w:tplc="0390E98C" w:tentative="1">
      <w:start w:val="1"/>
      <w:numFmt w:val="bullet"/>
      <w:lvlText w:val="o"/>
      <w:lvlJc w:val="left"/>
      <w:pPr>
        <w:tabs>
          <w:tab w:val="num" w:pos="3600"/>
        </w:tabs>
        <w:ind w:left="3600" w:hanging="360"/>
      </w:pPr>
      <w:rPr>
        <w:rFonts w:ascii="Courier New" w:hAnsi="Courier New" w:hint="default"/>
      </w:rPr>
    </w:lvl>
    <w:lvl w:ilvl="5" w:tplc="49C8ED00" w:tentative="1">
      <w:start w:val="1"/>
      <w:numFmt w:val="bullet"/>
      <w:lvlText w:val=""/>
      <w:lvlJc w:val="left"/>
      <w:pPr>
        <w:tabs>
          <w:tab w:val="num" w:pos="4320"/>
        </w:tabs>
        <w:ind w:left="4320" w:hanging="360"/>
      </w:pPr>
      <w:rPr>
        <w:rFonts w:ascii="Wingdings" w:hAnsi="Wingdings" w:hint="default"/>
      </w:rPr>
    </w:lvl>
    <w:lvl w:ilvl="6" w:tplc="CE6C9218" w:tentative="1">
      <w:start w:val="1"/>
      <w:numFmt w:val="bullet"/>
      <w:lvlText w:val=""/>
      <w:lvlJc w:val="left"/>
      <w:pPr>
        <w:tabs>
          <w:tab w:val="num" w:pos="5040"/>
        </w:tabs>
        <w:ind w:left="5040" w:hanging="360"/>
      </w:pPr>
      <w:rPr>
        <w:rFonts w:ascii="Symbol" w:hAnsi="Symbol" w:hint="default"/>
      </w:rPr>
    </w:lvl>
    <w:lvl w:ilvl="7" w:tplc="4B2ADC2C" w:tentative="1">
      <w:start w:val="1"/>
      <w:numFmt w:val="bullet"/>
      <w:lvlText w:val="o"/>
      <w:lvlJc w:val="left"/>
      <w:pPr>
        <w:tabs>
          <w:tab w:val="num" w:pos="5760"/>
        </w:tabs>
        <w:ind w:left="5760" w:hanging="360"/>
      </w:pPr>
      <w:rPr>
        <w:rFonts w:ascii="Courier New" w:hAnsi="Courier New" w:hint="default"/>
      </w:rPr>
    </w:lvl>
    <w:lvl w:ilvl="8" w:tplc="28EA0E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93337"/>
    <w:multiLevelType w:val="hybridMultilevel"/>
    <w:tmpl w:val="F1A252DE"/>
    <w:lvl w:ilvl="0" w:tplc="D3FC0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C71A90"/>
    <w:multiLevelType w:val="hybridMultilevel"/>
    <w:tmpl w:val="71149F2C"/>
    <w:lvl w:ilvl="0" w:tplc="900CACE8">
      <w:start w:val="1"/>
      <w:numFmt w:val="bullet"/>
      <w:lvlText w:val=""/>
      <w:lvlJc w:val="left"/>
      <w:pPr>
        <w:tabs>
          <w:tab w:val="num" w:pos="720"/>
        </w:tabs>
        <w:ind w:left="720" w:hanging="360"/>
      </w:pPr>
      <w:rPr>
        <w:rFonts w:ascii="Symbol" w:hAnsi="Symbol" w:hint="default"/>
      </w:rPr>
    </w:lvl>
    <w:lvl w:ilvl="1" w:tplc="AFC25646" w:tentative="1">
      <w:start w:val="1"/>
      <w:numFmt w:val="bullet"/>
      <w:lvlText w:val="o"/>
      <w:lvlJc w:val="left"/>
      <w:pPr>
        <w:tabs>
          <w:tab w:val="num" w:pos="1440"/>
        </w:tabs>
        <w:ind w:left="1440" w:hanging="360"/>
      </w:pPr>
      <w:rPr>
        <w:rFonts w:ascii="Courier New" w:hAnsi="Courier New" w:hint="default"/>
      </w:rPr>
    </w:lvl>
    <w:lvl w:ilvl="2" w:tplc="0FB059D2" w:tentative="1">
      <w:start w:val="1"/>
      <w:numFmt w:val="bullet"/>
      <w:lvlText w:val=""/>
      <w:lvlJc w:val="left"/>
      <w:pPr>
        <w:tabs>
          <w:tab w:val="num" w:pos="2160"/>
        </w:tabs>
        <w:ind w:left="2160" w:hanging="360"/>
      </w:pPr>
      <w:rPr>
        <w:rFonts w:ascii="Wingdings" w:hAnsi="Wingdings" w:hint="default"/>
      </w:rPr>
    </w:lvl>
    <w:lvl w:ilvl="3" w:tplc="2632B526" w:tentative="1">
      <w:start w:val="1"/>
      <w:numFmt w:val="bullet"/>
      <w:lvlText w:val=""/>
      <w:lvlJc w:val="left"/>
      <w:pPr>
        <w:tabs>
          <w:tab w:val="num" w:pos="2880"/>
        </w:tabs>
        <w:ind w:left="2880" w:hanging="360"/>
      </w:pPr>
      <w:rPr>
        <w:rFonts w:ascii="Symbol" w:hAnsi="Symbol" w:hint="default"/>
      </w:rPr>
    </w:lvl>
    <w:lvl w:ilvl="4" w:tplc="EEA48D48" w:tentative="1">
      <w:start w:val="1"/>
      <w:numFmt w:val="bullet"/>
      <w:lvlText w:val="o"/>
      <w:lvlJc w:val="left"/>
      <w:pPr>
        <w:tabs>
          <w:tab w:val="num" w:pos="3600"/>
        </w:tabs>
        <w:ind w:left="3600" w:hanging="360"/>
      </w:pPr>
      <w:rPr>
        <w:rFonts w:ascii="Courier New" w:hAnsi="Courier New" w:hint="default"/>
      </w:rPr>
    </w:lvl>
    <w:lvl w:ilvl="5" w:tplc="902A4246" w:tentative="1">
      <w:start w:val="1"/>
      <w:numFmt w:val="bullet"/>
      <w:lvlText w:val=""/>
      <w:lvlJc w:val="left"/>
      <w:pPr>
        <w:tabs>
          <w:tab w:val="num" w:pos="4320"/>
        </w:tabs>
        <w:ind w:left="4320" w:hanging="360"/>
      </w:pPr>
      <w:rPr>
        <w:rFonts w:ascii="Wingdings" w:hAnsi="Wingdings" w:hint="default"/>
      </w:rPr>
    </w:lvl>
    <w:lvl w:ilvl="6" w:tplc="01FC7F20" w:tentative="1">
      <w:start w:val="1"/>
      <w:numFmt w:val="bullet"/>
      <w:lvlText w:val=""/>
      <w:lvlJc w:val="left"/>
      <w:pPr>
        <w:tabs>
          <w:tab w:val="num" w:pos="5040"/>
        </w:tabs>
        <w:ind w:left="5040" w:hanging="360"/>
      </w:pPr>
      <w:rPr>
        <w:rFonts w:ascii="Symbol" w:hAnsi="Symbol" w:hint="default"/>
      </w:rPr>
    </w:lvl>
    <w:lvl w:ilvl="7" w:tplc="936AD53A" w:tentative="1">
      <w:start w:val="1"/>
      <w:numFmt w:val="bullet"/>
      <w:lvlText w:val="o"/>
      <w:lvlJc w:val="left"/>
      <w:pPr>
        <w:tabs>
          <w:tab w:val="num" w:pos="5760"/>
        </w:tabs>
        <w:ind w:left="5760" w:hanging="360"/>
      </w:pPr>
      <w:rPr>
        <w:rFonts w:ascii="Courier New" w:hAnsi="Courier New" w:hint="default"/>
      </w:rPr>
    </w:lvl>
    <w:lvl w:ilvl="8" w:tplc="AE3241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76EC8"/>
    <w:multiLevelType w:val="hybridMultilevel"/>
    <w:tmpl w:val="84A081BC"/>
    <w:lvl w:ilvl="0" w:tplc="8752C2CC">
      <w:start w:val="1"/>
      <w:numFmt w:val="decimal"/>
      <w:lvlText w:val="%1)"/>
      <w:lvlJc w:val="left"/>
      <w:pPr>
        <w:tabs>
          <w:tab w:val="num" w:pos="1080"/>
        </w:tabs>
        <w:ind w:left="1080" w:hanging="360"/>
      </w:pPr>
      <w:rPr>
        <w:rFonts w:hint="default"/>
      </w:rPr>
    </w:lvl>
    <w:lvl w:ilvl="1" w:tplc="77F6A6E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DB54E34"/>
    <w:multiLevelType w:val="hybridMultilevel"/>
    <w:tmpl w:val="AF4443E2"/>
    <w:lvl w:ilvl="0" w:tplc="E71CD864">
      <w:start w:val="1"/>
      <w:numFmt w:val="bullet"/>
      <w:lvlText w:val=""/>
      <w:lvlJc w:val="left"/>
      <w:pPr>
        <w:tabs>
          <w:tab w:val="num" w:pos="720"/>
        </w:tabs>
        <w:ind w:left="720" w:hanging="360"/>
      </w:pPr>
      <w:rPr>
        <w:rFonts w:ascii="Symbol" w:hAnsi="Symbol" w:hint="default"/>
      </w:rPr>
    </w:lvl>
    <w:lvl w:ilvl="1" w:tplc="F13C2390" w:tentative="1">
      <w:start w:val="1"/>
      <w:numFmt w:val="bullet"/>
      <w:lvlText w:val="o"/>
      <w:lvlJc w:val="left"/>
      <w:pPr>
        <w:tabs>
          <w:tab w:val="num" w:pos="1440"/>
        </w:tabs>
        <w:ind w:left="1440" w:hanging="360"/>
      </w:pPr>
      <w:rPr>
        <w:rFonts w:ascii="Courier New" w:hAnsi="Courier New" w:hint="default"/>
      </w:rPr>
    </w:lvl>
    <w:lvl w:ilvl="2" w:tplc="B6F6963E" w:tentative="1">
      <w:start w:val="1"/>
      <w:numFmt w:val="bullet"/>
      <w:lvlText w:val=""/>
      <w:lvlJc w:val="left"/>
      <w:pPr>
        <w:tabs>
          <w:tab w:val="num" w:pos="2160"/>
        </w:tabs>
        <w:ind w:left="2160" w:hanging="360"/>
      </w:pPr>
      <w:rPr>
        <w:rFonts w:ascii="Wingdings" w:hAnsi="Wingdings" w:hint="default"/>
      </w:rPr>
    </w:lvl>
    <w:lvl w:ilvl="3" w:tplc="6806446C" w:tentative="1">
      <w:start w:val="1"/>
      <w:numFmt w:val="bullet"/>
      <w:lvlText w:val=""/>
      <w:lvlJc w:val="left"/>
      <w:pPr>
        <w:tabs>
          <w:tab w:val="num" w:pos="2880"/>
        </w:tabs>
        <w:ind w:left="2880" w:hanging="360"/>
      </w:pPr>
      <w:rPr>
        <w:rFonts w:ascii="Symbol" w:hAnsi="Symbol" w:hint="default"/>
      </w:rPr>
    </w:lvl>
    <w:lvl w:ilvl="4" w:tplc="5680C9FE" w:tentative="1">
      <w:start w:val="1"/>
      <w:numFmt w:val="bullet"/>
      <w:lvlText w:val="o"/>
      <w:lvlJc w:val="left"/>
      <w:pPr>
        <w:tabs>
          <w:tab w:val="num" w:pos="3600"/>
        </w:tabs>
        <w:ind w:left="3600" w:hanging="360"/>
      </w:pPr>
      <w:rPr>
        <w:rFonts w:ascii="Courier New" w:hAnsi="Courier New" w:hint="default"/>
      </w:rPr>
    </w:lvl>
    <w:lvl w:ilvl="5" w:tplc="B77ED31A" w:tentative="1">
      <w:start w:val="1"/>
      <w:numFmt w:val="bullet"/>
      <w:lvlText w:val=""/>
      <w:lvlJc w:val="left"/>
      <w:pPr>
        <w:tabs>
          <w:tab w:val="num" w:pos="4320"/>
        </w:tabs>
        <w:ind w:left="4320" w:hanging="360"/>
      </w:pPr>
      <w:rPr>
        <w:rFonts w:ascii="Wingdings" w:hAnsi="Wingdings" w:hint="default"/>
      </w:rPr>
    </w:lvl>
    <w:lvl w:ilvl="6" w:tplc="2B8E53C6" w:tentative="1">
      <w:start w:val="1"/>
      <w:numFmt w:val="bullet"/>
      <w:lvlText w:val=""/>
      <w:lvlJc w:val="left"/>
      <w:pPr>
        <w:tabs>
          <w:tab w:val="num" w:pos="5040"/>
        </w:tabs>
        <w:ind w:left="5040" w:hanging="360"/>
      </w:pPr>
      <w:rPr>
        <w:rFonts w:ascii="Symbol" w:hAnsi="Symbol" w:hint="default"/>
      </w:rPr>
    </w:lvl>
    <w:lvl w:ilvl="7" w:tplc="6A803752" w:tentative="1">
      <w:start w:val="1"/>
      <w:numFmt w:val="bullet"/>
      <w:lvlText w:val="o"/>
      <w:lvlJc w:val="left"/>
      <w:pPr>
        <w:tabs>
          <w:tab w:val="num" w:pos="5760"/>
        </w:tabs>
        <w:ind w:left="5760" w:hanging="360"/>
      </w:pPr>
      <w:rPr>
        <w:rFonts w:ascii="Courier New" w:hAnsi="Courier New" w:hint="default"/>
      </w:rPr>
    </w:lvl>
    <w:lvl w:ilvl="8" w:tplc="C9DC91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E4859"/>
    <w:multiLevelType w:val="hybridMultilevel"/>
    <w:tmpl w:val="276A6B58"/>
    <w:lvl w:ilvl="0" w:tplc="E528B11A">
      <w:start w:val="1"/>
      <w:numFmt w:val="bullet"/>
      <w:lvlText w:val=""/>
      <w:lvlJc w:val="left"/>
      <w:pPr>
        <w:tabs>
          <w:tab w:val="num" w:pos="720"/>
        </w:tabs>
        <w:ind w:left="720" w:hanging="360"/>
      </w:pPr>
      <w:rPr>
        <w:rFonts w:ascii="Symbol" w:hAnsi="Symbol" w:hint="default"/>
      </w:rPr>
    </w:lvl>
    <w:lvl w:ilvl="1" w:tplc="DF461C60">
      <w:start w:val="1"/>
      <w:numFmt w:val="bullet"/>
      <w:lvlText w:val=""/>
      <w:lvlJc w:val="left"/>
      <w:pPr>
        <w:tabs>
          <w:tab w:val="num" w:pos="1440"/>
        </w:tabs>
        <w:ind w:left="1440" w:hanging="360"/>
      </w:pPr>
      <w:rPr>
        <w:rFonts w:ascii="Symbol" w:hAnsi="Symbol" w:hint="default"/>
      </w:rPr>
    </w:lvl>
    <w:lvl w:ilvl="2" w:tplc="E16EE3EC" w:tentative="1">
      <w:start w:val="1"/>
      <w:numFmt w:val="lowerRoman"/>
      <w:lvlText w:val="%3."/>
      <w:lvlJc w:val="right"/>
      <w:pPr>
        <w:tabs>
          <w:tab w:val="num" w:pos="2160"/>
        </w:tabs>
        <w:ind w:left="2160" w:hanging="180"/>
      </w:pPr>
    </w:lvl>
    <w:lvl w:ilvl="3" w:tplc="76EE0138" w:tentative="1">
      <w:start w:val="1"/>
      <w:numFmt w:val="decimal"/>
      <w:lvlText w:val="%4."/>
      <w:lvlJc w:val="left"/>
      <w:pPr>
        <w:tabs>
          <w:tab w:val="num" w:pos="2880"/>
        </w:tabs>
        <w:ind w:left="2880" w:hanging="360"/>
      </w:pPr>
    </w:lvl>
    <w:lvl w:ilvl="4" w:tplc="0A0CCAFE" w:tentative="1">
      <w:start w:val="1"/>
      <w:numFmt w:val="lowerLetter"/>
      <w:lvlText w:val="%5."/>
      <w:lvlJc w:val="left"/>
      <w:pPr>
        <w:tabs>
          <w:tab w:val="num" w:pos="3600"/>
        </w:tabs>
        <w:ind w:left="3600" w:hanging="360"/>
      </w:pPr>
    </w:lvl>
    <w:lvl w:ilvl="5" w:tplc="0A48A9A6" w:tentative="1">
      <w:start w:val="1"/>
      <w:numFmt w:val="lowerRoman"/>
      <w:lvlText w:val="%6."/>
      <w:lvlJc w:val="right"/>
      <w:pPr>
        <w:tabs>
          <w:tab w:val="num" w:pos="4320"/>
        </w:tabs>
        <w:ind w:left="4320" w:hanging="180"/>
      </w:pPr>
    </w:lvl>
    <w:lvl w:ilvl="6" w:tplc="DDAE210A" w:tentative="1">
      <w:start w:val="1"/>
      <w:numFmt w:val="decimal"/>
      <w:lvlText w:val="%7."/>
      <w:lvlJc w:val="left"/>
      <w:pPr>
        <w:tabs>
          <w:tab w:val="num" w:pos="5040"/>
        </w:tabs>
        <w:ind w:left="5040" w:hanging="360"/>
      </w:pPr>
    </w:lvl>
    <w:lvl w:ilvl="7" w:tplc="FE10651A" w:tentative="1">
      <w:start w:val="1"/>
      <w:numFmt w:val="lowerLetter"/>
      <w:lvlText w:val="%8."/>
      <w:lvlJc w:val="left"/>
      <w:pPr>
        <w:tabs>
          <w:tab w:val="num" w:pos="5760"/>
        </w:tabs>
        <w:ind w:left="5760" w:hanging="360"/>
      </w:pPr>
    </w:lvl>
    <w:lvl w:ilvl="8" w:tplc="221287C6" w:tentative="1">
      <w:start w:val="1"/>
      <w:numFmt w:val="lowerRoman"/>
      <w:lvlText w:val="%9."/>
      <w:lvlJc w:val="right"/>
      <w:pPr>
        <w:tabs>
          <w:tab w:val="num" w:pos="6480"/>
        </w:tabs>
        <w:ind w:left="6480" w:hanging="180"/>
      </w:pPr>
    </w:lvl>
  </w:abstractNum>
  <w:abstractNum w:abstractNumId="10"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F44A8"/>
    <w:multiLevelType w:val="hybridMultilevel"/>
    <w:tmpl w:val="276A6B58"/>
    <w:lvl w:ilvl="0" w:tplc="BC50E946">
      <w:start w:val="1"/>
      <w:numFmt w:val="decimal"/>
      <w:lvlText w:val="%1."/>
      <w:lvlJc w:val="left"/>
      <w:pPr>
        <w:tabs>
          <w:tab w:val="num" w:pos="720"/>
        </w:tabs>
        <w:ind w:left="720" w:hanging="360"/>
      </w:pPr>
    </w:lvl>
    <w:lvl w:ilvl="1" w:tplc="CF78D560">
      <w:start w:val="1"/>
      <w:numFmt w:val="bullet"/>
      <w:lvlText w:val=""/>
      <w:lvlJc w:val="left"/>
      <w:pPr>
        <w:tabs>
          <w:tab w:val="num" w:pos="1440"/>
        </w:tabs>
        <w:ind w:left="1440" w:hanging="360"/>
      </w:pPr>
      <w:rPr>
        <w:rFonts w:ascii="Symbol" w:hAnsi="Symbol" w:hint="default"/>
      </w:rPr>
    </w:lvl>
    <w:lvl w:ilvl="2" w:tplc="524484E6" w:tentative="1">
      <w:start w:val="1"/>
      <w:numFmt w:val="lowerRoman"/>
      <w:lvlText w:val="%3."/>
      <w:lvlJc w:val="right"/>
      <w:pPr>
        <w:tabs>
          <w:tab w:val="num" w:pos="2160"/>
        </w:tabs>
        <w:ind w:left="2160" w:hanging="180"/>
      </w:pPr>
    </w:lvl>
    <w:lvl w:ilvl="3" w:tplc="0AFCDF24" w:tentative="1">
      <w:start w:val="1"/>
      <w:numFmt w:val="decimal"/>
      <w:lvlText w:val="%4."/>
      <w:lvlJc w:val="left"/>
      <w:pPr>
        <w:tabs>
          <w:tab w:val="num" w:pos="2880"/>
        </w:tabs>
        <w:ind w:left="2880" w:hanging="360"/>
      </w:pPr>
    </w:lvl>
    <w:lvl w:ilvl="4" w:tplc="F29C0DEE" w:tentative="1">
      <w:start w:val="1"/>
      <w:numFmt w:val="lowerLetter"/>
      <w:lvlText w:val="%5."/>
      <w:lvlJc w:val="left"/>
      <w:pPr>
        <w:tabs>
          <w:tab w:val="num" w:pos="3600"/>
        </w:tabs>
        <w:ind w:left="3600" w:hanging="360"/>
      </w:pPr>
    </w:lvl>
    <w:lvl w:ilvl="5" w:tplc="AB545952" w:tentative="1">
      <w:start w:val="1"/>
      <w:numFmt w:val="lowerRoman"/>
      <w:lvlText w:val="%6."/>
      <w:lvlJc w:val="right"/>
      <w:pPr>
        <w:tabs>
          <w:tab w:val="num" w:pos="4320"/>
        </w:tabs>
        <w:ind w:left="4320" w:hanging="180"/>
      </w:pPr>
    </w:lvl>
    <w:lvl w:ilvl="6" w:tplc="3360549C" w:tentative="1">
      <w:start w:val="1"/>
      <w:numFmt w:val="decimal"/>
      <w:lvlText w:val="%7."/>
      <w:lvlJc w:val="left"/>
      <w:pPr>
        <w:tabs>
          <w:tab w:val="num" w:pos="5040"/>
        </w:tabs>
        <w:ind w:left="5040" w:hanging="360"/>
      </w:pPr>
    </w:lvl>
    <w:lvl w:ilvl="7" w:tplc="66D468BC" w:tentative="1">
      <w:start w:val="1"/>
      <w:numFmt w:val="lowerLetter"/>
      <w:lvlText w:val="%8."/>
      <w:lvlJc w:val="left"/>
      <w:pPr>
        <w:tabs>
          <w:tab w:val="num" w:pos="5760"/>
        </w:tabs>
        <w:ind w:left="5760" w:hanging="360"/>
      </w:pPr>
    </w:lvl>
    <w:lvl w:ilvl="8" w:tplc="959AADC0"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5"/>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2"/>
  </w:num>
  <w:num w:numId="8">
    <w:abstractNumId w:val="13"/>
  </w:num>
  <w:num w:numId="9">
    <w:abstractNumId w:val="6"/>
  </w:num>
  <w:num w:numId="10">
    <w:abstractNumId w:val="9"/>
  </w:num>
  <w:num w:numId="11">
    <w:abstractNumId w:val="3"/>
  </w:num>
  <w:num w:numId="12">
    <w:abstractNumId w:val="8"/>
  </w:num>
  <w:num w:numId="13">
    <w:abstractNumId w:val="4"/>
  </w:num>
  <w:num w:numId="14">
    <w:abstractNumId w:val="7"/>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54E"/>
    <w:rsid w:val="00004BF5"/>
    <w:rsid w:val="00011CF4"/>
    <w:rsid w:val="000245CA"/>
    <w:rsid w:val="0002588A"/>
    <w:rsid w:val="00031426"/>
    <w:rsid w:val="000349C4"/>
    <w:rsid w:val="00037B63"/>
    <w:rsid w:val="00042EC3"/>
    <w:rsid w:val="000527A1"/>
    <w:rsid w:val="00057268"/>
    <w:rsid w:val="00066470"/>
    <w:rsid w:val="0007268D"/>
    <w:rsid w:val="0008344A"/>
    <w:rsid w:val="0009463C"/>
    <w:rsid w:val="000948EA"/>
    <w:rsid w:val="000959AE"/>
    <w:rsid w:val="000A2A80"/>
    <w:rsid w:val="000A6889"/>
    <w:rsid w:val="000B6B34"/>
    <w:rsid w:val="000C4A69"/>
    <w:rsid w:val="000D4356"/>
    <w:rsid w:val="000E6C22"/>
    <w:rsid w:val="000E7F4F"/>
    <w:rsid w:val="000F6610"/>
    <w:rsid w:val="001115AA"/>
    <w:rsid w:val="00114DED"/>
    <w:rsid w:val="0013344B"/>
    <w:rsid w:val="00133B3C"/>
    <w:rsid w:val="00142175"/>
    <w:rsid w:val="001518A1"/>
    <w:rsid w:val="00156E4C"/>
    <w:rsid w:val="00160A31"/>
    <w:rsid w:val="0016148E"/>
    <w:rsid w:val="00161E7C"/>
    <w:rsid w:val="001678DC"/>
    <w:rsid w:val="00172347"/>
    <w:rsid w:val="00181354"/>
    <w:rsid w:val="0018322E"/>
    <w:rsid w:val="00183B1D"/>
    <w:rsid w:val="00185715"/>
    <w:rsid w:val="00190A84"/>
    <w:rsid w:val="00195D84"/>
    <w:rsid w:val="00196E35"/>
    <w:rsid w:val="001E1111"/>
    <w:rsid w:val="001E1BBF"/>
    <w:rsid w:val="001F2C67"/>
    <w:rsid w:val="00214A09"/>
    <w:rsid w:val="002541E1"/>
    <w:rsid w:val="0025633E"/>
    <w:rsid w:val="00273DD6"/>
    <w:rsid w:val="002A0113"/>
    <w:rsid w:val="002A2998"/>
    <w:rsid w:val="002C103F"/>
    <w:rsid w:val="002C2C20"/>
    <w:rsid w:val="002C7BA7"/>
    <w:rsid w:val="002E22E7"/>
    <w:rsid w:val="003013A3"/>
    <w:rsid w:val="00306DDC"/>
    <w:rsid w:val="00312A85"/>
    <w:rsid w:val="0031443D"/>
    <w:rsid w:val="0033073C"/>
    <w:rsid w:val="0034322A"/>
    <w:rsid w:val="00364E63"/>
    <w:rsid w:val="00392011"/>
    <w:rsid w:val="003A4691"/>
    <w:rsid w:val="003B1C5B"/>
    <w:rsid w:val="003D1CA2"/>
    <w:rsid w:val="003D76D0"/>
    <w:rsid w:val="003F29CA"/>
    <w:rsid w:val="004103A7"/>
    <w:rsid w:val="00420634"/>
    <w:rsid w:val="00427D64"/>
    <w:rsid w:val="00430BA0"/>
    <w:rsid w:val="00430FB0"/>
    <w:rsid w:val="004406AE"/>
    <w:rsid w:val="00441889"/>
    <w:rsid w:val="00444B8D"/>
    <w:rsid w:val="004701A7"/>
    <w:rsid w:val="004744FD"/>
    <w:rsid w:val="00474767"/>
    <w:rsid w:val="00475490"/>
    <w:rsid w:val="00481752"/>
    <w:rsid w:val="004828CA"/>
    <w:rsid w:val="0048329D"/>
    <w:rsid w:val="00497FD0"/>
    <w:rsid w:val="004A146D"/>
    <w:rsid w:val="004C382B"/>
    <w:rsid w:val="004C51FE"/>
    <w:rsid w:val="004E3CC5"/>
    <w:rsid w:val="004E3F0E"/>
    <w:rsid w:val="005007EE"/>
    <w:rsid w:val="00505FEA"/>
    <w:rsid w:val="005318AB"/>
    <w:rsid w:val="005411C5"/>
    <w:rsid w:val="00545F48"/>
    <w:rsid w:val="00547FB0"/>
    <w:rsid w:val="00555831"/>
    <w:rsid w:val="00580520"/>
    <w:rsid w:val="005833CB"/>
    <w:rsid w:val="00592D3F"/>
    <w:rsid w:val="005C6800"/>
    <w:rsid w:val="005C71DA"/>
    <w:rsid w:val="005D7F0F"/>
    <w:rsid w:val="005F0F3D"/>
    <w:rsid w:val="005F2615"/>
    <w:rsid w:val="005F41E1"/>
    <w:rsid w:val="005F6212"/>
    <w:rsid w:val="00607D69"/>
    <w:rsid w:val="00613033"/>
    <w:rsid w:val="006161EA"/>
    <w:rsid w:val="006322FE"/>
    <w:rsid w:val="00640C43"/>
    <w:rsid w:val="006415A6"/>
    <w:rsid w:val="006541D3"/>
    <w:rsid w:val="00662007"/>
    <w:rsid w:val="00672529"/>
    <w:rsid w:val="00675E53"/>
    <w:rsid w:val="00694FBE"/>
    <w:rsid w:val="006952BB"/>
    <w:rsid w:val="006A1EF7"/>
    <w:rsid w:val="006A6FB0"/>
    <w:rsid w:val="006A759B"/>
    <w:rsid w:val="006B60D5"/>
    <w:rsid w:val="006D4F2D"/>
    <w:rsid w:val="006E0E5B"/>
    <w:rsid w:val="006F631D"/>
    <w:rsid w:val="006F7FFE"/>
    <w:rsid w:val="007049FE"/>
    <w:rsid w:val="00710128"/>
    <w:rsid w:val="007317D9"/>
    <w:rsid w:val="00735514"/>
    <w:rsid w:val="0074559D"/>
    <w:rsid w:val="00746FC2"/>
    <w:rsid w:val="007660E7"/>
    <w:rsid w:val="007709E5"/>
    <w:rsid w:val="00790C29"/>
    <w:rsid w:val="0079441F"/>
    <w:rsid w:val="00797C61"/>
    <w:rsid w:val="007D6F8A"/>
    <w:rsid w:val="00816422"/>
    <w:rsid w:val="00821959"/>
    <w:rsid w:val="00830F9B"/>
    <w:rsid w:val="008321DA"/>
    <w:rsid w:val="0083289B"/>
    <w:rsid w:val="00834088"/>
    <w:rsid w:val="00857ACE"/>
    <w:rsid w:val="008665FA"/>
    <w:rsid w:val="00866A28"/>
    <w:rsid w:val="008717F7"/>
    <w:rsid w:val="00876DC7"/>
    <w:rsid w:val="00877D0C"/>
    <w:rsid w:val="008B1F33"/>
    <w:rsid w:val="008C25A1"/>
    <w:rsid w:val="008C6418"/>
    <w:rsid w:val="008E04FB"/>
    <w:rsid w:val="00961FAF"/>
    <w:rsid w:val="00962E81"/>
    <w:rsid w:val="00970E2B"/>
    <w:rsid w:val="00972ACB"/>
    <w:rsid w:val="009758F7"/>
    <w:rsid w:val="00990BFF"/>
    <w:rsid w:val="009A0485"/>
    <w:rsid w:val="009C3705"/>
    <w:rsid w:val="009D3449"/>
    <w:rsid w:val="009F0610"/>
    <w:rsid w:val="00A15C6C"/>
    <w:rsid w:val="00A300C8"/>
    <w:rsid w:val="00A515A6"/>
    <w:rsid w:val="00A70B58"/>
    <w:rsid w:val="00A80C82"/>
    <w:rsid w:val="00AC602B"/>
    <w:rsid w:val="00AD7149"/>
    <w:rsid w:val="00AE4924"/>
    <w:rsid w:val="00AF1E8A"/>
    <w:rsid w:val="00AF255F"/>
    <w:rsid w:val="00B059EB"/>
    <w:rsid w:val="00B25910"/>
    <w:rsid w:val="00B41D86"/>
    <w:rsid w:val="00B66D46"/>
    <w:rsid w:val="00BA2FB9"/>
    <w:rsid w:val="00BC39CE"/>
    <w:rsid w:val="00BC7CBE"/>
    <w:rsid w:val="00BE2E5E"/>
    <w:rsid w:val="00BF4A4E"/>
    <w:rsid w:val="00BF68BC"/>
    <w:rsid w:val="00C0521E"/>
    <w:rsid w:val="00C40F55"/>
    <w:rsid w:val="00C440E0"/>
    <w:rsid w:val="00C452A5"/>
    <w:rsid w:val="00C77501"/>
    <w:rsid w:val="00C8109C"/>
    <w:rsid w:val="00CC4882"/>
    <w:rsid w:val="00CD1BB5"/>
    <w:rsid w:val="00CD46CC"/>
    <w:rsid w:val="00CD5D78"/>
    <w:rsid w:val="00CD7206"/>
    <w:rsid w:val="00CE0D42"/>
    <w:rsid w:val="00CE3746"/>
    <w:rsid w:val="00CF00F3"/>
    <w:rsid w:val="00D20442"/>
    <w:rsid w:val="00D338F3"/>
    <w:rsid w:val="00D33A39"/>
    <w:rsid w:val="00D34C48"/>
    <w:rsid w:val="00D47B45"/>
    <w:rsid w:val="00D620C9"/>
    <w:rsid w:val="00D71ACD"/>
    <w:rsid w:val="00D82795"/>
    <w:rsid w:val="00DB1DA5"/>
    <w:rsid w:val="00DB6BB9"/>
    <w:rsid w:val="00DD0218"/>
    <w:rsid w:val="00DD2D1C"/>
    <w:rsid w:val="00DD310F"/>
    <w:rsid w:val="00DD4058"/>
    <w:rsid w:val="00DF1253"/>
    <w:rsid w:val="00DF4D50"/>
    <w:rsid w:val="00E02C4D"/>
    <w:rsid w:val="00E05B25"/>
    <w:rsid w:val="00E406DB"/>
    <w:rsid w:val="00E57526"/>
    <w:rsid w:val="00E72275"/>
    <w:rsid w:val="00E77792"/>
    <w:rsid w:val="00E80B8E"/>
    <w:rsid w:val="00E81732"/>
    <w:rsid w:val="00EA44F2"/>
    <w:rsid w:val="00ED0CE3"/>
    <w:rsid w:val="00ED3DBD"/>
    <w:rsid w:val="00ED454E"/>
    <w:rsid w:val="00EE35E8"/>
    <w:rsid w:val="00EE74A9"/>
    <w:rsid w:val="00F01BF1"/>
    <w:rsid w:val="00F038A1"/>
    <w:rsid w:val="00F266E1"/>
    <w:rsid w:val="00F269D6"/>
    <w:rsid w:val="00F317E7"/>
    <w:rsid w:val="00F350CB"/>
    <w:rsid w:val="00F3658C"/>
    <w:rsid w:val="00F401B7"/>
    <w:rsid w:val="00F50F09"/>
    <w:rsid w:val="00F5526C"/>
    <w:rsid w:val="00F906F9"/>
    <w:rsid w:val="00F97197"/>
    <w:rsid w:val="00FA1051"/>
    <w:rsid w:val="00FB44F8"/>
    <w:rsid w:val="00FB5BD2"/>
    <w:rsid w:val="00FB6FCC"/>
    <w:rsid w:val="00FC0091"/>
    <w:rsid w:val="00FC484A"/>
    <w:rsid w:val="00FC538C"/>
    <w:rsid w:val="00FC6BBC"/>
    <w:rsid w:val="00FF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4F3F76-A8B2-4ED9-AE96-A0A81B98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4E"/>
    <w:rPr>
      <w:color w:val="000000"/>
      <w:sz w:val="24"/>
      <w:szCs w:val="24"/>
    </w:rPr>
  </w:style>
  <w:style w:type="paragraph" w:styleId="Heading1">
    <w:name w:val="heading 1"/>
    <w:aliases w:val="Part,Part Title"/>
    <w:basedOn w:val="Normal"/>
    <w:next w:val="Heading4"/>
    <w:qFormat/>
    <w:rsid w:val="00BF4A4E"/>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BF4A4E"/>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BF4A4E"/>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BF4A4E"/>
    <w:pPr>
      <w:spacing w:after="240"/>
      <w:outlineLvl w:val="3"/>
    </w:pPr>
    <w:rPr>
      <w:rFonts w:ascii="Arial" w:hAnsi="Arial" w:cs="Arial"/>
      <w:b/>
      <w:sz w:val="32"/>
      <w:szCs w:val="20"/>
    </w:rPr>
  </w:style>
  <w:style w:type="paragraph" w:styleId="Heading5">
    <w:name w:val="heading 5"/>
    <w:aliases w:val="Block Label"/>
    <w:basedOn w:val="Normal"/>
    <w:qFormat/>
    <w:rsid w:val="00BF4A4E"/>
    <w:pPr>
      <w:outlineLvl w:val="4"/>
    </w:pPr>
    <w:rPr>
      <w:b/>
      <w:sz w:val="22"/>
      <w:szCs w:val="20"/>
    </w:rPr>
  </w:style>
  <w:style w:type="paragraph" w:styleId="Heading6">
    <w:name w:val="heading 6"/>
    <w:aliases w:val="Sub Label"/>
    <w:basedOn w:val="Heading5"/>
    <w:next w:val="BlockText"/>
    <w:qFormat/>
    <w:rsid w:val="00BF4A4E"/>
    <w:pPr>
      <w:spacing w:before="240" w:after="60"/>
      <w:outlineLvl w:val="5"/>
    </w:pPr>
    <w:rPr>
      <w:i/>
    </w:rPr>
  </w:style>
  <w:style w:type="paragraph" w:styleId="Heading7">
    <w:name w:val="heading 7"/>
    <w:basedOn w:val="Normal"/>
    <w:next w:val="Normal"/>
    <w:qFormat/>
    <w:rsid w:val="008C25A1"/>
    <w:pPr>
      <w:spacing w:before="240" w:after="60"/>
      <w:outlineLvl w:val="6"/>
    </w:pPr>
    <w:rPr>
      <w:rFonts w:ascii="Arial" w:hAnsi="Arial"/>
      <w:sz w:val="20"/>
    </w:rPr>
  </w:style>
  <w:style w:type="paragraph" w:styleId="Heading8">
    <w:name w:val="heading 8"/>
    <w:basedOn w:val="Normal"/>
    <w:next w:val="Normal"/>
    <w:qFormat/>
    <w:rsid w:val="008C25A1"/>
    <w:pPr>
      <w:spacing w:before="240" w:after="60"/>
      <w:outlineLvl w:val="7"/>
    </w:pPr>
    <w:rPr>
      <w:rFonts w:ascii="Arial" w:hAnsi="Arial"/>
      <w:i/>
      <w:sz w:val="20"/>
    </w:rPr>
  </w:style>
  <w:style w:type="paragraph" w:styleId="Heading9">
    <w:name w:val="heading 9"/>
    <w:basedOn w:val="Normal"/>
    <w:next w:val="Normal"/>
    <w:qFormat/>
    <w:rsid w:val="008C25A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25A1"/>
    <w:pPr>
      <w:tabs>
        <w:tab w:val="center" w:pos="4320"/>
        <w:tab w:val="right" w:pos="8640"/>
      </w:tabs>
    </w:pPr>
  </w:style>
  <w:style w:type="paragraph" w:styleId="MacroText">
    <w:name w:val="macro"/>
    <w:semiHidden/>
    <w:rsid w:val="008C25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BF4A4E"/>
    <w:pPr>
      <w:pBdr>
        <w:top w:val="single" w:sz="6" w:space="1" w:color="auto"/>
        <w:between w:val="single" w:sz="6" w:space="1" w:color="auto"/>
      </w:pBdr>
      <w:spacing w:before="240"/>
      <w:ind w:left="1728"/>
    </w:pPr>
    <w:rPr>
      <w:szCs w:val="20"/>
    </w:rPr>
  </w:style>
  <w:style w:type="paragraph" w:styleId="BlockText">
    <w:name w:val="Block Text"/>
    <w:basedOn w:val="Normal"/>
    <w:rsid w:val="00BF4A4E"/>
  </w:style>
  <w:style w:type="paragraph" w:customStyle="1" w:styleId="BulletText1">
    <w:name w:val="Bullet Text 1"/>
    <w:basedOn w:val="Normal"/>
    <w:rsid w:val="00BF4A4E"/>
    <w:pPr>
      <w:numPr>
        <w:numId w:val="15"/>
      </w:numPr>
    </w:pPr>
    <w:rPr>
      <w:szCs w:val="20"/>
    </w:rPr>
  </w:style>
  <w:style w:type="paragraph" w:customStyle="1" w:styleId="BulletText2">
    <w:name w:val="Bullet Text 2"/>
    <w:basedOn w:val="Normal"/>
    <w:rsid w:val="00BF4A4E"/>
    <w:pPr>
      <w:numPr>
        <w:numId w:val="16"/>
      </w:numPr>
    </w:pPr>
    <w:rPr>
      <w:szCs w:val="20"/>
    </w:rPr>
  </w:style>
  <w:style w:type="paragraph" w:customStyle="1" w:styleId="ContinuedOnNextPa">
    <w:name w:val="Continued On Next Pa"/>
    <w:basedOn w:val="Normal"/>
    <w:next w:val="Normal"/>
    <w:rsid w:val="00BF4A4E"/>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BF4A4E"/>
    <w:pPr>
      <w:spacing w:after="240"/>
    </w:pPr>
    <w:rPr>
      <w:b/>
      <w:sz w:val="22"/>
      <w:szCs w:val="20"/>
    </w:rPr>
  </w:style>
  <w:style w:type="paragraph" w:customStyle="1" w:styleId="MapTitleContinued">
    <w:name w:val="Map Title. Continued"/>
    <w:basedOn w:val="Normal"/>
    <w:next w:val="Normal"/>
    <w:rsid w:val="00BF4A4E"/>
    <w:pPr>
      <w:spacing w:after="240"/>
    </w:pPr>
    <w:rPr>
      <w:rFonts w:ascii="Arial" w:hAnsi="Arial" w:cs="Arial"/>
      <w:b/>
      <w:sz w:val="32"/>
      <w:szCs w:val="20"/>
    </w:rPr>
  </w:style>
  <w:style w:type="paragraph" w:customStyle="1" w:styleId="MemoLine">
    <w:name w:val="Memo Line"/>
    <w:basedOn w:val="BlockLine"/>
    <w:next w:val="Normal"/>
    <w:rsid w:val="00BF4A4E"/>
    <w:pPr>
      <w:ind w:left="0"/>
    </w:pPr>
  </w:style>
  <w:style w:type="paragraph" w:styleId="Footer">
    <w:name w:val="footer"/>
    <w:basedOn w:val="Normal"/>
    <w:rsid w:val="008C25A1"/>
    <w:pPr>
      <w:tabs>
        <w:tab w:val="center" w:pos="4320"/>
        <w:tab w:val="right" w:pos="8640"/>
      </w:tabs>
    </w:pPr>
  </w:style>
  <w:style w:type="character" w:styleId="PageNumber">
    <w:name w:val="page number"/>
    <w:basedOn w:val="DefaultParagraphFont"/>
    <w:rsid w:val="008C25A1"/>
  </w:style>
  <w:style w:type="paragraph" w:customStyle="1" w:styleId="TableText">
    <w:name w:val="Table Text"/>
    <w:basedOn w:val="Normal"/>
    <w:rsid w:val="00BF4A4E"/>
    <w:rPr>
      <w:szCs w:val="20"/>
    </w:rPr>
  </w:style>
  <w:style w:type="paragraph" w:customStyle="1" w:styleId="NoteText">
    <w:name w:val="Note Text"/>
    <w:basedOn w:val="Normal"/>
    <w:rsid w:val="00BF4A4E"/>
    <w:rPr>
      <w:szCs w:val="20"/>
    </w:rPr>
  </w:style>
  <w:style w:type="paragraph" w:customStyle="1" w:styleId="TableHeaderText">
    <w:name w:val="Table Header Text"/>
    <w:basedOn w:val="Normal"/>
    <w:rsid w:val="00BF4A4E"/>
    <w:pPr>
      <w:jc w:val="center"/>
    </w:pPr>
    <w:rPr>
      <w:b/>
      <w:szCs w:val="20"/>
    </w:rPr>
  </w:style>
  <w:style w:type="paragraph" w:customStyle="1" w:styleId="EmbeddedText">
    <w:name w:val="Embedded Text"/>
    <w:basedOn w:val="Normal"/>
    <w:rsid w:val="00BF4A4E"/>
    <w:rPr>
      <w:szCs w:val="20"/>
    </w:rPr>
  </w:style>
  <w:style w:type="paragraph" w:styleId="TOC1">
    <w:name w:val="toc 1"/>
    <w:basedOn w:val="Normal"/>
    <w:next w:val="Normal"/>
    <w:autoRedefine/>
    <w:semiHidden/>
    <w:rsid w:val="008C25A1"/>
  </w:style>
  <w:style w:type="paragraph" w:styleId="TOC2">
    <w:name w:val="toc 2"/>
    <w:basedOn w:val="Normal"/>
    <w:next w:val="Normal"/>
    <w:autoRedefine/>
    <w:semiHidden/>
    <w:rsid w:val="008C25A1"/>
    <w:pPr>
      <w:ind w:left="240"/>
    </w:pPr>
  </w:style>
  <w:style w:type="paragraph" w:styleId="TOC3">
    <w:name w:val="toc 3"/>
    <w:basedOn w:val="Normal"/>
    <w:next w:val="Normal"/>
    <w:autoRedefine/>
    <w:semiHidden/>
    <w:rsid w:val="008C25A1"/>
    <w:pPr>
      <w:ind w:left="480"/>
    </w:pPr>
  </w:style>
  <w:style w:type="paragraph" w:styleId="TOC4">
    <w:name w:val="toc 4"/>
    <w:basedOn w:val="Normal"/>
    <w:next w:val="Normal"/>
    <w:autoRedefine/>
    <w:semiHidden/>
    <w:rsid w:val="008C25A1"/>
    <w:pPr>
      <w:ind w:left="720"/>
    </w:pPr>
  </w:style>
  <w:style w:type="paragraph" w:styleId="TOC5">
    <w:name w:val="toc 5"/>
    <w:basedOn w:val="Normal"/>
    <w:next w:val="Normal"/>
    <w:autoRedefine/>
    <w:semiHidden/>
    <w:rsid w:val="008C25A1"/>
    <w:pPr>
      <w:ind w:left="960"/>
    </w:pPr>
  </w:style>
  <w:style w:type="paragraph" w:styleId="TOC6">
    <w:name w:val="toc 6"/>
    <w:basedOn w:val="Normal"/>
    <w:next w:val="Normal"/>
    <w:autoRedefine/>
    <w:semiHidden/>
    <w:rsid w:val="008C25A1"/>
    <w:pPr>
      <w:ind w:left="1200"/>
    </w:pPr>
  </w:style>
  <w:style w:type="paragraph" w:styleId="TOC7">
    <w:name w:val="toc 7"/>
    <w:basedOn w:val="Normal"/>
    <w:next w:val="Normal"/>
    <w:autoRedefine/>
    <w:semiHidden/>
    <w:rsid w:val="008C25A1"/>
    <w:pPr>
      <w:ind w:left="1440"/>
    </w:pPr>
  </w:style>
  <w:style w:type="paragraph" w:styleId="TOC8">
    <w:name w:val="toc 8"/>
    <w:basedOn w:val="Normal"/>
    <w:next w:val="Normal"/>
    <w:autoRedefine/>
    <w:semiHidden/>
    <w:rsid w:val="008C25A1"/>
    <w:pPr>
      <w:ind w:left="1680"/>
    </w:pPr>
  </w:style>
  <w:style w:type="paragraph" w:styleId="TOC9">
    <w:name w:val="toc 9"/>
    <w:basedOn w:val="Normal"/>
    <w:next w:val="Normal"/>
    <w:autoRedefine/>
    <w:semiHidden/>
    <w:rsid w:val="008C25A1"/>
    <w:pPr>
      <w:ind w:left="1920"/>
    </w:pPr>
  </w:style>
  <w:style w:type="paragraph" w:customStyle="1" w:styleId="PPHEADER">
    <w:name w:val="P&amp;P HEADER"/>
    <w:rsid w:val="008C25A1"/>
    <w:pPr>
      <w:tabs>
        <w:tab w:val="left" w:pos="-720"/>
      </w:tabs>
      <w:suppressAutoHyphens/>
    </w:pPr>
    <w:rPr>
      <w:rFonts w:ascii="Univers" w:hAnsi="Univers"/>
      <w:sz w:val="18"/>
    </w:rPr>
  </w:style>
  <w:style w:type="table" w:styleId="TableGrid">
    <w:name w:val="Table Grid"/>
    <w:basedOn w:val="TableNormal"/>
    <w:rsid w:val="00AF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BF4A4E"/>
    <w:pPr>
      <w:numPr>
        <w:numId w:val="17"/>
      </w:numPr>
    </w:pPr>
  </w:style>
  <w:style w:type="paragraph" w:customStyle="1" w:styleId="ContinuedBlockLabel">
    <w:name w:val="Continued Block Label"/>
    <w:basedOn w:val="Normal"/>
    <w:next w:val="Normal"/>
    <w:rsid w:val="00BF4A4E"/>
    <w:pPr>
      <w:spacing w:after="240"/>
    </w:pPr>
    <w:rPr>
      <w:b/>
      <w:sz w:val="22"/>
      <w:szCs w:val="20"/>
    </w:rPr>
  </w:style>
  <w:style w:type="character" w:styleId="HTMLAcronym">
    <w:name w:val="HTML Acronym"/>
    <w:basedOn w:val="DefaultParagraphFont"/>
    <w:rsid w:val="00BF4A4E"/>
  </w:style>
  <w:style w:type="paragraph" w:customStyle="1" w:styleId="IMTOC">
    <w:name w:val="IMTOC"/>
    <w:rsid w:val="00BF4A4E"/>
    <w:rPr>
      <w:sz w:val="24"/>
    </w:rPr>
  </w:style>
  <w:style w:type="paragraph" w:customStyle="1" w:styleId="PublicationTitle">
    <w:name w:val="Publication Title"/>
    <w:basedOn w:val="Normal"/>
    <w:next w:val="Heading4"/>
    <w:rsid w:val="00BF4A4E"/>
    <w:pPr>
      <w:spacing w:after="240"/>
      <w:jc w:val="center"/>
    </w:pPr>
    <w:rPr>
      <w:rFonts w:ascii="Arial" w:hAnsi="Arial" w:cs="Arial"/>
      <w:b/>
      <w:sz w:val="32"/>
      <w:szCs w:val="20"/>
    </w:rPr>
  </w:style>
  <w:style w:type="paragraph" w:customStyle="1" w:styleId="TOCTitle">
    <w:name w:val="TOC Title"/>
    <w:basedOn w:val="Normal"/>
    <w:rsid w:val="00BF4A4E"/>
    <w:pPr>
      <w:widowControl w:val="0"/>
    </w:pPr>
    <w:rPr>
      <w:rFonts w:ascii="Arial" w:hAnsi="Arial" w:cs="Arial"/>
      <w:b/>
      <w:sz w:val="32"/>
      <w:szCs w:val="20"/>
    </w:rPr>
  </w:style>
  <w:style w:type="paragraph" w:customStyle="1" w:styleId="TOCItem">
    <w:name w:val="TOCItem"/>
    <w:basedOn w:val="Normal"/>
    <w:rsid w:val="00BF4A4E"/>
    <w:pPr>
      <w:tabs>
        <w:tab w:val="left" w:leader="dot" w:pos="7061"/>
        <w:tab w:val="right" w:pos="7524"/>
      </w:tabs>
      <w:spacing w:before="60" w:after="60"/>
      <w:ind w:right="465"/>
    </w:pPr>
    <w:rPr>
      <w:szCs w:val="20"/>
    </w:rPr>
  </w:style>
  <w:style w:type="paragraph" w:customStyle="1" w:styleId="TOCStem">
    <w:name w:val="TOCStem"/>
    <w:basedOn w:val="Normal"/>
    <w:rsid w:val="00BF4A4E"/>
    <w:rPr>
      <w:szCs w:val="20"/>
    </w:rPr>
  </w:style>
  <w:style w:type="paragraph" w:styleId="BalloonText">
    <w:name w:val="Balloon Text"/>
    <w:basedOn w:val="Normal"/>
    <w:link w:val="BalloonTextChar"/>
    <w:semiHidden/>
    <w:unhideWhenUsed/>
    <w:rsid w:val="00CD5D78"/>
    <w:rPr>
      <w:rFonts w:ascii="Segoe UI" w:hAnsi="Segoe UI" w:cs="Segoe UI"/>
      <w:sz w:val="18"/>
      <w:szCs w:val="18"/>
    </w:rPr>
  </w:style>
  <w:style w:type="character" w:customStyle="1" w:styleId="BalloonTextChar">
    <w:name w:val="Balloon Text Char"/>
    <w:basedOn w:val="DefaultParagraphFont"/>
    <w:link w:val="BalloonText"/>
    <w:semiHidden/>
    <w:rsid w:val="00CD5D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1B47D-5852-43D3-9686-69181D75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Preparing a 3-5% Patient or Donor Cell Suspension</vt:lpstr>
    </vt:vector>
  </TitlesOfParts>
  <Company>Sutter Health</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3-5% Patient or Donor Cell Suspension</dc:title>
  <dc:creator>Carl Wittkop</dc:creator>
  <cp:lastModifiedBy>Wittkop, Irene</cp:lastModifiedBy>
  <cp:revision>2</cp:revision>
  <cp:lastPrinted>2018-09-04T20:52:00Z</cp:lastPrinted>
  <dcterms:created xsi:type="dcterms:W3CDTF">2019-01-03T18:44:00Z</dcterms:created>
  <dcterms:modified xsi:type="dcterms:W3CDTF">2019-01-03T18:44:00Z</dcterms:modified>
</cp:coreProperties>
</file>