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D43" w:rsidRDefault="00E07D43" w:rsidP="00E33A53">
      <w:pPr>
        <w:jc w:val="center"/>
        <w:rPr>
          <w:sz w:val="28"/>
          <w:szCs w:val="28"/>
        </w:rPr>
      </w:pPr>
      <w:bookmarkStart w:id="0" w:name="_GoBack"/>
      <w:bookmarkEnd w:id="0"/>
    </w:p>
    <w:p w:rsidR="00E16DFD" w:rsidRDefault="00E33A53" w:rsidP="00E33A53">
      <w:pPr>
        <w:jc w:val="center"/>
        <w:rPr>
          <w:sz w:val="28"/>
          <w:szCs w:val="28"/>
        </w:rPr>
      </w:pPr>
      <w:r w:rsidRPr="00E33A53">
        <w:rPr>
          <w:sz w:val="28"/>
          <w:szCs w:val="28"/>
        </w:rPr>
        <w:t>Request for Issue of Uncrossmatched Blood</w:t>
      </w:r>
    </w:p>
    <w:p w:rsidR="00E07D43" w:rsidRDefault="00E07D43" w:rsidP="00E33A53">
      <w:pPr>
        <w:jc w:val="center"/>
        <w:rPr>
          <w:sz w:val="28"/>
          <w:szCs w:val="28"/>
        </w:rPr>
      </w:pPr>
    </w:p>
    <w:p w:rsidR="00E33A53" w:rsidRDefault="00E33A53" w:rsidP="00E33A53">
      <w:r>
        <w:t>D</w:t>
      </w:r>
      <w:r w:rsidRPr="00E33A53">
        <w:t>ate/Ti</w:t>
      </w:r>
      <w:r>
        <w:t xml:space="preserve">me Requested:__________________   </w:t>
      </w:r>
      <w:r w:rsidRPr="00E33A53">
        <w:t>Requesting Physician:____________</w:t>
      </w:r>
      <w:r>
        <w:t>________</w:t>
      </w:r>
      <w:r w:rsidRPr="00E33A53">
        <w:t>__</w:t>
      </w:r>
    </w:p>
    <w:p w:rsidR="00E33A53" w:rsidRDefault="00E33A53" w:rsidP="00E33A53">
      <w:r>
        <w:t>Phoned by: ___________________________  Delivery Location: _________________________</w:t>
      </w:r>
    </w:p>
    <w:p w:rsidR="00E33A53" w:rsidRDefault="00E33A53" w:rsidP="00E33A53">
      <w:r>
        <w:t xml:space="preserve">Order Taken by: _______________________    Pt Info:  </w:t>
      </w:r>
      <w:r>
        <w:sym w:font="Wingdings" w:char="F06F"/>
      </w:r>
      <w:r>
        <w:t xml:space="preserve"> Male</w:t>
      </w:r>
      <w:r>
        <w:tab/>
      </w:r>
      <w:r>
        <w:sym w:font="Wingdings" w:char="F06F"/>
      </w:r>
      <w:r>
        <w:t>Female</w:t>
      </w:r>
      <w:r>
        <w:tab/>
      </w:r>
      <w:r>
        <w:sym w:font="Wingdings" w:char="F06F"/>
      </w:r>
      <w:r>
        <w:t xml:space="preserve"> Over 50</w:t>
      </w:r>
    </w:p>
    <w:p w:rsidR="00E33A53" w:rsidRDefault="00E33A53" w:rsidP="00E33A53">
      <w:r>
        <w:t xml:space="preserve"> #UNXM Units ________</w:t>
      </w:r>
      <w:r>
        <w:tab/>
      </w:r>
      <w:r>
        <w:sym w:font="Wingdings" w:char="F06F"/>
      </w:r>
      <w:r>
        <w:t xml:space="preserve"> Massive Transfusion Protocol</w:t>
      </w:r>
    </w:p>
    <w:p w:rsidR="009D35E6" w:rsidRDefault="009D35E6" w:rsidP="00E33A53"/>
    <w:p w:rsidR="00E33A53" w:rsidRPr="00112BD9" w:rsidRDefault="001B49FF" w:rsidP="00E33A53">
      <w:r w:rsidRPr="00112BD9">
        <w:t xml:space="preserve">By signing this </w:t>
      </w:r>
      <w:r w:rsidR="006757B9" w:rsidRPr="00112BD9">
        <w:t>o</w:t>
      </w:r>
      <w:r w:rsidRPr="00112BD9">
        <w:t>rder, the ordering physician certifies that the</w:t>
      </w:r>
      <w:r w:rsidR="006757B9" w:rsidRPr="00112BD9">
        <w:t xml:space="preserve"> urgency of the medical condition of the patient is sufficiently grave as to warrant the use of uncrossmatched, incompletely crossmatched or least incompatible units of blood and has directed Transfusion Service personnel to provide the requested units immediately. I accept complete responsibility and release the Transfusion Service Medical Director and personnel of the responsibility for any adverse reaction resulting from the administration of the units.</w:t>
      </w:r>
    </w:p>
    <w:p w:rsidR="003D4ECE" w:rsidRDefault="003D4ECE" w:rsidP="00E33A53">
      <w:r>
        <w:t>Signed: ___________________________M.D.</w:t>
      </w:r>
      <w:r>
        <w:tab/>
        <w:t>Date_____________   Time __________</w:t>
      </w:r>
    </w:p>
    <w:p w:rsidR="005A4602" w:rsidRDefault="008A222D" w:rsidP="007C3F5D">
      <w:r>
        <w:pict>
          <v:rect id="_x0000_i1025" style="width:0;height:1.5pt" o:hralign="center" o:hrstd="t" o:hr="t" fillcolor="#a0a0a0" stroked="f"/>
        </w:pict>
      </w:r>
    </w:p>
    <w:p w:rsidR="003D4ECE" w:rsidRPr="007C3F5D" w:rsidRDefault="003D4ECE" w:rsidP="007C3F5D">
      <w:r w:rsidRPr="005A4602">
        <w:rPr>
          <w:b/>
        </w:rPr>
        <w:t>Due to the testing marked below, there</w:t>
      </w:r>
      <w:r w:rsidR="00D8544E">
        <w:rPr>
          <w:b/>
        </w:rPr>
        <w:t xml:space="preserve"> is an increased risk of Hemolytic Transfusion Reaction (HTR) </w:t>
      </w:r>
      <w:r w:rsidRPr="005A4602">
        <w:rPr>
          <w:b/>
        </w:rPr>
        <w:t xml:space="preserve">if products containing red blood cells are transfused prior to the completion of antibody identification/crossmatch testing. </w:t>
      </w:r>
      <w:r w:rsidRPr="00112BD9">
        <w:t xml:space="preserve">By signing below, the physician has evaluated the patient’s clinical condition </w:t>
      </w:r>
      <w:r w:rsidR="00D8544E">
        <w:t>and has deemed that the increased risk of HTR is out weighted by the risk of delaying transfusion.</w:t>
      </w:r>
      <w:r w:rsidR="00474C5E" w:rsidRPr="007C3F5D">
        <w:tab/>
      </w:r>
    </w:p>
    <w:tbl>
      <w:tblPr>
        <w:tblStyle w:val="TableGrid"/>
        <w:tblW w:w="0" w:type="auto"/>
        <w:tblInd w:w="-185" w:type="dxa"/>
        <w:tblLook w:val="04A0" w:firstRow="1" w:lastRow="0" w:firstColumn="1" w:lastColumn="0" w:noHBand="0" w:noVBand="1"/>
      </w:tblPr>
      <w:tblGrid>
        <w:gridCol w:w="4500"/>
        <w:gridCol w:w="5490"/>
      </w:tblGrid>
      <w:tr w:rsidR="007C3F5D" w:rsidTr="009A2319">
        <w:tc>
          <w:tcPr>
            <w:tcW w:w="4500" w:type="dxa"/>
          </w:tcPr>
          <w:p w:rsidR="007C3F5D" w:rsidRPr="00D8544E" w:rsidRDefault="005A4602" w:rsidP="007C3F5D">
            <w:r w:rsidRPr="00D8544E">
              <w:t xml:space="preserve">      </w:t>
            </w:r>
            <w:r w:rsidR="007C3F5D" w:rsidRPr="00D8544E">
              <w:sym w:font="Wingdings" w:char="F06F"/>
            </w:r>
            <w:r w:rsidR="007C3F5D" w:rsidRPr="00D8544E">
              <w:t xml:space="preserve"> Positive Antibody Screen</w:t>
            </w:r>
          </w:p>
        </w:tc>
        <w:tc>
          <w:tcPr>
            <w:tcW w:w="5490" w:type="dxa"/>
          </w:tcPr>
          <w:p w:rsidR="007C3F5D" w:rsidRPr="00D8544E" w:rsidRDefault="007C3F5D" w:rsidP="007C3F5D">
            <w:r w:rsidRPr="00D8544E">
              <w:t>Unable to determine significance of reaction until antibody workup is completed</w:t>
            </w:r>
          </w:p>
        </w:tc>
      </w:tr>
      <w:tr w:rsidR="007C3F5D" w:rsidTr="009A2319">
        <w:trPr>
          <w:trHeight w:val="70"/>
        </w:trPr>
        <w:tc>
          <w:tcPr>
            <w:tcW w:w="4500" w:type="dxa"/>
            <w:tcBorders>
              <w:bottom w:val="single" w:sz="4" w:space="0" w:color="auto"/>
            </w:tcBorders>
          </w:tcPr>
          <w:p w:rsidR="007C3F5D" w:rsidRPr="00D8544E" w:rsidRDefault="005A4602" w:rsidP="007C3F5D">
            <w:r w:rsidRPr="00D8544E">
              <w:t xml:space="preserve">      </w:t>
            </w:r>
            <w:r w:rsidR="007C3F5D" w:rsidRPr="00D8544E">
              <w:sym w:font="Wingdings" w:char="F06F"/>
            </w:r>
            <w:r w:rsidR="007C3F5D" w:rsidRPr="00D8544E">
              <w:t xml:space="preserve"> Incompatible Crossmatch</w:t>
            </w:r>
          </w:p>
        </w:tc>
        <w:tc>
          <w:tcPr>
            <w:tcW w:w="5490" w:type="dxa"/>
            <w:tcBorders>
              <w:bottom w:val="single" w:sz="4" w:space="0" w:color="auto"/>
            </w:tcBorders>
          </w:tcPr>
          <w:p w:rsidR="007C3F5D" w:rsidRPr="00D8544E" w:rsidRDefault="007C3F5D" w:rsidP="007C3F5D">
            <w:r w:rsidRPr="00D8544E">
              <w:t>Unable to determine significance of reaction until further work up completed</w:t>
            </w:r>
          </w:p>
        </w:tc>
      </w:tr>
      <w:tr w:rsidR="007C3F5D" w:rsidTr="009A2319">
        <w:tc>
          <w:tcPr>
            <w:tcW w:w="4500" w:type="dxa"/>
            <w:tcBorders>
              <w:top w:val="single" w:sz="4" w:space="0" w:color="auto"/>
              <w:left w:val="single" w:sz="4" w:space="0" w:color="auto"/>
              <w:bottom w:val="nil"/>
              <w:right w:val="single" w:sz="4" w:space="0" w:color="auto"/>
            </w:tcBorders>
          </w:tcPr>
          <w:p w:rsidR="007C3F5D" w:rsidRPr="00D8544E" w:rsidRDefault="007C3F5D" w:rsidP="007C3F5D">
            <w:r w:rsidRPr="00D8544E">
              <w:t>Current/previously identified antibody</w:t>
            </w:r>
            <w:r w:rsidR="00874995">
              <w:t>:</w:t>
            </w:r>
          </w:p>
        </w:tc>
        <w:tc>
          <w:tcPr>
            <w:tcW w:w="5490" w:type="dxa"/>
            <w:tcBorders>
              <w:top w:val="single" w:sz="4" w:space="0" w:color="auto"/>
              <w:left w:val="single" w:sz="4" w:space="0" w:color="auto"/>
              <w:bottom w:val="nil"/>
              <w:right w:val="single" w:sz="4" w:space="0" w:color="auto"/>
            </w:tcBorders>
          </w:tcPr>
          <w:p w:rsidR="007C3F5D" w:rsidRPr="00D8544E" w:rsidRDefault="007C3F5D" w:rsidP="009A2319">
            <w:r w:rsidRPr="00D8544E">
              <w:t>Associated with Hemolytic Transfusion Reaction</w:t>
            </w:r>
            <w:r w:rsidR="00E07D43">
              <w:t>*</w:t>
            </w:r>
          </w:p>
        </w:tc>
      </w:tr>
      <w:tr w:rsidR="007C3F5D" w:rsidTr="009A2319">
        <w:tc>
          <w:tcPr>
            <w:tcW w:w="4500" w:type="dxa"/>
            <w:tcBorders>
              <w:top w:val="nil"/>
              <w:left w:val="single" w:sz="4" w:space="0" w:color="auto"/>
              <w:bottom w:val="nil"/>
              <w:right w:val="single" w:sz="4" w:space="0" w:color="auto"/>
            </w:tcBorders>
          </w:tcPr>
          <w:p w:rsidR="007C3F5D" w:rsidRPr="00D8544E" w:rsidRDefault="007C3F5D" w:rsidP="007C3F5D">
            <w:pPr>
              <w:pStyle w:val="ListParagraph"/>
              <w:numPr>
                <w:ilvl w:val="0"/>
                <w:numId w:val="1"/>
              </w:numPr>
            </w:pPr>
            <w:r w:rsidRPr="00D8544E">
              <w:t>Anti D</w:t>
            </w:r>
          </w:p>
        </w:tc>
        <w:tc>
          <w:tcPr>
            <w:tcW w:w="5490" w:type="dxa"/>
            <w:tcBorders>
              <w:top w:val="nil"/>
              <w:left w:val="single" w:sz="4" w:space="0" w:color="auto"/>
              <w:bottom w:val="nil"/>
              <w:right w:val="single" w:sz="4" w:space="0" w:color="auto"/>
            </w:tcBorders>
          </w:tcPr>
          <w:p w:rsidR="007C3F5D" w:rsidRPr="00D8544E" w:rsidRDefault="009A2319" w:rsidP="00E07D43">
            <w:pPr>
              <w:pStyle w:val="BulletText1"/>
            </w:pPr>
            <w:r>
              <w:t>Severe, immediate</w:t>
            </w:r>
            <w:r w:rsidR="00E40E97">
              <w:t xml:space="preserve"> HTR</w:t>
            </w:r>
          </w:p>
        </w:tc>
      </w:tr>
      <w:tr w:rsidR="007C3F5D" w:rsidTr="009A2319">
        <w:tc>
          <w:tcPr>
            <w:tcW w:w="4500" w:type="dxa"/>
            <w:tcBorders>
              <w:top w:val="nil"/>
              <w:left w:val="single" w:sz="4" w:space="0" w:color="auto"/>
              <w:bottom w:val="nil"/>
              <w:right w:val="single" w:sz="4" w:space="0" w:color="auto"/>
            </w:tcBorders>
          </w:tcPr>
          <w:p w:rsidR="007C3F5D" w:rsidRPr="00D8544E" w:rsidRDefault="009A2319" w:rsidP="00E40E97">
            <w:pPr>
              <w:pStyle w:val="ListParagraph"/>
              <w:numPr>
                <w:ilvl w:val="0"/>
                <w:numId w:val="1"/>
              </w:numPr>
            </w:pPr>
            <w:r>
              <w:t>Rh Antibody</w:t>
            </w:r>
            <w:r w:rsidR="00E40E97">
              <w:t>:</w:t>
            </w:r>
            <w:r w:rsidR="007C3F5D" w:rsidRPr="00D8544E">
              <w:t xml:space="preserve"> </w:t>
            </w:r>
            <w:r>
              <w:t xml:space="preserve">Anti </w:t>
            </w:r>
            <w:r w:rsidR="007C3F5D" w:rsidRPr="00D8544E">
              <w:t>E</w:t>
            </w:r>
            <w:r w:rsidR="006C5E19">
              <w:t xml:space="preserve">, e, C or </w:t>
            </w:r>
            <w:r w:rsidR="00E40E97">
              <w:t xml:space="preserve"> c</w:t>
            </w:r>
          </w:p>
        </w:tc>
        <w:tc>
          <w:tcPr>
            <w:tcW w:w="5490" w:type="dxa"/>
            <w:tcBorders>
              <w:top w:val="nil"/>
              <w:left w:val="single" w:sz="4" w:space="0" w:color="auto"/>
              <w:bottom w:val="nil"/>
              <w:right w:val="single" w:sz="4" w:space="0" w:color="auto"/>
            </w:tcBorders>
          </w:tcPr>
          <w:p w:rsidR="007C3F5D" w:rsidRPr="00D8544E" w:rsidRDefault="00E40E97" w:rsidP="00E07D43">
            <w:pPr>
              <w:pStyle w:val="BulletText1"/>
            </w:pPr>
            <w:r>
              <w:t>Severe</w:t>
            </w:r>
            <w:r w:rsidR="009A2319">
              <w:t>,</w:t>
            </w:r>
            <w:r>
              <w:t xml:space="preserve"> delayed extravascular HTR</w:t>
            </w:r>
          </w:p>
        </w:tc>
      </w:tr>
      <w:tr w:rsidR="007C3F5D" w:rsidTr="009A2319">
        <w:tc>
          <w:tcPr>
            <w:tcW w:w="4500" w:type="dxa"/>
            <w:tcBorders>
              <w:top w:val="nil"/>
              <w:left w:val="single" w:sz="4" w:space="0" w:color="auto"/>
              <w:bottom w:val="nil"/>
              <w:right w:val="single" w:sz="4" w:space="0" w:color="auto"/>
            </w:tcBorders>
          </w:tcPr>
          <w:p w:rsidR="007C3F5D" w:rsidRPr="00D8544E" w:rsidRDefault="007C3F5D" w:rsidP="007C3F5D">
            <w:pPr>
              <w:pStyle w:val="ListParagraph"/>
              <w:numPr>
                <w:ilvl w:val="0"/>
                <w:numId w:val="1"/>
              </w:numPr>
            </w:pPr>
            <w:r w:rsidRPr="00D8544E">
              <w:t>K</w:t>
            </w:r>
            <w:r w:rsidR="006C5E19">
              <w:t xml:space="preserve"> System: </w:t>
            </w:r>
            <w:r w:rsidR="009A2319">
              <w:t xml:space="preserve">Anti </w:t>
            </w:r>
            <w:r w:rsidR="006C5E19">
              <w:t>K or k</w:t>
            </w:r>
          </w:p>
        </w:tc>
        <w:tc>
          <w:tcPr>
            <w:tcW w:w="5490" w:type="dxa"/>
            <w:tcBorders>
              <w:top w:val="nil"/>
              <w:left w:val="single" w:sz="4" w:space="0" w:color="auto"/>
              <w:bottom w:val="nil"/>
              <w:right w:val="single" w:sz="4" w:space="0" w:color="auto"/>
            </w:tcBorders>
          </w:tcPr>
          <w:p w:rsidR="007C3F5D" w:rsidRPr="00D8544E" w:rsidRDefault="00E40E97" w:rsidP="00E07D43">
            <w:pPr>
              <w:pStyle w:val="BulletText1"/>
            </w:pPr>
            <w:r>
              <w:t>Severe</w:t>
            </w:r>
            <w:r w:rsidR="009A2319">
              <w:t>,</w:t>
            </w:r>
            <w:r>
              <w:t xml:space="preserve"> immediate HTR</w:t>
            </w:r>
          </w:p>
        </w:tc>
      </w:tr>
      <w:tr w:rsidR="007C3F5D" w:rsidTr="009A2319">
        <w:tc>
          <w:tcPr>
            <w:tcW w:w="4500" w:type="dxa"/>
            <w:tcBorders>
              <w:top w:val="nil"/>
              <w:left w:val="single" w:sz="4" w:space="0" w:color="auto"/>
              <w:bottom w:val="nil"/>
              <w:right w:val="single" w:sz="4" w:space="0" w:color="auto"/>
            </w:tcBorders>
          </w:tcPr>
          <w:p w:rsidR="007C3F5D" w:rsidRPr="00D8544E" w:rsidRDefault="00E40E97" w:rsidP="00E40E97">
            <w:pPr>
              <w:pStyle w:val="ListParagraph"/>
              <w:numPr>
                <w:ilvl w:val="0"/>
                <w:numId w:val="1"/>
              </w:numPr>
            </w:pPr>
            <w:r>
              <w:t xml:space="preserve">Duffy System: </w:t>
            </w:r>
            <w:r w:rsidR="009A2319">
              <w:t xml:space="preserve">Anti </w:t>
            </w:r>
            <w:r w:rsidR="007C3F5D" w:rsidRPr="00D8544E">
              <w:t>Fya</w:t>
            </w:r>
            <w:r>
              <w:t>, Fyb or Fy3</w:t>
            </w:r>
          </w:p>
        </w:tc>
        <w:tc>
          <w:tcPr>
            <w:tcW w:w="5490" w:type="dxa"/>
            <w:tcBorders>
              <w:top w:val="nil"/>
              <w:left w:val="single" w:sz="4" w:space="0" w:color="auto"/>
              <w:bottom w:val="nil"/>
              <w:right w:val="single" w:sz="4" w:space="0" w:color="auto"/>
            </w:tcBorders>
          </w:tcPr>
          <w:p w:rsidR="007C3F5D" w:rsidRPr="00D8544E" w:rsidRDefault="006C5E19" w:rsidP="00E07D43">
            <w:pPr>
              <w:pStyle w:val="BulletText1"/>
            </w:pPr>
            <w:r>
              <w:t>Severe</w:t>
            </w:r>
            <w:r w:rsidR="009A2319">
              <w:t>,</w:t>
            </w:r>
            <w:r>
              <w:t xml:space="preserve"> immediate and delayed HTR</w:t>
            </w:r>
          </w:p>
        </w:tc>
      </w:tr>
      <w:tr w:rsidR="006C5E19" w:rsidTr="009A2319">
        <w:tc>
          <w:tcPr>
            <w:tcW w:w="4500" w:type="dxa"/>
            <w:tcBorders>
              <w:top w:val="nil"/>
              <w:left w:val="single" w:sz="4" w:space="0" w:color="auto"/>
              <w:bottom w:val="nil"/>
              <w:right w:val="single" w:sz="4" w:space="0" w:color="auto"/>
            </w:tcBorders>
          </w:tcPr>
          <w:p w:rsidR="006C5E19" w:rsidRPr="00D8544E" w:rsidRDefault="009A2319" w:rsidP="006C5E19">
            <w:pPr>
              <w:pStyle w:val="ListParagraph"/>
              <w:numPr>
                <w:ilvl w:val="0"/>
                <w:numId w:val="1"/>
              </w:numPr>
            </w:pPr>
            <w:r>
              <w:t>Kidd G</w:t>
            </w:r>
            <w:r w:rsidR="006C5E19">
              <w:t xml:space="preserve">roup: </w:t>
            </w:r>
            <w:r>
              <w:t xml:space="preserve">Anti </w:t>
            </w:r>
            <w:r w:rsidR="006C5E19" w:rsidRPr="00D8544E">
              <w:t>Jka</w:t>
            </w:r>
            <w:r w:rsidR="006C5E19">
              <w:t>, Jkb or Jk3</w:t>
            </w:r>
          </w:p>
        </w:tc>
        <w:tc>
          <w:tcPr>
            <w:tcW w:w="5490" w:type="dxa"/>
            <w:tcBorders>
              <w:top w:val="nil"/>
              <w:left w:val="single" w:sz="4" w:space="0" w:color="auto"/>
              <w:bottom w:val="nil"/>
              <w:right w:val="single" w:sz="4" w:space="0" w:color="auto"/>
            </w:tcBorders>
          </w:tcPr>
          <w:p w:rsidR="006C5E19" w:rsidRPr="00D8544E" w:rsidRDefault="006C5E19" w:rsidP="00E07D43">
            <w:pPr>
              <w:pStyle w:val="BulletText1"/>
            </w:pPr>
            <w:r>
              <w:t>Severe and fatal</w:t>
            </w:r>
            <w:r w:rsidR="009A2319">
              <w:t>,</w:t>
            </w:r>
            <w:r>
              <w:t xml:space="preserve"> immediate and delayed HTR</w:t>
            </w:r>
          </w:p>
        </w:tc>
      </w:tr>
      <w:tr w:rsidR="006C5E19" w:rsidTr="009A2319">
        <w:tc>
          <w:tcPr>
            <w:tcW w:w="4500" w:type="dxa"/>
            <w:tcBorders>
              <w:top w:val="nil"/>
              <w:left w:val="single" w:sz="4" w:space="0" w:color="auto"/>
              <w:bottom w:val="nil"/>
              <w:right w:val="single" w:sz="4" w:space="0" w:color="auto"/>
            </w:tcBorders>
          </w:tcPr>
          <w:p w:rsidR="006C5E19" w:rsidRPr="00D8544E" w:rsidRDefault="009A2319" w:rsidP="006C5E19">
            <w:pPr>
              <w:pStyle w:val="ListParagraph"/>
              <w:numPr>
                <w:ilvl w:val="0"/>
                <w:numId w:val="1"/>
              </w:numPr>
            </w:pPr>
            <w:r>
              <w:t>S S</w:t>
            </w:r>
            <w:r w:rsidR="006C5E19">
              <w:t xml:space="preserve">ystem: </w:t>
            </w:r>
            <w:r>
              <w:t xml:space="preserve">Anti </w:t>
            </w:r>
            <w:r w:rsidR="006C5E19">
              <w:t>S or s</w:t>
            </w:r>
          </w:p>
        </w:tc>
        <w:tc>
          <w:tcPr>
            <w:tcW w:w="5490" w:type="dxa"/>
            <w:tcBorders>
              <w:top w:val="nil"/>
              <w:left w:val="single" w:sz="4" w:space="0" w:color="auto"/>
              <w:bottom w:val="nil"/>
              <w:right w:val="single" w:sz="4" w:space="0" w:color="auto"/>
            </w:tcBorders>
          </w:tcPr>
          <w:p w:rsidR="006C5E19" w:rsidRPr="00D8544E" w:rsidRDefault="009A2319" w:rsidP="009A2319">
            <w:pPr>
              <w:pStyle w:val="BulletText1"/>
            </w:pPr>
            <w:r>
              <w:t>Can cause i</w:t>
            </w:r>
            <w:r w:rsidR="006C5E19">
              <w:t>mmediate and delayed HTR</w:t>
            </w:r>
          </w:p>
        </w:tc>
      </w:tr>
      <w:tr w:rsidR="006C5E19" w:rsidTr="009A2319">
        <w:tc>
          <w:tcPr>
            <w:tcW w:w="4500" w:type="dxa"/>
            <w:tcBorders>
              <w:top w:val="nil"/>
              <w:left w:val="single" w:sz="4" w:space="0" w:color="auto"/>
              <w:bottom w:val="nil"/>
              <w:right w:val="single" w:sz="4" w:space="0" w:color="auto"/>
            </w:tcBorders>
          </w:tcPr>
          <w:p w:rsidR="006C5E19" w:rsidRPr="00D8544E" w:rsidRDefault="006C5E19" w:rsidP="006C5E19">
            <w:pPr>
              <w:pStyle w:val="ListParagraph"/>
              <w:numPr>
                <w:ilvl w:val="0"/>
                <w:numId w:val="1"/>
              </w:numPr>
            </w:pPr>
            <w:r>
              <w:t>Anti U</w:t>
            </w:r>
          </w:p>
        </w:tc>
        <w:tc>
          <w:tcPr>
            <w:tcW w:w="5490" w:type="dxa"/>
            <w:tcBorders>
              <w:top w:val="nil"/>
              <w:left w:val="single" w:sz="4" w:space="0" w:color="auto"/>
              <w:bottom w:val="nil"/>
              <w:right w:val="single" w:sz="4" w:space="0" w:color="auto"/>
            </w:tcBorders>
          </w:tcPr>
          <w:p w:rsidR="006C5E19" w:rsidRPr="00D8544E" w:rsidRDefault="006C5E19" w:rsidP="00E07D43">
            <w:pPr>
              <w:pStyle w:val="BulletText1"/>
            </w:pPr>
            <w:r>
              <w:t>Particularly dangerous</w:t>
            </w:r>
            <w:r w:rsidR="009A2319">
              <w:t>,</w:t>
            </w:r>
            <w:r>
              <w:t xml:space="preserve"> immediate and delayed HTR</w:t>
            </w:r>
          </w:p>
        </w:tc>
      </w:tr>
      <w:tr w:rsidR="006C5E19" w:rsidTr="009A2319">
        <w:tc>
          <w:tcPr>
            <w:tcW w:w="4500" w:type="dxa"/>
            <w:tcBorders>
              <w:top w:val="nil"/>
              <w:left w:val="single" w:sz="4" w:space="0" w:color="auto"/>
              <w:bottom w:val="single" w:sz="4" w:space="0" w:color="auto"/>
              <w:right w:val="single" w:sz="4" w:space="0" w:color="auto"/>
            </w:tcBorders>
          </w:tcPr>
          <w:p w:rsidR="006C5E19" w:rsidRPr="00D8544E" w:rsidRDefault="006C5E19" w:rsidP="006C5E19">
            <w:pPr>
              <w:pStyle w:val="ListParagraph"/>
              <w:numPr>
                <w:ilvl w:val="0"/>
                <w:numId w:val="1"/>
              </w:numPr>
            </w:pPr>
            <w:r w:rsidRPr="00D8544E">
              <w:t>Anti M, P, Lea or Leb</w:t>
            </w:r>
          </w:p>
        </w:tc>
        <w:tc>
          <w:tcPr>
            <w:tcW w:w="5490" w:type="dxa"/>
            <w:tcBorders>
              <w:top w:val="nil"/>
              <w:left w:val="single" w:sz="4" w:space="0" w:color="auto"/>
              <w:bottom w:val="single" w:sz="4" w:space="0" w:color="auto"/>
              <w:right w:val="single" w:sz="4" w:space="0" w:color="auto"/>
            </w:tcBorders>
          </w:tcPr>
          <w:p w:rsidR="006C5E19" w:rsidRPr="00D8544E" w:rsidRDefault="006C5E19" w:rsidP="00E07D43">
            <w:pPr>
              <w:pStyle w:val="BulletText1"/>
            </w:pPr>
            <w:r w:rsidRPr="00D8544E">
              <w:t>Rare</w:t>
            </w:r>
            <w:r>
              <w:t>ly cause immediate and delayed HTR</w:t>
            </w:r>
          </w:p>
        </w:tc>
      </w:tr>
    </w:tbl>
    <w:p w:rsidR="005A4602" w:rsidRDefault="005A4602" w:rsidP="00474C5E"/>
    <w:p w:rsidR="00E07D43" w:rsidRDefault="00E07D43" w:rsidP="00474C5E"/>
    <w:p w:rsidR="00CD154B" w:rsidRDefault="007C3F5D" w:rsidP="00474C5E">
      <w:r>
        <w:t>Ph</w:t>
      </w:r>
      <w:r w:rsidR="00474C5E">
        <w:t>ysician Signature: _________________________</w:t>
      </w:r>
      <w:r w:rsidR="00474C5E">
        <w:tab/>
      </w:r>
      <w:r w:rsidR="00474C5E">
        <w:tab/>
        <w:t>Date: ____________________</w:t>
      </w:r>
    </w:p>
    <w:p w:rsidR="00E07D43" w:rsidRDefault="00E07D43" w:rsidP="00474C5E"/>
    <w:p w:rsidR="00474C5E" w:rsidRDefault="005A4602" w:rsidP="00474C5E">
      <w:r>
        <w:t>Patient Ident</w:t>
      </w:r>
      <w:r w:rsidR="006757B9">
        <w:t>i</w:t>
      </w:r>
      <w:r>
        <w:t>fication:</w:t>
      </w:r>
      <w:r>
        <w:tab/>
      </w:r>
    </w:p>
    <w:p w:rsidR="00E07D43" w:rsidRDefault="00E07D43" w:rsidP="00474C5E"/>
    <w:p w:rsidR="00E07D43" w:rsidRDefault="00E07D43" w:rsidP="00474C5E"/>
    <w:p w:rsidR="00E07D43" w:rsidRDefault="00E07D43" w:rsidP="00474C5E">
      <w:pPr>
        <w:rPr>
          <w:sz w:val="20"/>
          <w:szCs w:val="20"/>
        </w:rPr>
      </w:pPr>
    </w:p>
    <w:p w:rsidR="00E07D43" w:rsidRDefault="00E07D43" w:rsidP="00474C5E">
      <w:pPr>
        <w:rPr>
          <w:sz w:val="20"/>
          <w:szCs w:val="20"/>
        </w:rPr>
      </w:pPr>
    </w:p>
    <w:p w:rsidR="00E07D43" w:rsidRDefault="00E07D43" w:rsidP="00474C5E">
      <w:pPr>
        <w:rPr>
          <w:sz w:val="20"/>
          <w:szCs w:val="20"/>
        </w:rPr>
      </w:pPr>
    </w:p>
    <w:p w:rsidR="00E07D43" w:rsidRDefault="00E07D43" w:rsidP="00474C5E">
      <w:pPr>
        <w:rPr>
          <w:sz w:val="20"/>
          <w:szCs w:val="20"/>
        </w:rPr>
      </w:pPr>
      <w:r w:rsidRPr="00E07D43">
        <w:rPr>
          <w:sz w:val="20"/>
          <w:szCs w:val="20"/>
        </w:rPr>
        <w:t>*Poole, Joyce, Daniels, Geoff: Blood Group Antibodies and Their Significance in Transfusion Medicine</w:t>
      </w:r>
      <w:r>
        <w:rPr>
          <w:sz w:val="20"/>
          <w:szCs w:val="20"/>
        </w:rPr>
        <w:t>, Trans Med Rev 1:</w:t>
      </w:r>
      <w:r w:rsidRPr="00E07D43">
        <w:rPr>
          <w:sz w:val="20"/>
          <w:szCs w:val="20"/>
        </w:rPr>
        <w:t>58-71</w:t>
      </w:r>
      <w:r>
        <w:rPr>
          <w:sz w:val="20"/>
          <w:szCs w:val="20"/>
        </w:rPr>
        <w:t>,</w:t>
      </w:r>
      <w:r w:rsidR="009D35E6">
        <w:rPr>
          <w:sz w:val="20"/>
          <w:szCs w:val="20"/>
        </w:rPr>
        <w:t xml:space="preserve"> </w:t>
      </w:r>
      <w:r>
        <w:rPr>
          <w:sz w:val="20"/>
          <w:szCs w:val="20"/>
        </w:rPr>
        <w:t>2007</w:t>
      </w:r>
    </w:p>
    <w:p w:rsidR="00E07D43" w:rsidRPr="00E07D43" w:rsidRDefault="00E07D43" w:rsidP="00474C5E">
      <w:pPr>
        <w:rPr>
          <w:sz w:val="20"/>
          <w:szCs w:val="20"/>
        </w:rPr>
      </w:pPr>
      <w:r>
        <w:rPr>
          <w:sz w:val="20"/>
          <w:szCs w:val="20"/>
        </w:rPr>
        <w:t xml:space="preserve">TS.ANA </w:t>
      </w:r>
      <w:r w:rsidR="00163160">
        <w:rPr>
          <w:sz w:val="20"/>
          <w:szCs w:val="20"/>
        </w:rPr>
        <w:t>11.09-F:B-RV.02</w:t>
      </w:r>
    </w:p>
    <w:sectPr w:rsidR="00E07D43" w:rsidRPr="00E07D43" w:rsidSect="006757B9">
      <w:headerReference w:type="default" r:id="rId7"/>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602" w:rsidRDefault="005A4602" w:rsidP="005A4602">
      <w:r>
        <w:separator/>
      </w:r>
    </w:p>
  </w:endnote>
  <w:endnote w:type="continuationSeparator" w:id="0">
    <w:p w:rsidR="005A4602" w:rsidRDefault="005A4602" w:rsidP="005A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602" w:rsidRDefault="005A4602" w:rsidP="005A4602">
      <w:r>
        <w:separator/>
      </w:r>
    </w:p>
  </w:footnote>
  <w:footnote w:type="continuationSeparator" w:id="0">
    <w:p w:rsidR="005A4602" w:rsidRDefault="005A4602" w:rsidP="005A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D43" w:rsidRDefault="005A4602">
    <w:pPr>
      <w:pStyle w:val="Header"/>
    </w:pPr>
    <w:r>
      <w:t>Sutter Roseville Medical Center</w:t>
    </w:r>
    <w:r w:rsidR="00E07D43">
      <w:tab/>
    </w:r>
    <w:r w:rsidR="00E07D43">
      <w:tab/>
      <w:t>Effective 1/14/2019</w:t>
    </w:r>
  </w:p>
  <w:p w:rsidR="005A4602" w:rsidRDefault="005A4602">
    <w:pPr>
      <w:pStyle w:val="Header"/>
    </w:pPr>
    <w:r w:rsidRPr="005A4602">
      <w:rPr>
        <w:i/>
      </w:rPr>
      <w:t>Laboratory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270BEF"/>
    <w:multiLevelType w:val="hybridMultilevel"/>
    <w:tmpl w:val="1082BDFE"/>
    <w:lvl w:ilvl="0" w:tplc="55C02BA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53"/>
    <w:rsid w:val="00112BD9"/>
    <w:rsid w:val="00163160"/>
    <w:rsid w:val="001B49FF"/>
    <w:rsid w:val="003D4ECE"/>
    <w:rsid w:val="00474C5E"/>
    <w:rsid w:val="005A4602"/>
    <w:rsid w:val="006757B9"/>
    <w:rsid w:val="006C5E19"/>
    <w:rsid w:val="007C3F5D"/>
    <w:rsid w:val="00874995"/>
    <w:rsid w:val="008A222D"/>
    <w:rsid w:val="009A2319"/>
    <w:rsid w:val="009D35E6"/>
    <w:rsid w:val="00CD154B"/>
    <w:rsid w:val="00D8544E"/>
    <w:rsid w:val="00E07D43"/>
    <w:rsid w:val="00E16DFD"/>
    <w:rsid w:val="00E33A53"/>
    <w:rsid w:val="00E40E97"/>
    <w:rsid w:val="00F2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26DFDF9-6B7C-404B-9B85-0854F26E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D43"/>
    <w:pPr>
      <w:spacing w:after="0" w:line="240" w:lineRule="auto"/>
    </w:pPr>
    <w:rPr>
      <w:rFonts w:ascii="Times New Roman" w:eastAsia="Times New Roman" w:hAnsi="Times New Roman" w:cs="Times New Roman"/>
      <w:color w:val="000000"/>
      <w:sz w:val="24"/>
      <w:szCs w:val="24"/>
    </w:rPr>
  </w:style>
  <w:style w:type="paragraph" w:styleId="Heading1">
    <w:name w:val="heading 1"/>
    <w:aliases w:val="Part Title"/>
    <w:basedOn w:val="Normal"/>
    <w:next w:val="Heading4"/>
    <w:link w:val="Heading1Char"/>
    <w:qFormat/>
    <w:rsid w:val="00E07D43"/>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E07D43"/>
    <w:pPr>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rsid w:val="00E07D43"/>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E07D43"/>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E07D43"/>
    <w:pPr>
      <w:outlineLvl w:val="4"/>
    </w:pPr>
    <w:rPr>
      <w:b/>
      <w:sz w:val="22"/>
      <w:szCs w:val="20"/>
    </w:rPr>
  </w:style>
  <w:style w:type="paragraph" w:styleId="Heading6">
    <w:name w:val="heading 6"/>
    <w:aliases w:val="Sub Label"/>
    <w:basedOn w:val="Heading5"/>
    <w:next w:val="BlockText"/>
    <w:link w:val="Heading6Char"/>
    <w:qFormat/>
    <w:rsid w:val="00E07D43"/>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ECE"/>
    <w:pPr>
      <w:ind w:left="720"/>
      <w:contextualSpacing/>
    </w:pPr>
  </w:style>
  <w:style w:type="paragraph" w:styleId="Header">
    <w:name w:val="header"/>
    <w:basedOn w:val="Normal"/>
    <w:link w:val="HeaderChar"/>
    <w:uiPriority w:val="99"/>
    <w:unhideWhenUsed/>
    <w:rsid w:val="005A4602"/>
    <w:pPr>
      <w:tabs>
        <w:tab w:val="center" w:pos="4680"/>
        <w:tab w:val="right" w:pos="9360"/>
      </w:tabs>
    </w:pPr>
  </w:style>
  <w:style w:type="character" w:customStyle="1" w:styleId="HeaderChar">
    <w:name w:val="Header Char"/>
    <w:basedOn w:val="DefaultParagraphFont"/>
    <w:link w:val="Header"/>
    <w:uiPriority w:val="99"/>
    <w:rsid w:val="005A4602"/>
  </w:style>
  <w:style w:type="paragraph" w:styleId="Footer">
    <w:name w:val="footer"/>
    <w:basedOn w:val="Normal"/>
    <w:link w:val="FooterChar"/>
    <w:uiPriority w:val="99"/>
    <w:unhideWhenUsed/>
    <w:rsid w:val="005A4602"/>
    <w:pPr>
      <w:tabs>
        <w:tab w:val="center" w:pos="4680"/>
        <w:tab w:val="right" w:pos="9360"/>
      </w:tabs>
    </w:pPr>
  </w:style>
  <w:style w:type="character" w:customStyle="1" w:styleId="FooterChar">
    <w:name w:val="Footer Char"/>
    <w:basedOn w:val="DefaultParagraphFont"/>
    <w:link w:val="Footer"/>
    <w:uiPriority w:val="99"/>
    <w:rsid w:val="005A4602"/>
  </w:style>
  <w:style w:type="character" w:customStyle="1" w:styleId="Heading1Char">
    <w:name w:val="Heading 1 Char"/>
    <w:aliases w:val="Part Title Char"/>
    <w:basedOn w:val="DefaultParagraphFont"/>
    <w:link w:val="Heading1"/>
    <w:rsid w:val="00E07D43"/>
    <w:rPr>
      <w:rFonts w:ascii="Arial" w:eastAsia="Times New Roman" w:hAnsi="Arial" w:cs="Arial"/>
      <w:b/>
      <w:color w:val="000000"/>
      <w:sz w:val="32"/>
      <w:szCs w:val="20"/>
    </w:rPr>
  </w:style>
  <w:style w:type="character" w:customStyle="1" w:styleId="Heading2Char">
    <w:name w:val="Heading 2 Char"/>
    <w:aliases w:val="Chapter Title Char"/>
    <w:basedOn w:val="DefaultParagraphFont"/>
    <w:link w:val="Heading2"/>
    <w:rsid w:val="00E07D43"/>
    <w:rPr>
      <w:rFonts w:ascii="Arial" w:eastAsia="Times New Roman" w:hAnsi="Arial" w:cs="Arial"/>
      <w:b/>
      <w:color w:val="000000"/>
      <w:sz w:val="32"/>
      <w:szCs w:val="20"/>
    </w:rPr>
  </w:style>
  <w:style w:type="character" w:customStyle="1" w:styleId="Heading3Char">
    <w:name w:val="Heading 3 Char"/>
    <w:aliases w:val="Section Title Char"/>
    <w:basedOn w:val="DefaultParagraphFont"/>
    <w:link w:val="Heading3"/>
    <w:rsid w:val="00E07D43"/>
    <w:rPr>
      <w:rFonts w:ascii="Arial" w:eastAsia="Times New Roman" w:hAnsi="Arial" w:cs="Arial"/>
      <w:b/>
      <w:color w:val="000000"/>
      <w:sz w:val="32"/>
      <w:szCs w:val="20"/>
    </w:rPr>
  </w:style>
  <w:style w:type="character" w:customStyle="1" w:styleId="Heading4Char">
    <w:name w:val="Heading 4 Char"/>
    <w:aliases w:val="Map Title Char"/>
    <w:basedOn w:val="DefaultParagraphFont"/>
    <w:link w:val="Heading4"/>
    <w:rsid w:val="00E07D43"/>
    <w:rPr>
      <w:rFonts w:ascii="Arial" w:eastAsia="Times New Roman" w:hAnsi="Arial" w:cs="Arial"/>
      <w:b/>
      <w:color w:val="000000"/>
      <w:sz w:val="32"/>
      <w:szCs w:val="20"/>
    </w:rPr>
  </w:style>
  <w:style w:type="character" w:customStyle="1" w:styleId="Heading5Char">
    <w:name w:val="Heading 5 Char"/>
    <w:aliases w:val="Block Label Char"/>
    <w:basedOn w:val="DefaultParagraphFont"/>
    <w:link w:val="Heading5"/>
    <w:rsid w:val="00E07D43"/>
    <w:rPr>
      <w:rFonts w:ascii="Times New Roman" w:eastAsia="Times New Roman" w:hAnsi="Times New Roman" w:cs="Times New Roman"/>
      <w:b/>
      <w:color w:val="000000"/>
      <w:szCs w:val="20"/>
    </w:rPr>
  </w:style>
  <w:style w:type="character" w:customStyle="1" w:styleId="Heading6Char">
    <w:name w:val="Heading 6 Char"/>
    <w:aliases w:val="Sub Label Char"/>
    <w:basedOn w:val="DefaultParagraphFont"/>
    <w:link w:val="Heading6"/>
    <w:rsid w:val="00E07D43"/>
    <w:rPr>
      <w:rFonts w:ascii="Times New Roman" w:eastAsia="Times New Roman" w:hAnsi="Times New Roman" w:cs="Times New Roman"/>
      <w:b/>
      <w:i/>
      <w:color w:val="000000"/>
      <w:szCs w:val="20"/>
    </w:rPr>
  </w:style>
  <w:style w:type="paragraph" w:customStyle="1" w:styleId="BlockLine">
    <w:name w:val="Block Line"/>
    <w:basedOn w:val="Normal"/>
    <w:next w:val="Normal"/>
    <w:rsid w:val="00E07D43"/>
    <w:pPr>
      <w:pBdr>
        <w:top w:val="single" w:sz="6" w:space="1" w:color="auto"/>
        <w:between w:val="single" w:sz="6" w:space="1" w:color="auto"/>
      </w:pBdr>
      <w:spacing w:before="240"/>
      <w:ind w:left="1728"/>
    </w:pPr>
    <w:rPr>
      <w:szCs w:val="20"/>
    </w:rPr>
  </w:style>
  <w:style w:type="paragraph" w:styleId="BlockText">
    <w:name w:val="Block Text"/>
    <w:basedOn w:val="Normal"/>
    <w:rsid w:val="00E07D43"/>
  </w:style>
  <w:style w:type="paragraph" w:customStyle="1" w:styleId="BulletText1">
    <w:name w:val="Bullet Text 1"/>
    <w:basedOn w:val="Normal"/>
    <w:rsid w:val="00E07D43"/>
    <w:pPr>
      <w:numPr>
        <w:numId w:val="2"/>
      </w:numPr>
    </w:pPr>
    <w:rPr>
      <w:szCs w:val="20"/>
    </w:rPr>
  </w:style>
  <w:style w:type="paragraph" w:customStyle="1" w:styleId="BulletText2">
    <w:name w:val="Bullet Text 2"/>
    <w:basedOn w:val="Normal"/>
    <w:rsid w:val="00E07D43"/>
    <w:pPr>
      <w:numPr>
        <w:numId w:val="3"/>
      </w:numPr>
    </w:pPr>
    <w:rPr>
      <w:szCs w:val="20"/>
    </w:rPr>
  </w:style>
  <w:style w:type="paragraph" w:customStyle="1" w:styleId="BulletText3">
    <w:name w:val="Bullet Text 3"/>
    <w:basedOn w:val="Normal"/>
    <w:rsid w:val="00E07D43"/>
    <w:pPr>
      <w:numPr>
        <w:numId w:val="4"/>
      </w:numPr>
    </w:pPr>
  </w:style>
  <w:style w:type="paragraph" w:customStyle="1" w:styleId="ContinuedBlockLabel">
    <w:name w:val="Continued Block Label"/>
    <w:basedOn w:val="Normal"/>
    <w:next w:val="Normal"/>
    <w:rsid w:val="00E07D43"/>
    <w:pPr>
      <w:spacing w:after="240"/>
    </w:pPr>
    <w:rPr>
      <w:b/>
      <w:sz w:val="22"/>
      <w:szCs w:val="20"/>
    </w:rPr>
  </w:style>
  <w:style w:type="paragraph" w:customStyle="1" w:styleId="ContinuedOnNextPa">
    <w:name w:val="Continued On Next Pa"/>
    <w:basedOn w:val="Normal"/>
    <w:next w:val="Normal"/>
    <w:rsid w:val="00E07D43"/>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E07D43"/>
    <w:pPr>
      <w:spacing w:after="240"/>
    </w:pPr>
    <w:rPr>
      <w:b/>
      <w:sz w:val="22"/>
      <w:szCs w:val="20"/>
    </w:rPr>
  </w:style>
  <w:style w:type="paragraph" w:customStyle="1" w:styleId="EmbeddedText">
    <w:name w:val="Embedded Text"/>
    <w:basedOn w:val="Normal"/>
    <w:rsid w:val="00E07D43"/>
    <w:rPr>
      <w:szCs w:val="20"/>
    </w:rPr>
  </w:style>
  <w:style w:type="character" w:styleId="HTMLAcronym">
    <w:name w:val="HTML Acronym"/>
    <w:basedOn w:val="DefaultParagraphFont"/>
    <w:rsid w:val="00E07D43"/>
  </w:style>
  <w:style w:type="paragraph" w:customStyle="1" w:styleId="IMTOC">
    <w:name w:val="IMTOC"/>
    <w:rsid w:val="00E07D43"/>
    <w:pPr>
      <w:spacing w:after="0" w:line="240" w:lineRule="auto"/>
    </w:pPr>
    <w:rPr>
      <w:rFonts w:ascii="Times New Roman" w:eastAsia="Times New Roman" w:hAnsi="Times New Roman" w:cs="Times New Roman"/>
      <w:sz w:val="24"/>
      <w:szCs w:val="20"/>
    </w:rPr>
  </w:style>
  <w:style w:type="paragraph" w:customStyle="1" w:styleId="MapTitleContinued">
    <w:name w:val="Map Title. Continued"/>
    <w:basedOn w:val="Normal"/>
    <w:next w:val="Normal"/>
    <w:rsid w:val="00E07D43"/>
    <w:pPr>
      <w:spacing w:after="240"/>
    </w:pPr>
    <w:rPr>
      <w:rFonts w:ascii="Arial" w:hAnsi="Arial" w:cs="Arial"/>
      <w:b/>
      <w:sz w:val="32"/>
      <w:szCs w:val="20"/>
    </w:rPr>
  </w:style>
  <w:style w:type="paragraph" w:customStyle="1" w:styleId="MemoLine">
    <w:name w:val="Memo Line"/>
    <w:basedOn w:val="BlockLine"/>
    <w:next w:val="Normal"/>
    <w:rsid w:val="00E07D43"/>
    <w:pPr>
      <w:ind w:left="0"/>
    </w:pPr>
  </w:style>
  <w:style w:type="paragraph" w:customStyle="1" w:styleId="NoteText">
    <w:name w:val="Note Text"/>
    <w:basedOn w:val="Normal"/>
    <w:rsid w:val="00E07D43"/>
    <w:rPr>
      <w:szCs w:val="20"/>
    </w:rPr>
  </w:style>
  <w:style w:type="paragraph" w:customStyle="1" w:styleId="PublicationTitle">
    <w:name w:val="Publication Title"/>
    <w:basedOn w:val="Normal"/>
    <w:next w:val="Heading4"/>
    <w:rsid w:val="00E07D43"/>
    <w:pPr>
      <w:spacing w:after="240"/>
      <w:jc w:val="center"/>
    </w:pPr>
    <w:rPr>
      <w:rFonts w:ascii="Arial" w:hAnsi="Arial" w:cs="Arial"/>
      <w:b/>
      <w:sz w:val="32"/>
      <w:szCs w:val="20"/>
    </w:rPr>
  </w:style>
  <w:style w:type="paragraph" w:customStyle="1" w:styleId="TableHeaderText">
    <w:name w:val="Table Header Text"/>
    <w:basedOn w:val="Normal"/>
    <w:rsid w:val="00E07D43"/>
    <w:pPr>
      <w:jc w:val="center"/>
    </w:pPr>
    <w:rPr>
      <w:b/>
      <w:szCs w:val="20"/>
    </w:rPr>
  </w:style>
  <w:style w:type="paragraph" w:customStyle="1" w:styleId="TableText">
    <w:name w:val="Table Text"/>
    <w:basedOn w:val="Normal"/>
    <w:rsid w:val="00E07D43"/>
    <w:rPr>
      <w:szCs w:val="20"/>
    </w:rPr>
  </w:style>
  <w:style w:type="paragraph" w:customStyle="1" w:styleId="TOCTitle">
    <w:name w:val="TOC Title"/>
    <w:basedOn w:val="Normal"/>
    <w:rsid w:val="00E07D43"/>
    <w:pPr>
      <w:widowControl w:val="0"/>
    </w:pPr>
    <w:rPr>
      <w:rFonts w:ascii="Arial" w:hAnsi="Arial" w:cs="Arial"/>
      <w:b/>
      <w:sz w:val="32"/>
      <w:szCs w:val="20"/>
    </w:rPr>
  </w:style>
  <w:style w:type="paragraph" w:customStyle="1" w:styleId="TOCItem">
    <w:name w:val="TOCItem"/>
    <w:basedOn w:val="Normal"/>
    <w:rsid w:val="00E07D43"/>
    <w:pPr>
      <w:tabs>
        <w:tab w:val="left" w:leader="dot" w:pos="7061"/>
        <w:tab w:val="right" w:pos="7524"/>
      </w:tabs>
      <w:spacing w:before="60" w:after="60"/>
      <w:ind w:right="465"/>
    </w:pPr>
    <w:rPr>
      <w:szCs w:val="20"/>
    </w:rPr>
  </w:style>
  <w:style w:type="paragraph" w:customStyle="1" w:styleId="TOCStem">
    <w:name w:val="TOCStem"/>
    <w:basedOn w:val="Normal"/>
    <w:rsid w:val="00E07D43"/>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FSPro</Template>
  <TotalTime>0</TotalTime>
  <Pages>1</Pages>
  <Words>357</Words>
  <Characters>2039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Wittkop, Irene</dc:creator>
  <cp:keywords/>
  <dc:description/>
  <cp:lastModifiedBy>Wittkop, Irene</cp:lastModifiedBy>
  <cp:revision>2</cp:revision>
  <dcterms:created xsi:type="dcterms:W3CDTF">2019-01-10T23:06:00Z</dcterms:created>
  <dcterms:modified xsi:type="dcterms:W3CDTF">2019-01-10T23:06:00Z</dcterms:modified>
</cp:coreProperties>
</file>