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D4" w:rsidRDefault="000239D4" w:rsidP="000D632C">
      <w:pPr>
        <w:pStyle w:val="Heading4"/>
        <w:jc w:val="center"/>
        <w:rPr>
          <w:sz w:val="28"/>
          <w:szCs w:val="28"/>
        </w:rPr>
      </w:pPr>
    </w:p>
    <w:p w:rsidR="000D632C" w:rsidRDefault="000D632C" w:rsidP="000D632C">
      <w:pPr>
        <w:pStyle w:val="Heading4"/>
        <w:jc w:val="center"/>
        <w:rPr>
          <w:sz w:val="28"/>
          <w:szCs w:val="28"/>
        </w:rPr>
      </w:pPr>
      <w:r w:rsidRPr="000D632C">
        <w:rPr>
          <w:sz w:val="28"/>
          <w:szCs w:val="28"/>
        </w:rPr>
        <w:t xml:space="preserve">Looking Up Patient Blood Bank History During </w:t>
      </w:r>
      <w:r w:rsidR="00E6315D" w:rsidRPr="005D1067">
        <w:rPr>
          <w:sz w:val="28"/>
          <w:szCs w:val="28"/>
        </w:rPr>
        <w:t>Sunquest</w:t>
      </w:r>
      <w:r w:rsidRPr="00E6315D">
        <w:rPr>
          <w:color w:val="FF0000"/>
          <w:sz w:val="28"/>
          <w:szCs w:val="28"/>
        </w:rPr>
        <w:t xml:space="preserve"> </w:t>
      </w:r>
      <w:r w:rsidRPr="000D632C">
        <w:rPr>
          <w:sz w:val="28"/>
          <w:szCs w:val="28"/>
        </w:rPr>
        <w:t>Downtime</w:t>
      </w:r>
    </w:p>
    <w:p w:rsidR="000D632C" w:rsidRDefault="000D632C" w:rsidP="000D632C">
      <w:pPr>
        <w:pStyle w:val="BlockLine"/>
      </w:pP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D632C">
        <w:trPr>
          <w:cantSplit/>
        </w:trPr>
        <w:tc>
          <w:tcPr>
            <w:tcW w:w="1728" w:type="dxa"/>
          </w:tcPr>
          <w:p w:rsidR="000D632C" w:rsidRDefault="000D632C">
            <w:pPr>
              <w:pStyle w:val="Heading5"/>
            </w:pPr>
            <w:r>
              <w:t>Purpose</w:t>
            </w:r>
          </w:p>
        </w:tc>
        <w:tc>
          <w:tcPr>
            <w:tcW w:w="7740" w:type="dxa"/>
          </w:tcPr>
          <w:p w:rsidR="000D632C" w:rsidRDefault="000D632C">
            <w:pPr>
              <w:pStyle w:val="BlockText"/>
            </w:pPr>
            <w:r>
              <w:t>This procedure is used to check for previous Blood Bank history when the Laboratory Information System is not functional.</w:t>
            </w:r>
          </w:p>
        </w:tc>
      </w:tr>
    </w:tbl>
    <w:p w:rsidR="000D632C" w:rsidRDefault="000D632C" w:rsidP="000D632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D632C">
        <w:trPr>
          <w:cantSplit/>
        </w:trPr>
        <w:tc>
          <w:tcPr>
            <w:tcW w:w="1728" w:type="dxa"/>
          </w:tcPr>
          <w:p w:rsidR="000D632C" w:rsidRDefault="000D632C">
            <w:pPr>
              <w:pStyle w:val="Heading5"/>
            </w:pPr>
            <w:r>
              <w:t>Policy</w:t>
            </w:r>
          </w:p>
        </w:tc>
        <w:tc>
          <w:tcPr>
            <w:tcW w:w="7740" w:type="dxa"/>
          </w:tcPr>
          <w:p w:rsidR="000D632C" w:rsidRDefault="000D632C" w:rsidP="000D632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 xml:space="preserve">A search of the patient’s history, including blood type, antibody problems or special needs, must be performed </w:t>
            </w:r>
            <w:r w:rsidR="00566C90" w:rsidRPr="00566C90">
              <w:rPr>
                <w:color w:val="0070C0"/>
              </w:rPr>
              <w:t>prior to resulting patient</w:t>
            </w:r>
            <w:r>
              <w:t xml:space="preserve"> testing.  </w:t>
            </w:r>
          </w:p>
          <w:p w:rsidR="000D632C" w:rsidRDefault="000D632C" w:rsidP="000D632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 xml:space="preserve">Patient Blood Bank histories derived from the current computer system are updated </w:t>
            </w:r>
            <w:r w:rsidR="00566C90" w:rsidRPr="00566C90">
              <w:rPr>
                <w:color w:val="0070C0"/>
              </w:rPr>
              <w:t>weekly</w:t>
            </w:r>
            <w:r>
              <w:t xml:space="preserve"> and stored on the </w:t>
            </w:r>
            <w:r w:rsidRPr="005D1067">
              <w:t xml:space="preserve">Desktop </w:t>
            </w:r>
            <w:r w:rsidR="00566C90" w:rsidRPr="00566C90">
              <w:rPr>
                <w:color w:val="0070C0"/>
              </w:rPr>
              <w:t>of the primary</w:t>
            </w:r>
            <w:r w:rsidRPr="00566C90">
              <w:rPr>
                <w:color w:val="0070C0"/>
              </w:rPr>
              <w:t xml:space="preserve"> Transfusion Service </w:t>
            </w:r>
            <w:r w:rsidR="00566C90" w:rsidRPr="00566C90">
              <w:rPr>
                <w:color w:val="0070C0"/>
              </w:rPr>
              <w:t xml:space="preserve">workstation </w:t>
            </w:r>
            <w:r w:rsidRPr="00566C90">
              <w:rPr>
                <w:color w:val="0070C0"/>
              </w:rPr>
              <w:t>PC</w:t>
            </w:r>
            <w:r w:rsidR="00402DF1">
              <w:rPr>
                <w:color w:val="0070C0"/>
              </w:rPr>
              <w:t xml:space="preserve">. </w:t>
            </w:r>
            <w:r>
              <w:t xml:space="preserve">A permanent read only file of archived patient histories (prior to </w:t>
            </w:r>
            <w:r w:rsidR="00402DF1" w:rsidRPr="00402DF1">
              <w:rPr>
                <w:color w:val="0070C0"/>
              </w:rPr>
              <w:t>Sunquest</w:t>
            </w:r>
            <w:r>
              <w:t xml:space="preserve">) is also stored on the </w:t>
            </w:r>
            <w:r w:rsidRPr="005D1067">
              <w:t>Desktop</w:t>
            </w:r>
            <w:r>
              <w:t>.</w:t>
            </w:r>
          </w:p>
          <w:p w:rsidR="000D632C" w:rsidRDefault="000D632C" w:rsidP="000D632C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Patient history is searched from most current backward, ending search either when a history is located or no history is found.  The order of search is as follows:</w:t>
            </w:r>
          </w:p>
          <w:p w:rsidR="000D632C" w:rsidRPr="00734C9A" w:rsidRDefault="00734C9A" w:rsidP="000D632C">
            <w:pPr>
              <w:pStyle w:val="BulletText2"/>
              <w:rPr>
                <w:color w:val="0070C0"/>
              </w:rPr>
            </w:pPr>
            <w:r w:rsidRPr="00734C9A">
              <w:rPr>
                <w:color w:val="0070C0"/>
              </w:rPr>
              <w:t>T-1 BBR 22 report, if available</w:t>
            </w:r>
          </w:p>
          <w:p w:rsidR="000D632C" w:rsidRDefault="000D632C" w:rsidP="000D632C">
            <w:pPr>
              <w:pStyle w:val="BulletText2"/>
            </w:pPr>
            <w:r>
              <w:t>Patient AD Data Update Report (BAD report or BBR8) since last computer update</w:t>
            </w:r>
          </w:p>
          <w:p w:rsidR="000D632C" w:rsidRPr="000D632C" w:rsidRDefault="000D632C" w:rsidP="000D632C">
            <w:pPr>
              <w:pStyle w:val="BulletText2"/>
            </w:pPr>
            <w:r>
              <w:t xml:space="preserve">Blood Type and Problem Log on the </w:t>
            </w:r>
            <w:r w:rsidRPr="005D1067">
              <w:t>Desktop</w:t>
            </w:r>
            <w:bookmarkStart w:id="0" w:name="_GoBack"/>
            <w:bookmarkEnd w:id="0"/>
          </w:p>
          <w:p w:rsidR="000D632C" w:rsidRDefault="00734C9A" w:rsidP="000D632C">
            <w:pPr>
              <w:pStyle w:val="BulletText2"/>
            </w:pPr>
            <w:r w:rsidRPr="00734C9A">
              <w:rPr>
                <w:color w:val="0070C0"/>
              </w:rPr>
              <w:t>BBAR</w:t>
            </w:r>
            <w:r w:rsidR="000D632C">
              <w:t xml:space="preserve"> file on </w:t>
            </w:r>
            <w:r w:rsidR="000D632C" w:rsidRPr="005D1067">
              <w:t>Desktop</w:t>
            </w:r>
          </w:p>
          <w:p w:rsidR="000D632C" w:rsidRDefault="00566C90" w:rsidP="00566C90">
            <w:pPr>
              <w:pStyle w:val="BulletText1"/>
              <w:numPr>
                <w:ilvl w:val="0"/>
                <w:numId w:val="0"/>
              </w:numPr>
              <w:ind w:left="187"/>
            </w:pPr>
            <w:r w:rsidRPr="00566C90">
              <w:rPr>
                <w:i/>
                <w:color w:val="0070C0"/>
              </w:rPr>
              <w:t xml:space="preserve">Note: </w:t>
            </w:r>
            <w:r w:rsidRPr="00566C90">
              <w:rPr>
                <w:i/>
                <w:color w:val="0070C0"/>
              </w:rPr>
              <w:t xml:space="preserve">  Backup copies </w:t>
            </w:r>
            <w:r w:rsidRPr="00566C90">
              <w:rPr>
                <w:i/>
                <w:color w:val="0070C0"/>
              </w:rPr>
              <w:t xml:space="preserve">of these files </w:t>
            </w:r>
            <w:r w:rsidRPr="00566C90">
              <w:rPr>
                <w:i/>
                <w:color w:val="0070C0"/>
              </w:rPr>
              <w:t>are located on the Laboratory shared drive/Blood Bank/Archived History folder and on a password protected encrypted thumb drive</w:t>
            </w:r>
            <w:r w:rsidRPr="00566C90">
              <w:rPr>
                <w:i/>
                <w:color w:val="0070C0"/>
              </w:rPr>
              <w:t xml:space="preserve"> located in the BB clerical drawer</w:t>
            </w:r>
            <w:r w:rsidRPr="00566C90">
              <w:rPr>
                <w:i/>
                <w:color w:val="0070C0"/>
              </w:rPr>
              <w:t>.</w:t>
            </w:r>
            <w:r w:rsidRPr="00566C90">
              <w:rPr>
                <w:i/>
                <w:color w:val="0070C0"/>
              </w:rPr>
              <w:t xml:space="preserve"> (Password for encrypted drive: PtBBHx1)</w:t>
            </w:r>
          </w:p>
        </w:tc>
      </w:tr>
    </w:tbl>
    <w:p w:rsidR="000D632C" w:rsidRDefault="000D632C" w:rsidP="000D632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6670"/>
        <w:gridCol w:w="91"/>
      </w:tblGrid>
      <w:tr w:rsidR="000D632C" w:rsidTr="00566C90">
        <w:trPr>
          <w:cantSplit/>
        </w:trPr>
        <w:tc>
          <w:tcPr>
            <w:tcW w:w="1728" w:type="dxa"/>
          </w:tcPr>
          <w:p w:rsidR="000D632C" w:rsidRDefault="000D632C">
            <w:pPr>
              <w:pStyle w:val="Heading5"/>
            </w:pPr>
            <w:r>
              <w:t>Procedure:</w:t>
            </w:r>
          </w:p>
          <w:p w:rsidR="000D632C" w:rsidRDefault="000D632C" w:rsidP="000D632C">
            <w:r>
              <w:t xml:space="preserve">Opening up </w:t>
            </w:r>
          </w:p>
          <w:p w:rsidR="000D632C" w:rsidRDefault="000D632C" w:rsidP="000D632C">
            <w:r>
              <w:t>Computer files</w:t>
            </w:r>
          </w:p>
          <w:p w:rsidR="000D632C" w:rsidRPr="000D632C" w:rsidRDefault="000D632C" w:rsidP="000D632C"/>
        </w:tc>
        <w:tc>
          <w:tcPr>
            <w:tcW w:w="7740" w:type="dxa"/>
            <w:gridSpan w:val="4"/>
          </w:tcPr>
          <w:p w:rsidR="000D632C" w:rsidRDefault="000D632C" w:rsidP="00566C90">
            <w:pPr>
              <w:pStyle w:val="BlockText"/>
            </w:pPr>
            <w:r>
              <w:t>Follow the steps below to check patient history</w:t>
            </w:r>
          </w:p>
        </w:tc>
      </w:tr>
      <w:tr w:rsidR="000D632C" w:rsidTr="00566C90">
        <w:trPr>
          <w:gridBefore w:val="2"/>
          <w:gridAfter w:val="1"/>
          <w:wBefore w:w="1829" w:type="dxa"/>
          <w:wAfter w:w="9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Action</w:t>
            </w:r>
          </w:p>
        </w:tc>
      </w:tr>
      <w:tr w:rsidR="000D632C" w:rsidTr="00566C90">
        <w:trPr>
          <w:gridBefore w:val="2"/>
          <w:gridAfter w:val="1"/>
          <w:wBefore w:w="1829" w:type="dxa"/>
          <w:wAfter w:w="9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TableText"/>
            </w:pPr>
            <w:r>
              <w:t xml:space="preserve">Open the files for patient history by double clicking on each of the following </w:t>
            </w:r>
            <w:r w:rsidRPr="005D1067">
              <w:t>Desktop icons</w:t>
            </w:r>
            <w:r>
              <w:t>:  Bl</w:t>
            </w:r>
            <w:r w:rsidR="00402DF1">
              <w:t xml:space="preserve">ood Type, Problem Log, and </w:t>
            </w:r>
            <w:r w:rsidR="00402DF1" w:rsidRPr="00402DF1">
              <w:rPr>
                <w:color w:val="0070C0"/>
              </w:rPr>
              <w:t>BBAR</w:t>
            </w:r>
            <w:r>
              <w:t xml:space="preserve"> (archival reports)</w:t>
            </w:r>
            <w:r w:rsidR="00E11199">
              <w:t xml:space="preserve"> </w:t>
            </w:r>
            <w:r w:rsidR="00E11199" w:rsidRPr="00E11199">
              <w:rPr>
                <w:color w:val="0070C0"/>
              </w:rPr>
              <w:t>or opening these files on the shared Laboratory/Blood Bank/Archived History file or encrypted thumb drive.</w:t>
            </w:r>
          </w:p>
        </w:tc>
      </w:tr>
      <w:tr w:rsidR="000D632C" w:rsidTr="00566C90">
        <w:trPr>
          <w:gridBefore w:val="2"/>
          <w:gridAfter w:val="1"/>
          <w:wBefore w:w="1829" w:type="dxa"/>
          <w:wAfter w:w="9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TableText"/>
            </w:pPr>
            <w:r>
              <w:t>Maximize window to get full screen report.</w:t>
            </w:r>
          </w:p>
        </w:tc>
      </w:tr>
      <w:tr w:rsidR="000D632C" w:rsidTr="00566C90">
        <w:trPr>
          <w:gridBefore w:val="2"/>
          <w:gridAfter w:val="1"/>
          <w:wBefore w:w="1829" w:type="dxa"/>
          <w:wAfter w:w="9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TableText"/>
            </w:pPr>
            <w:r>
              <w:t xml:space="preserve">Determine the last date of the update from the date located at the top of the report. </w:t>
            </w:r>
          </w:p>
        </w:tc>
      </w:tr>
      <w:tr w:rsidR="000D632C" w:rsidTr="00566C90">
        <w:trPr>
          <w:gridBefore w:val="2"/>
          <w:gridAfter w:val="1"/>
          <w:wBefore w:w="1829" w:type="dxa"/>
          <w:wAfter w:w="91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TableText"/>
            </w:pPr>
            <w:r>
              <w:t>Minimize all three selections. Windows for each will appear on the task bar at the bottom of the display screen.</w:t>
            </w:r>
          </w:p>
        </w:tc>
      </w:tr>
    </w:tbl>
    <w:p w:rsidR="000D632C" w:rsidRDefault="000D632C" w:rsidP="000D632C">
      <w:pPr>
        <w:pStyle w:val="BlockLine"/>
      </w:pPr>
      <w:r>
        <w:lastRenderedPageBreak/>
        <w:t xml:space="preserve">  </w:t>
      </w:r>
    </w:p>
    <w:p w:rsidR="000239D4" w:rsidRDefault="000239D4" w:rsidP="000239D4">
      <w:pPr>
        <w:tabs>
          <w:tab w:val="left" w:pos="10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245"/>
        <w:gridCol w:w="3096"/>
        <w:gridCol w:w="3082"/>
        <w:gridCol w:w="248"/>
        <w:gridCol w:w="90"/>
      </w:tblGrid>
      <w:tr w:rsidR="000D632C" w:rsidTr="000D632C">
        <w:trPr>
          <w:cantSplit/>
        </w:trPr>
        <w:tc>
          <w:tcPr>
            <w:tcW w:w="1728" w:type="dxa"/>
          </w:tcPr>
          <w:p w:rsidR="000D632C" w:rsidRPr="000D632C" w:rsidRDefault="000D632C" w:rsidP="000D632C">
            <w:pPr>
              <w:pStyle w:val="ContinuedTableLabe"/>
              <w:rPr>
                <w:b/>
                <w:sz w:val="24"/>
                <w:szCs w:val="24"/>
              </w:rPr>
            </w:pPr>
            <w:r w:rsidRPr="000D632C">
              <w:rPr>
                <w:b/>
                <w:sz w:val="24"/>
                <w:szCs w:val="24"/>
              </w:rPr>
              <w:t>Procedure:</w:t>
            </w:r>
          </w:p>
          <w:p w:rsidR="000D632C" w:rsidRPr="00B4489C" w:rsidRDefault="000D632C" w:rsidP="000D632C">
            <w:pPr>
              <w:pStyle w:val="ContinuedTableLabe"/>
              <w:rPr>
                <w:sz w:val="24"/>
                <w:szCs w:val="24"/>
              </w:rPr>
            </w:pPr>
            <w:r w:rsidRPr="00B4489C">
              <w:rPr>
                <w:sz w:val="24"/>
                <w:szCs w:val="24"/>
              </w:rPr>
              <w:t xml:space="preserve">Checking BAD </w:t>
            </w:r>
          </w:p>
          <w:p w:rsidR="000D632C" w:rsidRPr="00C175D3" w:rsidRDefault="000D632C" w:rsidP="00C175D3">
            <w:pPr>
              <w:rPr>
                <w:szCs w:val="24"/>
              </w:rPr>
            </w:pPr>
            <w:r w:rsidRPr="00B4489C">
              <w:rPr>
                <w:szCs w:val="24"/>
              </w:rPr>
              <w:t>Report</w:t>
            </w:r>
            <w:r w:rsidRPr="00B4489C">
              <w:rPr>
                <w:szCs w:val="24"/>
              </w:rPr>
              <w:tab/>
            </w:r>
          </w:p>
        </w:tc>
        <w:tc>
          <w:tcPr>
            <w:tcW w:w="7740" w:type="dxa"/>
            <w:gridSpan w:val="7"/>
          </w:tcPr>
          <w:p w:rsidR="000D632C" w:rsidRDefault="000D632C">
            <w:pPr>
              <w:pStyle w:val="BlockText"/>
            </w:pPr>
          </w:p>
          <w:p w:rsidR="000D632C" w:rsidRDefault="000D632C">
            <w:pPr>
              <w:pStyle w:val="BlockText"/>
            </w:pPr>
          </w:p>
        </w:tc>
      </w:tr>
      <w:tr w:rsidR="000D632C" w:rsidTr="000D632C">
        <w:trPr>
          <w:cantSplit/>
        </w:trPr>
        <w:tc>
          <w:tcPr>
            <w:tcW w:w="1728" w:type="dxa"/>
          </w:tcPr>
          <w:p w:rsidR="000D632C" w:rsidRPr="000D632C" w:rsidRDefault="000D632C" w:rsidP="000D632C">
            <w:pPr>
              <w:pStyle w:val="ContinuedTableLabe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7"/>
          </w:tcPr>
          <w:p w:rsidR="000D632C" w:rsidRDefault="000D632C">
            <w:pPr>
              <w:pStyle w:val="BlockText"/>
            </w:pPr>
          </w:p>
        </w:tc>
      </w:tr>
      <w:tr w:rsidR="000D632C" w:rsidTr="000D632C"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Action</w:t>
            </w:r>
          </w:p>
        </w:tc>
      </w:tr>
      <w:tr w:rsidR="000D632C" w:rsidTr="000D632C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D632C" w:rsidRDefault="000D632C" w:rsidP="000D632C">
            <w:pPr>
              <w:pStyle w:val="TableText"/>
            </w:pPr>
            <w:r>
              <w:t>Pull the hard copies of the daily and/or weekly BAD reports (Patient AD Data Update Report) located in the top drawer of the left hand file cabinet.   Retrieve reports back to the date the Blood Type report (</w:t>
            </w:r>
            <w:r w:rsidRPr="005D1067">
              <w:t>on Desktop</w:t>
            </w:r>
            <w:r>
              <w:t>) was last updated.</w:t>
            </w:r>
          </w:p>
        </w:tc>
      </w:tr>
      <w:tr w:rsidR="000D632C" w:rsidTr="000D632C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 w:rsidTr="000D632C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There is patient data present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No need to search further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 w:rsidTr="000D632C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There is no patient data present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Continue search, Checking Blood Type, below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 w:rsidTr="000D632C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0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</w:pPr>
          </w:p>
        </w:tc>
      </w:tr>
    </w:tbl>
    <w:p w:rsidR="000D632C" w:rsidRDefault="000D632C" w:rsidP="000D632C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D632C">
        <w:trPr>
          <w:cantSplit/>
        </w:trPr>
        <w:tc>
          <w:tcPr>
            <w:tcW w:w="1728" w:type="dxa"/>
          </w:tcPr>
          <w:p w:rsidR="000D632C" w:rsidRDefault="000D632C">
            <w:pPr>
              <w:pStyle w:val="Heading5"/>
            </w:pPr>
            <w:r>
              <w:t>Procedure:</w:t>
            </w:r>
          </w:p>
          <w:p w:rsidR="000D632C" w:rsidRPr="000D632C" w:rsidRDefault="000D632C" w:rsidP="000D632C">
            <w:r w:rsidRPr="00B4489C">
              <w:rPr>
                <w:szCs w:val="24"/>
              </w:rPr>
              <w:t xml:space="preserve">Checking </w:t>
            </w:r>
            <w:r>
              <w:rPr>
                <w:szCs w:val="24"/>
              </w:rPr>
              <w:t>B</w:t>
            </w:r>
            <w:r w:rsidRPr="00B4489C">
              <w:rPr>
                <w:szCs w:val="24"/>
              </w:rPr>
              <w:t>lood</w:t>
            </w:r>
            <w:r>
              <w:rPr>
                <w:szCs w:val="24"/>
              </w:rPr>
              <w:t xml:space="preserve"> </w:t>
            </w:r>
            <w:r w:rsidRPr="00B4489C">
              <w:rPr>
                <w:szCs w:val="24"/>
              </w:rPr>
              <w:t xml:space="preserve">Type </w:t>
            </w:r>
            <w:r>
              <w:rPr>
                <w:szCs w:val="24"/>
              </w:rPr>
              <w:t>o</w:t>
            </w:r>
            <w:r w:rsidRPr="00B4489C">
              <w:rPr>
                <w:szCs w:val="24"/>
              </w:rPr>
              <w:t xml:space="preserve">n </w:t>
            </w:r>
            <w:r>
              <w:rPr>
                <w:szCs w:val="24"/>
              </w:rPr>
              <w:t>Desktop</w:t>
            </w:r>
          </w:p>
        </w:tc>
        <w:tc>
          <w:tcPr>
            <w:tcW w:w="7740" w:type="dxa"/>
          </w:tcPr>
          <w:p w:rsidR="000D632C" w:rsidRDefault="000D632C">
            <w:pPr>
              <w:pStyle w:val="BlockText"/>
            </w:pPr>
          </w:p>
          <w:p w:rsidR="000D632C" w:rsidRDefault="000D632C">
            <w:pPr>
              <w:pStyle w:val="BlockText"/>
            </w:pPr>
          </w:p>
          <w:p w:rsidR="000D632C" w:rsidRDefault="000D632C">
            <w:pPr>
              <w:pStyle w:val="BlockText"/>
            </w:pPr>
          </w:p>
        </w:tc>
      </w:tr>
    </w:tbl>
    <w:p w:rsidR="000D632C" w:rsidRDefault="000D632C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245"/>
        <w:gridCol w:w="3096"/>
        <w:gridCol w:w="3082"/>
        <w:gridCol w:w="248"/>
      </w:tblGrid>
      <w:tr w:rsidR="000D632C" w:rsidTr="000D632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HeaderText"/>
            </w:pPr>
            <w:r>
              <w:t>Action</w:t>
            </w:r>
          </w:p>
        </w:tc>
      </w:tr>
      <w:tr w:rsidR="000D632C" w:rsidTr="000D632C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Pr="009947A4" w:rsidRDefault="000D632C" w:rsidP="00746CF2">
            <w:r>
              <w:t>Maximize the Blood Type file from the taskbar at</w:t>
            </w:r>
            <w:r w:rsidRPr="009947A4">
              <w:t xml:space="preserve"> the bottom of the screen.  </w:t>
            </w: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  <w:r>
              <w:t>2.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</w:pPr>
            <w:r>
              <w:t>Patients are listed in alphabetical order. Locate the patient’s name.</w:t>
            </w: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The patient is listed with no asterisk in front of the patient’s name.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34C9A">
            <w:pPr>
              <w:pStyle w:val="EmbeddedText"/>
              <w:numPr>
                <w:ilvl w:val="0"/>
                <w:numId w:val="10"/>
              </w:numPr>
            </w:pPr>
            <w:r>
              <w:t xml:space="preserve">Record the blood type on your BB armband paperwork. </w:t>
            </w:r>
          </w:p>
          <w:p w:rsidR="00734C9A" w:rsidRDefault="000D632C" w:rsidP="00734C9A">
            <w:pPr>
              <w:pStyle w:val="EmbeddedText"/>
              <w:numPr>
                <w:ilvl w:val="0"/>
                <w:numId w:val="10"/>
              </w:numPr>
            </w:pPr>
            <w:r>
              <w:t>Answer Yes History to History Check</w:t>
            </w:r>
          </w:p>
          <w:p w:rsidR="000D632C" w:rsidRDefault="00734C9A" w:rsidP="00734C9A">
            <w:pPr>
              <w:pStyle w:val="EmbeddedText"/>
              <w:numPr>
                <w:ilvl w:val="0"/>
                <w:numId w:val="10"/>
              </w:numPr>
            </w:pPr>
            <w:r>
              <w:t>P</w:t>
            </w:r>
            <w:r w:rsidR="000D632C">
              <w:t>roceed with appropriate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The patient is listed, with an asterisk in front of patient’s name.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34C9A">
            <w:pPr>
              <w:pStyle w:val="EmbeddedText"/>
              <w:numPr>
                <w:ilvl w:val="0"/>
                <w:numId w:val="11"/>
              </w:numPr>
            </w:pPr>
            <w:r>
              <w:t>Proceed to Checking Problem Log.</w:t>
            </w:r>
          </w:p>
          <w:p w:rsidR="000D632C" w:rsidRDefault="000D632C" w:rsidP="00746CF2">
            <w:pPr>
              <w:pStyle w:val="EmbeddedText"/>
            </w:pP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 w:rsidP="00746CF2">
            <w:pPr>
              <w:pStyle w:val="EmbeddedText"/>
            </w:pPr>
            <w:r>
              <w:t>No listing for patient.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402DF1" w:rsidP="00734C9A">
            <w:pPr>
              <w:pStyle w:val="EmbeddedText"/>
              <w:numPr>
                <w:ilvl w:val="0"/>
                <w:numId w:val="11"/>
              </w:numPr>
            </w:pPr>
            <w:r>
              <w:t xml:space="preserve">Proceed to Checking </w:t>
            </w:r>
            <w:r w:rsidRPr="00402DF1">
              <w:rPr>
                <w:color w:val="0070C0"/>
              </w:rPr>
              <w:t>BBAR</w:t>
            </w:r>
            <w:r w:rsidR="000D632C">
              <w:t>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</w:pPr>
          </w:p>
        </w:tc>
      </w:tr>
      <w:tr w:rsidR="000D632C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D632C" w:rsidRDefault="000D632C">
            <w:pPr>
              <w:pStyle w:val="TableText"/>
            </w:pPr>
          </w:p>
        </w:tc>
      </w:tr>
    </w:tbl>
    <w:p w:rsidR="000239D4" w:rsidRDefault="000239D4" w:rsidP="000239D4">
      <w:pPr>
        <w:pStyle w:val="BlockLine"/>
      </w:pPr>
      <w:r>
        <w:t xml:space="preserve">  </w:t>
      </w:r>
    </w:p>
    <w:p w:rsidR="000239D4" w:rsidRDefault="000239D4">
      <w:r>
        <w:rPr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239D4">
        <w:trPr>
          <w:cantSplit/>
        </w:trPr>
        <w:tc>
          <w:tcPr>
            <w:tcW w:w="1728" w:type="dxa"/>
          </w:tcPr>
          <w:p w:rsidR="000239D4" w:rsidRDefault="000239D4">
            <w:pPr>
              <w:pStyle w:val="Heading5"/>
            </w:pPr>
            <w:r>
              <w:lastRenderedPageBreak/>
              <w:t>Procedure:</w:t>
            </w:r>
          </w:p>
          <w:p w:rsidR="000239D4" w:rsidRDefault="000239D4" w:rsidP="000239D4">
            <w:r>
              <w:t>Checking</w:t>
            </w:r>
          </w:p>
          <w:p w:rsidR="000239D4" w:rsidRPr="000239D4" w:rsidRDefault="000239D4" w:rsidP="000239D4">
            <w:r>
              <w:t>Problem Log</w:t>
            </w:r>
          </w:p>
        </w:tc>
        <w:tc>
          <w:tcPr>
            <w:tcW w:w="7740" w:type="dxa"/>
          </w:tcPr>
          <w:p w:rsidR="000239D4" w:rsidRDefault="000239D4">
            <w:pPr>
              <w:pStyle w:val="BlockText"/>
            </w:pPr>
          </w:p>
        </w:tc>
      </w:tr>
    </w:tbl>
    <w:p w:rsidR="000239D4" w:rsidRDefault="000239D4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0239D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TableHeaderText"/>
            </w:pPr>
            <w:r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TableHeaderText"/>
            </w:pPr>
            <w:r>
              <w:t>Action</w:t>
            </w:r>
          </w:p>
        </w:tc>
      </w:tr>
      <w:tr w:rsidR="000239D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  <w:jc w:val="center"/>
            </w:pPr>
            <w:r>
              <w:t>1.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</w:pPr>
            <w:r>
              <w:t>Maximize the Problem Log from the taskbar at the bottom of the screen.</w:t>
            </w:r>
          </w:p>
        </w:tc>
      </w:tr>
      <w:tr w:rsidR="000239D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  <w:jc w:val="center"/>
            </w:pPr>
            <w:r>
              <w:t>2.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</w:pPr>
            <w:r>
              <w:t>Patients are listed in alphabetical order. Locate the patient’s name.</w:t>
            </w:r>
          </w:p>
        </w:tc>
      </w:tr>
      <w:tr w:rsidR="000239D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</w:pPr>
            <w:r>
              <w:t>Note the patient’s blood type and special needs, problems or antibodies of the patient.</w:t>
            </w:r>
          </w:p>
        </w:tc>
      </w:tr>
      <w:tr w:rsidR="000239D4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TableText"/>
            </w:pPr>
            <w:r>
              <w:t>Answer Yes History to History Check and proceed with appropriate testing.</w:t>
            </w:r>
          </w:p>
        </w:tc>
      </w:tr>
    </w:tbl>
    <w:p w:rsidR="000239D4" w:rsidRDefault="000239D4" w:rsidP="000239D4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01"/>
        <w:gridCol w:w="878"/>
        <w:gridCol w:w="245"/>
        <w:gridCol w:w="2556"/>
        <w:gridCol w:w="3622"/>
        <w:gridCol w:w="248"/>
        <w:gridCol w:w="92"/>
      </w:tblGrid>
      <w:tr w:rsidR="000239D4" w:rsidTr="000239D4">
        <w:trPr>
          <w:cantSplit/>
        </w:trPr>
        <w:tc>
          <w:tcPr>
            <w:tcW w:w="1728" w:type="dxa"/>
          </w:tcPr>
          <w:p w:rsidR="000239D4" w:rsidRDefault="000239D4">
            <w:pPr>
              <w:pStyle w:val="Heading5"/>
            </w:pPr>
            <w:r>
              <w:t>Procedure:</w:t>
            </w:r>
          </w:p>
          <w:p w:rsidR="000239D4" w:rsidRDefault="00E11199" w:rsidP="000239D4">
            <w:r>
              <w:t xml:space="preserve">Checking </w:t>
            </w:r>
            <w:r w:rsidRPr="00E11199">
              <w:rPr>
                <w:color w:val="0070C0"/>
              </w:rPr>
              <w:t>BBAR</w:t>
            </w:r>
          </w:p>
          <w:p w:rsidR="000239D4" w:rsidRPr="000239D4" w:rsidRDefault="000239D4" w:rsidP="000239D4">
            <w:r>
              <w:t>(Archival history)</w:t>
            </w:r>
          </w:p>
        </w:tc>
        <w:tc>
          <w:tcPr>
            <w:tcW w:w="7742" w:type="dxa"/>
            <w:gridSpan w:val="7"/>
          </w:tcPr>
          <w:p w:rsidR="000239D4" w:rsidRDefault="000239D4">
            <w:pPr>
              <w:pStyle w:val="BlockText"/>
            </w:pPr>
          </w:p>
          <w:p w:rsidR="000239D4" w:rsidRDefault="000239D4">
            <w:pPr>
              <w:pStyle w:val="BlockText"/>
            </w:pPr>
          </w:p>
        </w:tc>
      </w:tr>
      <w:tr w:rsidR="000239D4" w:rsidTr="000239D4"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TableHeaderText"/>
            </w:pPr>
            <w:r>
              <w:t>Step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TableHeaderText"/>
            </w:pPr>
            <w:r>
              <w:t>Action</w:t>
            </w:r>
          </w:p>
        </w:tc>
      </w:tr>
      <w:tr w:rsidR="000239D4" w:rsidTr="000239D4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  <w:jc w:val="center"/>
            </w:pPr>
            <w:r>
              <w:t>1.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239D4" w:rsidRDefault="00E11199">
            <w:pPr>
              <w:pStyle w:val="TableText"/>
            </w:pPr>
            <w:r>
              <w:t xml:space="preserve">Maximize </w:t>
            </w:r>
            <w:r w:rsidRPr="00E11199">
              <w:rPr>
                <w:color w:val="0070C0"/>
              </w:rPr>
              <w:t>BBAR</w:t>
            </w:r>
            <w:r w:rsidR="000239D4">
              <w:t xml:space="preserve"> report from the taskbar at the bottom of the screen.</w:t>
            </w:r>
          </w:p>
        </w:tc>
      </w:tr>
      <w:tr w:rsidR="000239D4" w:rsidTr="00E11199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If: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EmbeddedText"/>
              <w:rPr>
                <w:b/>
              </w:rPr>
            </w:pPr>
            <w:r>
              <w:rPr>
                <w:b/>
              </w:rPr>
              <w:t>Then: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</w:tr>
      <w:tr w:rsidR="000239D4" w:rsidTr="00E11199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EmbeddedText"/>
            </w:pPr>
            <w:r>
              <w:t>The patient is located in the alphabetically listed report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199" w:rsidRDefault="000239D4" w:rsidP="00E11199">
            <w:pPr>
              <w:pStyle w:val="EmbeddedText"/>
              <w:numPr>
                <w:ilvl w:val="0"/>
                <w:numId w:val="8"/>
              </w:numPr>
            </w:pPr>
            <w:r>
              <w:t xml:space="preserve">Note the patient’s blood type and any special needs, problems or antibodies. </w:t>
            </w:r>
          </w:p>
          <w:p w:rsidR="00E11199" w:rsidRDefault="000239D4" w:rsidP="00E11199">
            <w:pPr>
              <w:pStyle w:val="EmbeddedText"/>
              <w:numPr>
                <w:ilvl w:val="0"/>
                <w:numId w:val="8"/>
              </w:numPr>
            </w:pPr>
            <w:r>
              <w:t>Answer Yes History to History Check</w:t>
            </w:r>
          </w:p>
          <w:p w:rsidR="000239D4" w:rsidRDefault="00E11199" w:rsidP="00E11199">
            <w:pPr>
              <w:pStyle w:val="EmbeddedText"/>
              <w:numPr>
                <w:ilvl w:val="0"/>
                <w:numId w:val="8"/>
              </w:numPr>
            </w:pPr>
            <w:r>
              <w:t>P</w:t>
            </w:r>
            <w:r w:rsidR="000239D4">
              <w:t>roceed with appropriate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</w:tr>
      <w:tr w:rsidR="000239D4" w:rsidTr="00E11199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  <w:jc w:val="center"/>
            </w:pPr>
          </w:p>
        </w:tc>
        <w:tc>
          <w:tcPr>
            <w:tcW w:w="245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 w:rsidP="00746CF2">
            <w:pPr>
              <w:pStyle w:val="EmbeddedText"/>
            </w:pPr>
            <w:r>
              <w:t>The patient is not located in the report.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199" w:rsidRDefault="000239D4" w:rsidP="00E11199">
            <w:pPr>
              <w:pStyle w:val="EmbeddedText"/>
              <w:numPr>
                <w:ilvl w:val="0"/>
                <w:numId w:val="9"/>
              </w:numPr>
            </w:pPr>
            <w:r>
              <w:t xml:space="preserve">Answer No History to history Check </w:t>
            </w:r>
          </w:p>
          <w:p w:rsidR="000239D4" w:rsidRDefault="00E11199" w:rsidP="00E11199">
            <w:pPr>
              <w:pStyle w:val="EmbeddedText"/>
              <w:numPr>
                <w:ilvl w:val="0"/>
                <w:numId w:val="9"/>
              </w:numPr>
            </w:pPr>
            <w:r>
              <w:t>P</w:t>
            </w:r>
            <w:r w:rsidR="000239D4">
              <w:t>roceed with appropriate testing.</w:t>
            </w:r>
          </w:p>
        </w:tc>
        <w:tc>
          <w:tcPr>
            <w:tcW w:w="248" w:type="dxa"/>
            <w:tcBorders>
              <w:left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</w:pPr>
          </w:p>
        </w:tc>
      </w:tr>
      <w:tr w:rsidR="000239D4" w:rsidTr="000239D4">
        <w:tblPrEx>
          <w:tblCellMar>
            <w:left w:w="79" w:type="dxa"/>
            <w:right w:w="79" w:type="dxa"/>
          </w:tblCellMar>
        </w:tblPrEx>
        <w:trPr>
          <w:gridBefore w:val="2"/>
          <w:gridAfter w:val="1"/>
          <w:wBefore w:w="1829" w:type="dxa"/>
          <w:wAfter w:w="92" w:type="dxa"/>
          <w:cantSplit/>
        </w:trPr>
        <w:tc>
          <w:tcPr>
            <w:tcW w:w="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EmbeddedText"/>
              <w:jc w:val="center"/>
            </w:pPr>
          </w:p>
        </w:tc>
        <w:tc>
          <w:tcPr>
            <w:tcW w:w="667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239D4" w:rsidRDefault="000239D4">
            <w:pPr>
              <w:pStyle w:val="TableText"/>
            </w:pPr>
          </w:p>
        </w:tc>
      </w:tr>
    </w:tbl>
    <w:p w:rsidR="000239D4" w:rsidRDefault="000239D4" w:rsidP="000239D4">
      <w:pPr>
        <w:pStyle w:val="BlockLine"/>
      </w:pPr>
      <w: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0239D4">
        <w:trPr>
          <w:cantSplit/>
        </w:trPr>
        <w:tc>
          <w:tcPr>
            <w:tcW w:w="1728" w:type="dxa"/>
          </w:tcPr>
          <w:p w:rsidR="000239D4" w:rsidRDefault="000239D4">
            <w:pPr>
              <w:pStyle w:val="Heading5"/>
            </w:pPr>
            <w:r>
              <w:t>Related Documents:</w:t>
            </w:r>
          </w:p>
        </w:tc>
        <w:tc>
          <w:tcPr>
            <w:tcW w:w="7740" w:type="dxa"/>
          </w:tcPr>
          <w:p w:rsidR="000239D4" w:rsidRDefault="000239D4">
            <w:pPr>
              <w:pStyle w:val="BlockText"/>
            </w:pPr>
          </w:p>
          <w:p w:rsidR="000239D4" w:rsidRDefault="000239D4" w:rsidP="000239D4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Performing an ABO type</w:t>
            </w:r>
          </w:p>
          <w:p w:rsidR="000239D4" w:rsidRDefault="000239D4" w:rsidP="000239D4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Performing a RH BloodType</w:t>
            </w:r>
          </w:p>
          <w:p w:rsidR="000239D4" w:rsidRDefault="000239D4" w:rsidP="000239D4">
            <w:pPr>
              <w:pStyle w:val="BulletText1"/>
              <w:numPr>
                <w:ilvl w:val="0"/>
                <w:numId w:val="1"/>
              </w:numPr>
              <w:tabs>
                <w:tab w:val="clear" w:pos="360"/>
              </w:tabs>
              <w:ind w:left="187" w:hanging="187"/>
            </w:pPr>
            <w:r>
              <w:t>Performing an Antibody Screen</w:t>
            </w:r>
          </w:p>
          <w:p w:rsidR="000239D4" w:rsidRDefault="000239D4" w:rsidP="000239D4">
            <w:pPr>
              <w:pStyle w:val="BulletText1"/>
              <w:numPr>
                <w:ilvl w:val="0"/>
                <w:numId w:val="0"/>
              </w:numPr>
              <w:ind w:left="187"/>
            </w:pPr>
          </w:p>
        </w:tc>
      </w:tr>
    </w:tbl>
    <w:p w:rsidR="000D632C" w:rsidRPr="000239D4" w:rsidRDefault="000D632C" w:rsidP="000239D4"/>
    <w:p w:rsidR="000D632C" w:rsidRDefault="000D632C" w:rsidP="000D632C">
      <w:pPr>
        <w:pStyle w:val="Heading4"/>
      </w:pPr>
    </w:p>
    <w:sectPr w:rsidR="000D632C" w:rsidSect="00BD4A6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2C" w:rsidRDefault="000D632C">
      <w:r>
        <w:separator/>
      </w:r>
    </w:p>
  </w:endnote>
  <w:endnote w:type="continuationSeparator" w:id="0">
    <w:p w:rsidR="000D632C" w:rsidRDefault="000D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6C" w:rsidRDefault="004108AB">
    <w:pPr>
      <w:pStyle w:val="Footer"/>
      <w:framePr w:wrap="around" w:vAnchor="text" w:hAnchor="margin" w:xAlign="right" w:y="1"/>
    </w:pPr>
    <w:r>
      <w:fldChar w:fldCharType="begin"/>
    </w:r>
    <w:r w:rsidR="00C175D3">
      <w:instrText xml:space="preserve">PAGE  </w:instrText>
    </w:r>
    <w:r>
      <w:fldChar w:fldCharType="end"/>
    </w:r>
  </w:p>
  <w:p w:rsidR="00BD4A6C" w:rsidRDefault="00BD4A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D4" w:rsidRPr="00E6315D" w:rsidRDefault="000239D4" w:rsidP="000239D4">
    <w:pPr>
      <w:pStyle w:val="Footer"/>
      <w:rPr>
        <w:sz w:val="20"/>
      </w:rPr>
    </w:pPr>
    <w:r w:rsidRPr="00E6315D">
      <w:rPr>
        <w:sz w:val="20"/>
      </w:rPr>
      <w:t>TS.ANA</w:t>
    </w:r>
    <w:r w:rsidR="00E6315D" w:rsidRPr="00E6315D">
      <w:rPr>
        <w:sz w:val="20"/>
      </w:rPr>
      <w:t xml:space="preserve"> 03.05-0-RV.0</w:t>
    </w:r>
    <w:r w:rsidR="00566C90">
      <w:rPr>
        <w:sz w:val="20"/>
      </w:rPr>
      <w:t>2</w:t>
    </w:r>
    <w:r w:rsidRPr="00E6315D">
      <w:rPr>
        <w:sz w:val="20"/>
      </w:rPr>
      <w:tab/>
    </w:r>
    <w:r w:rsidRPr="00E6315D">
      <w:rPr>
        <w:sz w:val="20"/>
      </w:rPr>
      <w:tab/>
      <w:t xml:space="preserve">Page </w:t>
    </w:r>
    <w:r w:rsidR="004108AB" w:rsidRPr="00E6315D">
      <w:rPr>
        <w:sz w:val="20"/>
      </w:rPr>
      <w:fldChar w:fldCharType="begin"/>
    </w:r>
    <w:r w:rsidR="00BD4A6C" w:rsidRPr="00E6315D">
      <w:rPr>
        <w:sz w:val="20"/>
      </w:rPr>
      <w:instrText xml:space="preserve"> PAGE </w:instrText>
    </w:r>
    <w:r w:rsidR="004108AB" w:rsidRPr="00E6315D">
      <w:rPr>
        <w:sz w:val="20"/>
      </w:rPr>
      <w:fldChar w:fldCharType="separate"/>
    </w:r>
    <w:r w:rsidR="00734C9A">
      <w:rPr>
        <w:noProof/>
        <w:sz w:val="20"/>
      </w:rPr>
      <w:t>3</w:t>
    </w:r>
    <w:r w:rsidR="004108AB" w:rsidRPr="00E6315D">
      <w:rPr>
        <w:sz w:val="20"/>
      </w:rPr>
      <w:fldChar w:fldCharType="end"/>
    </w:r>
    <w:r w:rsidRPr="00E6315D">
      <w:rPr>
        <w:sz w:val="20"/>
      </w:rPr>
      <w:t xml:space="preserve"> of </w:t>
    </w:r>
    <w:r w:rsidR="004108AB" w:rsidRPr="00E6315D">
      <w:rPr>
        <w:sz w:val="20"/>
      </w:rPr>
      <w:fldChar w:fldCharType="begin"/>
    </w:r>
    <w:r w:rsidR="00BD4A6C" w:rsidRPr="00E6315D">
      <w:rPr>
        <w:sz w:val="20"/>
      </w:rPr>
      <w:instrText xml:space="preserve"> NUMPAGES  </w:instrText>
    </w:r>
    <w:r w:rsidR="004108AB" w:rsidRPr="00E6315D">
      <w:rPr>
        <w:sz w:val="20"/>
      </w:rPr>
      <w:fldChar w:fldCharType="separate"/>
    </w:r>
    <w:r w:rsidR="00734C9A">
      <w:rPr>
        <w:noProof/>
        <w:sz w:val="20"/>
      </w:rPr>
      <w:t>3</w:t>
    </w:r>
    <w:r w:rsidR="004108AB" w:rsidRPr="00E6315D">
      <w:rPr>
        <w:sz w:val="20"/>
      </w:rPr>
      <w:fldChar w:fldCharType="end"/>
    </w:r>
  </w:p>
  <w:p w:rsidR="000239D4" w:rsidRPr="00E6315D" w:rsidRDefault="000239D4" w:rsidP="000239D4">
    <w:pPr>
      <w:pStyle w:val="Footer"/>
      <w:rPr>
        <w:sz w:val="20"/>
      </w:rPr>
    </w:pPr>
    <w:r w:rsidRPr="00E6315D">
      <w:rPr>
        <w:sz w:val="20"/>
      </w:rPr>
      <w:t>J:/Blood Bank/Procedures/</w:t>
    </w:r>
    <w:r w:rsidR="00C175D3" w:rsidRPr="00E6315D">
      <w:rPr>
        <w:sz w:val="20"/>
      </w:rPr>
      <w:t>Downtime BB Patient History</w:t>
    </w:r>
  </w:p>
  <w:p w:rsidR="00BD4A6C" w:rsidRDefault="00BD4A6C">
    <w:pPr>
      <w:pStyle w:val="Footer"/>
      <w:tabs>
        <w:tab w:val="clear" w:pos="4320"/>
        <w:tab w:val="clear" w:pos="8640"/>
        <w:tab w:val="center" w:pos="4680"/>
      </w:tabs>
      <w:ind w:right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2C" w:rsidRDefault="000D632C">
      <w:r>
        <w:separator/>
      </w:r>
    </w:p>
  </w:footnote>
  <w:footnote w:type="continuationSeparator" w:id="0">
    <w:p w:rsidR="000D632C" w:rsidRDefault="000D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6C" w:rsidRDefault="004108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75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A6C" w:rsidRDefault="00BD4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A6C" w:rsidRDefault="000D632C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Sutter Roseville Medical Center</w:t>
    </w:r>
    <w:r>
      <w:tab/>
    </w:r>
    <w:r>
      <w:tab/>
      <w:t xml:space="preserve">Effective Date: </w:t>
    </w:r>
    <w:r w:rsidR="00566C90">
      <w:t>6/11/2019</w:t>
    </w:r>
  </w:p>
  <w:p w:rsidR="000D632C" w:rsidRPr="000D632C" w:rsidRDefault="000D632C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</w:rPr>
    </w:pPr>
    <w:r w:rsidRPr="000D632C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CA42C1"/>
    <w:multiLevelType w:val="hybridMultilevel"/>
    <w:tmpl w:val="421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C58"/>
    <w:multiLevelType w:val="hybridMultilevel"/>
    <w:tmpl w:val="C9B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4" w15:restartNumberingAfterBreak="0">
    <w:nsid w:val="28CA76A2"/>
    <w:multiLevelType w:val="hybridMultilevel"/>
    <w:tmpl w:val="F49A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D8529D"/>
    <w:multiLevelType w:val="hybridMultilevel"/>
    <w:tmpl w:val="102A8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4"/>
    <w:rsid w:val="000239D4"/>
    <w:rsid w:val="000D24A4"/>
    <w:rsid w:val="000D632C"/>
    <w:rsid w:val="00402DF1"/>
    <w:rsid w:val="004108AB"/>
    <w:rsid w:val="00566C90"/>
    <w:rsid w:val="005D1067"/>
    <w:rsid w:val="00734C9A"/>
    <w:rsid w:val="00A63396"/>
    <w:rsid w:val="00BD4A6C"/>
    <w:rsid w:val="00C175D3"/>
    <w:rsid w:val="00E11199"/>
    <w:rsid w:val="00E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6586BE-2789-4B5D-A35A-2D9FDAE3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6C"/>
    <w:rPr>
      <w:sz w:val="24"/>
    </w:rPr>
  </w:style>
  <w:style w:type="paragraph" w:styleId="Heading1">
    <w:name w:val="heading 1"/>
    <w:aliases w:val="Part"/>
    <w:basedOn w:val="Normal"/>
    <w:next w:val="Heading2"/>
    <w:qFormat/>
    <w:rsid w:val="00BD4A6C"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rsid w:val="00BD4A6C"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rsid w:val="00BD4A6C"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rsid w:val="00BD4A6C"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rsid w:val="00BD4A6C"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BD4A6C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D4A6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D4A6C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D4A6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D4A6C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BD4A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lockLine">
    <w:name w:val="Block Line"/>
    <w:basedOn w:val="Normal"/>
    <w:next w:val="Normal"/>
    <w:rsid w:val="00BD4A6C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rsid w:val="00BD4A6C"/>
  </w:style>
  <w:style w:type="paragraph" w:customStyle="1" w:styleId="BulletText1">
    <w:name w:val="Bullet Text 1"/>
    <w:basedOn w:val="Normal"/>
    <w:rsid w:val="00BD4A6C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rsid w:val="00BD4A6C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rsid w:val="00BD4A6C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sid w:val="00BD4A6C"/>
    <w:rPr>
      <w:sz w:val="22"/>
    </w:rPr>
  </w:style>
  <w:style w:type="paragraph" w:customStyle="1" w:styleId="MapTitleContinued">
    <w:name w:val="Map Title. Continued"/>
    <w:basedOn w:val="Normal"/>
    <w:rsid w:val="00BD4A6C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rsid w:val="00BD4A6C"/>
    <w:pPr>
      <w:ind w:left="0"/>
    </w:pPr>
  </w:style>
  <w:style w:type="paragraph" w:styleId="Footer">
    <w:name w:val="footer"/>
    <w:basedOn w:val="Normal"/>
    <w:link w:val="FooterChar"/>
    <w:uiPriority w:val="99"/>
    <w:rsid w:val="00BD4A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4A6C"/>
  </w:style>
  <w:style w:type="paragraph" w:customStyle="1" w:styleId="TableText">
    <w:name w:val="Table Text"/>
    <w:basedOn w:val="Normal"/>
    <w:rsid w:val="00BD4A6C"/>
  </w:style>
  <w:style w:type="paragraph" w:customStyle="1" w:styleId="NoteText">
    <w:name w:val="Note Text"/>
    <w:basedOn w:val="BlockText"/>
    <w:rsid w:val="00BD4A6C"/>
  </w:style>
  <w:style w:type="paragraph" w:customStyle="1" w:styleId="TableHeaderText">
    <w:name w:val="Table Header Text"/>
    <w:basedOn w:val="TableText"/>
    <w:rsid w:val="00BD4A6C"/>
    <w:pPr>
      <w:jc w:val="center"/>
    </w:pPr>
    <w:rPr>
      <w:b/>
    </w:rPr>
  </w:style>
  <w:style w:type="paragraph" w:customStyle="1" w:styleId="EmbeddedText">
    <w:name w:val="Embedded Text"/>
    <w:basedOn w:val="TableText"/>
    <w:rsid w:val="00BD4A6C"/>
  </w:style>
  <w:style w:type="paragraph" w:styleId="TOC1">
    <w:name w:val="toc 1"/>
    <w:basedOn w:val="Normal"/>
    <w:next w:val="Normal"/>
    <w:autoRedefine/>
    <w:semiHidden/>
    <w:rsid w:val="00BD4A6C"/>
  </w:style>
  <w:style w:type="paragraph" w:styleId="TOC2">
    <w:name w:val="toc 2"/>
    <w:basedOn w:val="Normal"/>
    <w:next w:val="Normal"/>
    <w:autoRedefine/>
    <w:semiHidden/>
    <w:rsid w:val="00BD4A6C"/>
    <w:pPr>
      <w:ind w:left="240"/>
    </w:pPr>
  </w:style>
  <w:style w:type="paragraph" w:styleId="TOC3">
    <w:name w:val="toc 3"/>
    <w:basedOn w:val="Normal"/>
    <w:next w:val="Normal"/>
    <w:autoRedefine/>
    <w:semiHidden/>
    <w:rsid w:val="00BD4A6C"/>
    <w:pPr>
      <w:ind w:left="480"/>
    </w:pPr>
  </w:style>
  <w:style w:type="paragraph" w:styleId="TOC4">
    <w:name w:val="toc 4"/>
    <w:basedOn w:val="Normal"/>
    <w:next w:val="Normal"/>
    <w:autoRedefine/>
    <w:semiHidden/>
    <w:rsid w:val="00BD4A6C"/>
    <w:pPr>
      <w:ind w:left="720"/>
    </w:pPr>
  </w:style>
  <w:style w:type="paragraph" w:styleId="TOC5">
    <w:name w:val="toc 5"/>
    <w:basedOn w:val="Normal"/>
    <w:next w:val="Normal"/>
    <w:autoRedefine/>
    <w:semiHidden/>
    <w:rsid w:val="00BD4A6C"/>
    <w:pPr>
      <w:ind w:left="960"/>
    </w:pPr>
  </w:style>
  <w:style w:type="paragraph" w:styleId="TOC6">
    <w:name w:val="toc 6"/>
    <w:basedOn w:val="Normal"/>
    <w:next w:val="Normal"/>
    <w:autoRedefine/>
    <w:semiHidden/>
    <w:rsid w:val="00BD4A6C"/>
    <w:pPr>
      <w:ind w:left="1200"/>
    </w:pPr>
  </w:style>
  <w:style w:type="paragraph" w:styleId="TOC7">
    <w:name w:val="toc 7"/>
    <w:basedOn w:val="Normal"/>
    <w:next w:val="Normal"/>
    <w:autoRedefine/>
    <w:semiHidden/>
    <w:rsid w:val="00BD4A6C"/>
    <w:pPr>
      <w:ind w:left="1440"/>
    </w:pPr>
  </w:style>
  <w:style w:type="paragraph" w:styleId="TOC8">
    <w:name w:val="toc 8"/>
    <w:basedOn w:val="Normal"/>
    <w:next w:val="Normal"/>
    <w:autoRedefine/>
    <w:semiHidden/>
    <w:rsid w:val="00BD4A6C"/>
    <w:pPr>
      <w:ind w:left="1680"/>
    </w:pPr>
  </w:style>
  <w:style w:type="paragraph" w:styleId="TOC9">
    <w:name w:val="toc 9"/>
    <w:basedOn w:val="Normal"/>
    <w:next w:val="Normal"/>
    <w:autoRedefine/>
    <w:semiHidden/>
    <w:rsid w:val="00BD4A6C"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0239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Information%20Mapp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Mapping</Template>
  <TotalTime>0</TotalTime>
  <Pages>3</Pages>
  <Words>600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wittkoi</dc:creator>
  <cp:lastModifiedBy>Wittkop, Irene</cp:lastModifiedBy>
  <cp:revision>2</cp:revision>
  <cp:lastPrinted>2015-05-07T15:15:00Z</cp:lastPrinted>
  <dcterms:created xsi:type="dcterms:W3CDTF">2019-05-28T23:03:00Z</dcterms:created>
  <dcterms:modified xsi:type="dcterms:W3CDTF">2019-05-28T23:03:00Z</dcterms:modified>
</cp:coreProperties>
</file>