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273CB8" w:rsidRDefault="00962C5C" w:rsidP="006A1EB0">
      <w:pPr>
        <w:pStyle w:val="NoSpacing"/>
      </w:pPr>
      <w:r w:rsidRPr="00273CB8">
        <w:t>Hematology Lab Meeting.</w:t>
      </w:r>
    </w:p>
    <w:p w:rsidR="00962C5C" w:rsidRPr="00273CB8" w:rsidRDefault="00962C5C" w:rsidP="006A1EB0">
      <w:pPr>
        <w:pStyle w:val="NoSpacing"/>
        <w:rPr>
          <w:sz w:val="22"/>
          <w:szCs w:val="22"/>
        </w:rPr>
      </w:pPr>
      <w:r w:rsidRPr="00273CB8">
        <w:rPr>
          <w:sz w:val="22"/>
          <w:szCs w:val="22"/>
        </w:rPr>
        <w:t xml:space="preserve"> </w:t>
      </w:r>
    </w:p>
    <w:p w:rsidR="00962C5C" w:rsidRPr="00273CB8" w:rsidRDefault="004D5096" w:rsidP="006A1EB0">
      <w:pPr>
        <w:pStyle w:val="NoSpacing"/>
        <w:rPr>
          <w:sz w:val="22"/>
          <w:szCs w:val="22"/>
        </w:rPr>
      </w:pPr>
      <w:r w:rsidRPr="00273CB8">
        <w:rPr>
          <w:sz w:val="22"/>
          <w:szCs w:val="22"/>
        </w:rPr>
        <w:t>5</w:t>
      </w:r>
      <w:r w:rsidR="00962C5C" w:rsidRPr="00273CB8">
        <w:rPr>
          <w:sz w:val="22"/>
          <w:szCs w:val="22"/>
        </w:rPr>
        <w:t>/</w:t>
      </w:r>
      <w:r w:rsidR="00273CB8" w:rsidRPr="00273CB8">
        <w:rPr>
          <w:sz w:val="22"/>
          <w:szCs w:val="22"/>
        </w:rPr>
        <w:t>10</w:t>
      </w:r>
      <w:r w:rsidR="008D4359" w:rsidRPr="00273CB8">
        <w:rPr>
          <w:sz w:val="22"/>
          <w:szCs w:val="22"/>
        </w:rPr>
        <w:t>/2018</w:t>
      </w:r>
      <w:r w:rsidR="00962C5C" w:rsidRPr="00273CB8">
        <w:rPr>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273CB8" w:rsidTr="008D1A33">
        <w:sdt>
          <w:sdtPr>
            <w:rPr>
              <w:sz w:val="22"/>
              <w:szCs w:val="22"/>
            </w:rPr>
            <w:id w:val="-784884413"/>
            <w:placeholder>
              <w:docPart w:val="CA1252700E1E41619E6B7B68689C0403"/>
            </w:placeholder>
            <w:temporary/>
            <w:showingPlcHdr/>
            <w15:appearance w15:val="hidden"/>
          </w:sdtPr>
          <w:sdtEndPr/>
          <w:sdtContent>
            <w:tc>
              <w:tcPr>
                <w:tcW w:w="2136" w:type="dxa"/>
              </w:tcPr>
              <w:p w:rsidR="00962C5C" w:rsidRPr="00273CB8" w:rsidRDefault="00962C5C" w:rsidP="006A1EB0">
                <w:pPr>
                  <w:pStyle w:val="NoSpacing"/>
                  <w:rPr>
                    <w:sz w:val="22"/>
                    <w:szCs w:val="22"/>
                  </w:rPr>
                </w:pPr>
                <w:r w:rsidRPr="00273CB8">
                  <w:rPr>
                    <w:sz w:val="22"/>
                    <w:szCs w:val="22"/>
                  </w:rPr>
                  <w:t>Present:</w:t>
                </w:r>
              </w:p>
            </w:tc>
          </w:sdtContent>
        </w:sdt>
        <w:tc>
          <w:tcPr>
            <w:tcW w:w="6504" w:type="dxa"/>
          </w:tcPr>
          <w:p w:rsidR="00962C5C" w:rsidRPr="00273CB8" w:rsidRDefault="00962C5C" w:rsidP="006A1EB0">
            <w:pPr>
              <w:pStyle w:val="NoSpacing"/>
              <w:rPr>
                <w:sz w:val="22"/>
                <w:szCs w:val="22"/>
              </w:rPr>
            </w:pPr>
            <w:r w:rsidRPr="00273CB8">
              <w:rPr>
                <w:bCs/>
                <w:sz w:val="22"/>
                <w:szCs w:val="22"/>
              </w:rPr>
              <w:t>Patricia Gelineau.</w:t>
            </w:r>
          </w:p>
        </w:tc>
      </w:tr>
    </w:tbl>
    <w:p w:rsidR="00E85C89" w:rsidRDefault="00962C5C" w:rsidP="006A1EB0">
      <w:pPr>
        <w:pStyle w:val="NoSpacing"/>
      </w:pPr>
      <w:r w:rsidRPr="00273CB8">
        <w:t>Announcement</w:t>
      </w:r>
      <w:r w:rsidRPr="00962C5C">
        <w:t>:</w:t>
      </w:r>
    </w:p>
    <w:p w:rsidR="006A1EB0" w:rsidRDefault="006A1EB0" w:rsidP="006A1EB0">
      <w:pPr>
        <w:pStyle w:val="NoSpacing"/>
      </w:pPr>
    </w:p>
    <w:p w:rsidR="006A1EB0" w:rsidRDefault="006A1EB0" w:rsidP="006A1EB0">
      <w:pPr>
        <w:pStyle w:val="NoSpacing"/>
        <w:numPr>
          <w:ilvl w:val="0"/>
          <w:numId w:val="34"/>
        </w:numPr>
        <w:rPr>
          <w:rFonts w:eastAsiaTheme="minorHAnsi"/>
        </w:rPr>
      </w:pPr>
      <w:r>
        <w:t xml:space="preserve">If you ordered a vest or a coat during Lab </w:t>
      </w:r>
      <w:r w:rsidR="00143590">
        <w:t>week you may pick it up on</w:t>
      </w:r>
      <w:r>
        <w:t xml:space="preserve"> Friday on the 4th floor Lounge between 1- 3 p.m.</w:t>
      </w:r>
    </w:p>
    <w:p w:rsidR="006A1EB0" w:rsidRDefault="006A1EB0" w:rsidP="006A1EB0">
      <w:pPr>
        <w:pStyle w:val="NoSpacing"/>
      </w:pPr>
    </w:p>
    <w:p w:rsidR="006A1EB0" w:rsidRDefault="005E701B" w:rsidP="006A1EB0">
      <w:pPr>
        <w:pStyle w:val="NoSpacing"/>
        <w:numPr>
          <w:ilvl w:val="0"/>
          <w:numId w:val="34"/>
        </w:numPr>
      </w:pPr>
      <w:r>
        <w:t>After our computer issues from Wed., MIS was here checking on computers.</w:t>
      </w:r>
    </w:p>
    <w:p w:rsidR="006A1EB0" w:rsidRDefault="006A1EB0" w:rsidP="006A1EB0">
      <w:pPr>
        <w:pStyle w:val="NoSpacing"/>
      </w:pPr>
    </w:p>
    <w:p w:rsidR="006A1EB0" w:rsidRDefault="006A1EB0" w:rsidP="006A1EB0">
      <w:pPr>
        <w:pStyle w:val="NoSpacing"/>
        <w:numPr>
          <w:ilvl w:val="0"/>
          <w:numId w:val="34"/>
        </w:numPr>
      </w:pPr>
      <w:r>
        <w:t>We are going over the results of the</w:t>
      </w:r>
      <w:r w:rsidR="00143590">
        <w:t xml:space="preserve"> staff</w:t>
      </w:r>
      <w:r>
        <w:t xml:space="preserve"> survey we will discuss it next week staff meeting</w:t>
      </w:r>
    </w:p>
    <w:p w:rsidR="002F6E48" w:rsidRDefault="002F6E48" w:rsidP="006A1EB0">
      <w:pPr>
        <w:pStyle w:val="NoSpacing"/>
      </w:pPr>
    </w:p>
    <w:p w:rsidR="006A1EB0" w:rsidRDefault="006A1EB0" w:rsidP="006A1EB0">
      <w:pPr>
        <w:pStyle w:val="NoSpacing"/>
        <w:numPr>
          <w:ilvl w:val="0"/>
          <w:numId w:val="34"/>
        </w:numPr>
        <w:rPr>
          <w:rFonts w:eastAsiaTheme="minorHAnsi"/>
        </w:rPr>
      </w:pPr>
      <w:r>
        <w:t>The Unacceptable Specimen and Test Time limitations procedure has been updated to include the following:</w:t>
      </w:r>
    </w:p>
    <w:p w:rsidR="006A1EB0" w:rsidRDefault="006A1EB0" w:rsidP="006A1EB0">
      <w:pPr>
        <w:pStyle w:val="NoSpacing"/>
      </w:pPr>
    </w:p>
    <w:p w:rsidR="006A1EB0" w:rsidRDefault="006A1EB0" w:rsidP="006A1EB0">
      <w:pPr>
        <w:pStyle w:val="NoSpacing"/>
      </w:pPr>
      <w:r>
        <w:t>IV contamination on all peripheral blood tests with the same collection time should be canceled (Suspect at a ≥50% drop in Hgb and/or Hct)</w:t>
      </w:r>
    </w:p>
    <w:p w:rsidR="006A1EB0" w:rsidRDefault="006A1EB0" w:rsidP="006A1EB0">
      <w:pPr>
        <w:pStyle w:val="NoSpacing"/>
      </w:pPr>
      <w:r>
        <w:t xml:space="preserve">It is the responsibility of the initial lab identifying the IV contamination </w:t>
      </w:r>
      <w:r w:rsidR="00143590">
        <w:t>to</w:t>
      </w:r>
      <w:r>
        <w:t xml:space="preserve"> notify the care giver of the abnormal result encountered and confirm if the results are due to</w:t>
      </w:r>
      <w:r w:rsidR="005E701B">
        <w:t xml:space="preserve"> IV</w:t>
      </w:r>
      <w:bookmarkStart w:id="0" w:name="_GoBack"/>
      <w:bookmarkEnd w:id="0"/>
      <w:r>
        <w:t xml:space="preserve"> contamination. </w:t>
      </w:r>
    </w:p>
    <w:p w:rsidR="006A1EB0" w:rsidRDefault="006A1EB0" w:rsidP="006A1EB0">
      <w:pPr>
        <w:pStyle w:val="NoSpacing"/>
      </w:pPr>
      <w:r>
        <w:rPr>
          <w:u w:val="single"/>
        </w:rPr>
        <w:t>Cancel all tests drawn at the same collection date and time for the hematology lab</w:t>
      </w:r>
      <w:r>
        <w:t xml:space="preserve"> in the LIS except for tests performed on urines, body fluids, and stools.</w:t>
      </w:r>
    </w:p>
    <w:p w:rsidR="006A1EB0" w:rsidRDefault="006A1EB0" w:rsidP="006A1EB0">
      <w:pPr>
        <w:pStyle w:val="NoSpacing"/>
      </w:pPr>
      <w:r>
        <w:t xml:space="preserve">Subsequently the identifying lab should also contact all other labs associated with tests drawn at the same collection time and indicate the caregiver that he/she spoke to and the date and time the phone call took place. </w:t>
      </w:r>
    </w:p>
    <w:p w:rsidR="006A1EB0" w:rsidRDefault="006A1EB0" w:rsidP="006A1EB0">
      <w:pPr>
        <w:pStyle w:val="NoSpacing"/>
      </w:pPr>
      <w:r>
        <w:t>If a non-stat laboratory is not open to take the call for the IV contamination, the IV contamination form should be filled (see Appendix A) out and placed on the robot E.R I.C in the respective lab’s specimen bin</w:t>
      </w:r>
    </w:p>
    <w:p w:rsidR="002F6E48" w:rsidRDefault="002F6E48" w:rsidP="00273CB8"/>
    <w:sectPr w:rsidR="002F6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92" w:rsidRDefault="00B16392" w:rsidP="00962C5C">
      <w:r>
        <w:separator/>
      </w:r>
    </w:p>
  </w:endnote>
  <w:endnote w:type="continuationSeparator" w:id="0">
    <w:p w:rsidR="00B16392" w:rsidRDefault="00B16392"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92" w:rsidRDefault="00B16392" w:rsidP="00962C5C">
      <w:r>
        <w:separator/>
      </w:r>
    </w:p>
  </w:footnote>
  <w:footnote w:type="continuationSeparator" w:id="0">
    <w:p w:rsidR="00B16392" w:rsidRDefault="00B16392"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2"/>
  </w:num>
  <w:num w:numId="3">
    <w:abstractNumId w:val="13"/>
  </w:num>
  <w:num w:numId="4">
    <w:abstractNumId w:val="23"/>
  </w:num>
  <w:num w:numId="5">
    <w:abstractNumId w:val="5"/>
  </w:num>
  <w:num w:numId="6">
    <w:abstractNumId w:val="14"/>
  </w:num>
  <w:num w:numId="7">
    <w:abstractNumId w:val="30"/>
  </w:num>
  <w:num w:numId="8">
    <w:abstractNumId w:val="1"/>
  </w:num>
  <w:num w:numId="9">
    <w:abstractNumId w:val="2"/>
  </w:num>
  <w:num w:numId="10">
    <w:abstractNumId w:val="10"/>
  </w:num>
  <w:num w:numId="11">
    <w:abstractNumId w:val="8"/>
  </w:num>
  <w:num w:numId="12">
    <w:abstractNumId w:val="25"/>
  </w:num>
  <w:num w:numId="13">
    <w:abstractNumId w:val="20"/>
  </w:num>
  <w:num w:numId="14">
    <w:abstractNumId w:val="18"/>
  </w:num>
  <w:num w:numId="15">
    <w:abstractNumId w:val="0"/>
  </w:num>
  <w:num w:numId="16">
    <w:abstractNumId w:val="32"/>
  </w:num>
  <w:num w:numId="17">
    <w:abstractNumId w:val="33"/>
  </w:num>
  <w:num w:numId="18">
    <w:abstractNumId w:val="9"/>
  </w:num>
  <w:num w:numId="19">
    <w:abstractNumId w:val="29"/>
  </w:num>
  <w:num w:numId="20">
    <w:abstractNumId w:val="21"/>
  </w:num>
  <w:num w:numId="21">
    <w:abstractNumId w:val="3"/>
  </w:num>
  <w:num w:numId="22">
    <w:abstractNumId w:val="11"/>
  </w:num>
  <w:num w:numId="23">
    <w:abstractNumId w:val="16"/>
  </w:num>
  <w:num w:numId="24">
    <w:abstractNumId w:val="24"/>
  </w:num>
  <w:num w:numId="25">
    <w:abstractNumId w:val="19"/>
  </w:num>
  <w:num w:numId="26">
    <w:abstractNumId w:val="4"/>
  </w:num>
  <w:num w:numId="27">
    <w:abstractNumId w:val="15"/>
  </w:num>
  <w:num w:numId="28">
    <w:abstractNumId w:val="27"/>
  </w:num>
  <w:num w:numId="29">
    <w:abstractNumId w:val="12"/>
  </w:num>
  <w:num w:numId="30">
    <w:abstractNumId w:val="6"/>
  </w:num>
  <w:num w:numId="31">
    <w:abstractNumId w:val="28"/>
  </w:num>
  <w:num w:numId="32">
    <w:abstractNumId w:val="1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074CAA"/>
    <w:rsid w:val="001206BE"/>
    <w:rsid w:val="00143590"/>
    <w:rsid w:val="0019187F"/>
    <w:rsid w:val="001A4FA0"/>
    <w:rsid w:val="001B5885"/>
    <w:rsid w:val="001E5B25"/>
    <w:rsid w:val="002734B1"/>
    <w:rsid w:val="00273CB8"/>
    <w:rsid w:val="00285A2B"/>
    <w:rsid w:val="00294D70"/>
    <w:rsid w:val="002E16FB"/>
    <w:rsid w:val="002F6E48"/>
    <w:rsid w:val="0031291C"/>
    <w:rsid w:val="00333316"/>
    <w:rsid w:val="00335BC7"/>
    <w:rsid w:val="00375494"/>
    <w:rsid w:val="00397356"/>
    <w:rsid w:val="003A310B"/>
    <w:rsid w:val="003B79A3"/>
    <w:rsid w:val="003E58A3"/>
    <w:rsid w:val="00400391"/>
    <w:rsid w:val="00406F2D"/>
    <w:rsid w:val="00434C65"/>
    <w:rsid w:val="0044085B"/>
    <w:rsid w:val="00447B8E"/>
    <w:rsid w:val="0046564A"/>
    <w:rsid w:val="0047377D"/>
    <w:rsid w:val="004C4DAB"/>
    <w:rsid w:val="004D5096"/>
    <w:rsid w:val="004E2911"/>
    <w:rsid w:val="00514E20"/>
    <w:rsid w:val="005352E8"/>
    <w:rsid w:val="00572B4C"/>
    <w:rsid w:val="005B5D73"/>
    <w:rsid w:val="005E701B"/>
    <w:rsid w:val="006055FA"/>
    <w:rsid w:val="00646636"/>
    <w:rsid w:val="00667B6C"/>
    <w:rsid w:val="00693ACB"/>
    <w:rsid w:val="006A1EB0"/>
    <w:rsid w:val="006C6ECF"/>
    <w:rsid w:val="006F6C16"/>
    <w:rsid w:val="00705FCF"/>
    <w:rsid w:val="00711581"/>
    <w:rsid w:val="00775930"/>
    <w:rsid w:val="007A0231"/>
    <w:rsid w:val="00850192"/>
    <w:rsid w:val="008548F4"/>
    <w:rsid w:val="00862BD7"/>
    <w:rsid w:val="008B4EF9"/>
    <w:rsid w:val="008D4359"/>
    <w:rsid w:val="008D66B2"/>
    <w:rsid w:val="0090522C"/>
    <w:rsid w:val="00962C5C"/>
    <w:rsid w:val="009C28B9"/>
    <w:rsid w:val="009C7373"/>
    <w:rsid w:val="009F7908"/>
    <w:rsid w:val="00A104E2"/>
    <w:rsid w:val="00A5504D"/>
    <w:rsid w:val="00AB6219"/>
    <w:rsid w:val="00AE7DC2"/>
    <w:rsid w:val="00B16392"/>
    <w:rsid w:val="00B16B6D"/>
    <w:rsid w:val="00B97878"/>
    <w:rsid w:val="00BB18E3"/>
    <w:rsid w:val="00BB30F9"/>
    <w:rsid w:val="00BD6453"/>
    <w:rsid w:val="00BE16FF"/>
    <w:rsid w:val="00BE7C8B"/>
    <w:rsid w:val="00BF09C8"/>
    <w:rsid w:val="00C26FD8"/>
    <w:rsid w:val="00C53174"/>
    <w:rsid w:val="00C75354"/>
    <w:rsid w:val="00CA3ABE"/>
    <w:rsid w:val="00CD1D0B"/>
    <w:rsid w:val="00CE0E08"/>
    <w:rsid w:val="00D14227"/>
    <w:rsid w:val="00D679DB"/>
    <w:rsid w:val="00DC5B4D"/>
    <w:rsid w:val="00DF746F"/>
    <w:rsid w:val="00E85C89"/>
    <w:rsid w:val="00EA50C4"/>
    <w:rsid w:val="00EA5C29"/>
    <w:rsid w:val="00EE7AEE"/>
    <w:rsid w:val="00F00BD2"/>
    <w:rsid w:val="00FA433E"/>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58E5"/>
    <w:rsid w:val="001A1EDA"/>
    <w:rsid w:val="00283C20"/>
    <w:rsid w:val="002A2916"/>
    <w:rsid w:val="002F70D0"/>
    <w:rsid w:val="00363BCB"/>
    <w:rsid w:val="00371D8C"/>
    <w:rsid w:val="00414428"/>
    <w:rsid w:val="00436D91"/>
    <w:rsid w:val="004A3477"/>
    <w:rsid w:val="00572293"/>
    <w:rsid w:val="00793A83"/>
    <w:rsid w:val="007A5A4A"/>
    <w:rsid w:val="007E2A28"/>
    <w:rsid w:val="0082019F"/>
    <w:rsid w:val="008E4D35"/>
    <w:rsid w:val="00902109"/>
    <w:rsid w:val="00A962DB"/>
    <w:rsid w:val="00AD018D"/>
    <w:rsid w:val="00C01CD6"/>
    <w:rsid w:val="00D9185C"/>
    <w:rsid w:val="00DD0B9E"/>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2018-05-11T13:30:00Z</dcterms:created>
  <dcterms:modified xsi:type="dcterms:W3CDTF">2018-05-11T14:25:00Z</dcterms:modified>
</cp:coreProperties>
</file>