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FFAA" w14:textId="4BBFB8A3" w:rsidR="00F76B1A" w:rsidRDefault="00F76B1A">
      <w:pPr>
        <w:rPr>
          <w:rFonts w:ascii="Tahoma" w:hAnsi="Tahoma" w:cs="Tahoma"/>
          <w:b/>
          <w:bCs/>
          <w:sz w:val="28"/>
          <w:szCs w:val="28"/>
        </w:rPr>
      </w:pP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53"/>
        <w:gridCol w:w="2265"/>
        <w:gridCol w:w="2209"/>
        <w:gridCol w:w="2553"/>
      </w:tblGrid>
      <w:tr w:rsidR="00F76B1A" w14:paraId="0961AFD5" w14:textId="77777777" w:rsidTr="00906E68">
        <w:trPr>
          <w:cantSplit/>
          <w:trHeight w:val="960"/>
        </w:trPr>
        <w:tc>
          <w:tcPr>
            <w:tcW w:w="2153" w:type="dxa"/>
            <w:vMerge w:val="restart"/>
            <w:tcBorders>
              <w:right w:val="single" w:sz="4" w:space="0" w:color="auto"/>
            </w:tcBorders>
          </w:tcPr>
          <w:p w14:paraId="3E3AA5ED" w14:textId="77777777" w:rsidR="00F76B1A" w:rsidRDefault="00F76B1A" w:rsidP="00C50D58">
            <w:pPr>
              <w:pStyle w:val="Header"/>
              <w:rPr>
                <w:b/>
                <w:sz w:val="16"/>
              </w:rPr>
            </w:pPr>
            <w:r>
              <w:rPr>
                <w:b/>
                <w:noProof/>
                <w:sz w:val="16"/>
                <w:lang w:bidi="hi-IN"/>
              </w:rPr>
              <w:drawing>
                <wp:inline distT="0" distB="0" distL="0" distR="0" wp14:anchorId="3318B318" wp14:editId="559B6B78">
                  <wp:extent cx="1298575" cy="10096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009650"/>
                          </a:xfrm>
                          <a:prstGeom prst="rect">
                            <a:avLst/>
                          </a:prstGeom>
                          <a:noFill/>
                        </pic:spPr>
                      </pic:pic>
                    </a:graphicData>
                  </a:graphic>
                </wp:inline>
              </w:drawing>
            </w:r>
          </w:p>
        </w:tc>
        <w:tc>
          <w:tcPr>
            <w:tcW w:w="4474" w:type="dxa"/>
            <w:gridSpan w:val="2"/>
            <w:vMerge w:val="restart"/>
            <w:tcBorders>
              <w:left w:val="single" w:sz="4" w:space="0" w:color="auto"/>
              <w:right w:val="single" w:sz="4" w:space="0" w:color="auto"/>
            </w:tcBorders>
          </w:tcPr>
          <w:p w14:paraId="6AFC3CE0" w14:textId="77777777" w:rsidR="00F76B1A" w:rsidRPr="00A1620B" w:rsidRDefault="00F76B1A" w:rsidP="00C50D58">
            <w:pPr>
              <w:pStyle w:val="Header"/>
            </w:pPr>
            <w:r w:rsidRPr="00A1620B">
              <w:t>TITLE:</w:t>
            </w:r>
          </w:p>
          <w:p w14:paraId="69B85E06" w14:textId="73D8C1A2" w:rsidR="00F76B1A" w:rsidRPr="00A91909" w:rsidRDefault="00906E68" w:rsidP="00C50D58">
            <w:pPr>
              <w:pStyle w:val="Header"/>
              <w:jc w:val="center"/>
              <w:rPr>
                <w:b/>
                <w:sz w:val="24"/>
                <w:szCs w:val="24"/>
              </w:rPr>
            </w:pPr>
            <w:proofErr w:type="spellStart"/>
            <w:r>
              <w:rPr>
                <w:rFonts w:asciiTheme="minorHAnsi" w:eastAsiaTheme="minorHAnsi" w:hAnsiTheme="minorHAnsi" w:cstheme="minorBidi"/>
                <w:b/>
                <w:bCs/>
                <w:sz w:val="24"/>
                <w:szCs w:val="24"/>
              </w:rPr>
              <w:t>HemosIl</w:t>
            </w:r>
            <w:proofErr w:type="spellEnd"/>
            <w:r>
              <w:rPr>
                <w:rFonts w:asciiTheme="minorHAnsi" w:eastAsiaTheme="minorHAnsi" w:hAnsiTheme="minorHAnsi" w:cstheme="minorBidi"/>
                <w:b/>
                <w:bCs/>
                <w:sz w:val="24"/>
                <w:szCs w:val="24"/>
              </w:rPr>
              <w:t xml:space="preserve"> v</w:t>
            </w:r>
            <w:r w:rsidR="008E0730">
              <w:rPr>
                <w:rFonts w:asciiTheme="minorHAnsi" w:eastAsiaTheme="minorHAnsi" w:hAnsiTheme="minorHAnsi" w:cstheme="minorBidi"/>
                <w:b/>
                <w:bCs/>
                <w:sz w:val="24"/>
                <w:szCs w:val="24"/>
              </w:rPr>
              <w:t xml:space="preserve">on </w:t>
            </w:r>
            <w:proofErr w:type="spellStart"/>
            <w:r w:rsidR="008E0730">
              <w:rPr>
                <w:rFonts w:asciiTheme="minorHAnsi" w:eastAsiaTheme="minorHAnsi" w:hAnsiTheme="minorHAnsi" w:cstheme="minorBidi"/>
                <w:b/>
                <w:bCs/>
                <w:sz w:val="24"/>
                <w:szCs w:val="24"/>
              </w:rPr>
              <w:t>Willebrand</w:t>
            </w:r>
            <w:proofErr w:type="spellEnd"/>
            <w:r w:rsidR="008E0730">
              <w:rPr>
                <w:rFonts w:asciiTheme="minorHAnsi" w:eastAsiaTheme="minorHAnsi" w:hAnsiTheme="minorHAnsi" w:cstheme="minorBidi"/>
                <w:b/>
                <w:bCs/>
                <w:sz w:val="24"/>
                <w:szCs w:val="24"/>
              </w:rPr>
              <w:t xml:space="preserve"> Activity--          </w:t>
            </w:r>
            <w:r>
              <w:rPr>
                <w:rFonts w:asciiTheme="minorHAnsi" w:eastAsiaTheme="minorHAnsi" w:hAnsiTheme="minorHAnsi" w:cstheme="minorBidi"/>
                <w:b/>
                <w:bCs/>
                <w:sz w:val="24"/>
                <w:szCs w:val="24"/>
              </w:rPr>
              <w:t xml:space="preserve"> </w:t>
            </w:r>
            <w:r w:rsidR="00F76B1A" w:rsidRPr="00A91909">
              <w:rPr>
                <w:rFonts w:asciiTheme="minorHAnsi" w:eastAsiaTheme="minorHAnsi" w:hAnsiTheme="minorHAnsi" w:cstheme="minorBidi"/>
                <w:b/>
                <w:bCs/>
                <w:sz w:val="24"/>
                <w:szCs w:val="24"/>
              </w:rPr>
              <w:t>ACL TOP 750</w:t>
            </w:r>
          </w:p>
          <w:p w14:paraId="60FC07BC" w14:textId="77777777" w:rsidR="00F76B1A" w:rsidRPr="008930AE" w:rsidRDefault="00F76B1A" w:rsidP="00C50D58">
            <w:pPr>
              <w:pStyle w:val="Header"/>
              <w:jc w:val="center"/>
              <w:rPr>
                <w:b/>
                <w:sz w:val="24"/>
                <w:szCs w:val="24"/>
              </w:rPr>
            </w:pPr>
          </w:p>
        </w:tc>
        <w:tc>
          <w:tcPr>
            <w:tcW w:w="2553" w:type="dxa"/>
            <w:tcBorders>
              <w:left w:val="single" w:sz="4" w:space="0" w:color="auto"/>
              <w:bottom w:val="single" w:sz="4" w:space="0" w:color="auto"/>
            </w:tcBorders>
          </w:tcPr>
          <w:p w14:paraId="3FC1A54B"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DEPT OF LAB MEDICINE</w:t>
            </w:r>
          </w:p>
          <w:p w14:paraId="02EEFA9A"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CLINICAL HEMATOLOGY</w:t>
            </w:r>
          </w:p>
          <w:p w14:paraId="25109CF2" w14:textId="77777777" w:rsidR="00F76B1A" w:rsidRPr="001049F9" w:rsidRDefault="00F76B1A" w:rsidP="00A91909">
            <w:pPr>
              <w:pStyle w:val="Header"/>
              <w:jc w:val="center"/>
              <w:rPr>
                <w:b/>
              </w:rPr>
            </w:pPr>
            <w:r w:rsidRPr="00A91909">
              <w:rPr>
                <w:rFonts w:asciiTheme="minorHAnsi" w:eastAsiaTheme="minorHAnsi" w:hAnsiTheme="minorHAnsi" w:cstheme="minorBidi"/>
                <w:b/>
                <w:bCs/>
                <w:sz w:val="21"/>
                <w:szCs w:val="21"/>
              </w:rPr>
              <w:t>Policy and Procedure     Manual</w:t>
            </w:r>
          </w:p>
        </w:tc>
      </w:tr>
      <w:tr w:rsidR="00F76B1A" w14:paraId="5117C4D7" w14:textId="77777777" w:rsidTr="00906E68">
        <w:trPr>
          <w:cantSplit/>
          <w:trHeight w:val="591"/>
        </w:trPr>
        <w:tc>
          <w:tcPr>
            <w:tcW w:w="2153" w:type="dxa"/>
            <w:vMerge/>
            <w:tcBorders>
              <w:right w:val="single" w:sz="4" w:space="0" w:color="auto"/>
            </w:tcBorders>
          </w:tcPr>
          <w:p w14:paraId="03A3468A" w14:textId="77777777" w:rsidR="00F76B1A" w:rsidRDefault="00F76B1A" w:rsidP="00C50D58">
            <w:pPr>
              <w:pStyle w:val="Header"/>
              <w:rPr>
                <w:b/>
                <w:noProof/>
                <w:sz w:val="16"/>
              </w:rPr>
            </w:pPr>
          </w:p>
        </w:tc>
        <w:tc>
          <w:tcPr>
            <w:tcW w:w="4474" w:type="dxa"/>
            <w:gridSpan w:val="2"/>
            <w:vMerge/>
            <w:tcBorders>
              <w:left w:val="single" w:sz="4" w:space="0" w:color="auto"/>
              <w:right w:val="single" w:sz="4" w:space="0" w:color="auto"/>
            </w:tcBorders>
          </w:tcPr>
          <w:p w14:paraId="29D5CC8A" w14:textId="77777777" w:rsidR="00F76B1A" w:rsidRDefault="00F76B1A" w:rsidP="00C50D58">
            <w:pPr>
              <w:pStyle w:val="Header"/>
              <w:rPr>
                <w:sz w:val="16"/>
              </w:rPr>
            </w:pPr>
          </w:p>
        </w:tc>
        <w:tc>
          <w:tcPr>
            <w:tcW w:w="2553" w:type="dxa"/>
            <w:tcBorders>
              <w:top w:val="single" w:sz="4" w:space="0" w:color="auto"/>
              <w:left w:val="single" w:sz="4" w:space="0" w:color="auto"/>
            </w:tcBorders>
          </w:tcPr>
          <w:p w14:paraId="0A148AA6" w14:textId="3D98016F" w:rsidR="00F76B1A" w:rsidRPr="00A91909" w:rsidRDefault="00F76B1A" w:rsidP="00C50D58">
            <w:pPr>
              <w:pStyle w:val="Header"/>
              <w:jc w:val="center"/>
              <w:rPr>
                <w:b/>
                <w:sz w:val="21"/>
                <w:szCs w:val="21"/>
              </w:rPr>
            </w:pPr>
            <w:r w:rsidRPr="00A91909">
              <w:rPr>
                <w:rFonts w:asciiTheme="minorHAnsi" w:eastAsiaTheme="minorHAnsi" w:hAnsiTheme="minorHAnsi" w:cstheme="minorBidi"/>
                <w:b/>
                <w:bCs/>
                <w:sz w:val="21"/>
                <w:szCs w:val="21"/>
              </w:rPr>
              <w:t>DOCUMENT # HEM</w:t>
            </w:r>
            <w:r w:rsidR="008E0730" w:rsidRPr="008E0730">
              <w:rPr>
                <w:rFonts w:asciiTheme="minorHAnsi" w:eastAsiaTheme="minorHAnsi" w:hAnsiTheme="minorHAnsi" w:cstheme="minorBidi"/>
                <w:b/>
                <w:bCs/>
                <w:sz w:val="21"/>
                <w:szCs w:val="21"/>
              </w:rPr>
              <w:t>218</w:t>
            </w:r>
          </w:p>
        </w:tc>
      </w:tr>
      <w:tr w:rsidR="00F76B1A" w14:paraId="6913AE75" w14:textId="77777777" w:rsidTr="00906E68">
        <w:trPr>
          <w:trHeight w:val="592"/>
        </w:trPr>
        <w:tc>
          <w:tcPr>
            <w:tcW w:w="2153" w:type="dxa"/>
            <w:tcBorders>
              <w:top w:val="single" w:sz="4" w:space="0" w:color="auto"/>
              <w:right w:val="single" w:sz="4" w:space="0" w:color="auto"/>
            </w:tcBorders>
          </w:tcPr>
          <w:p w14:paraId="17E75156"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WRITTEN BY:</w:t>
            </w:r>
          </w:p>
          <w:p w14:paraId="202812EE" w14:textId="5E570FE3" w:rsidR="00F76B1A" w:rsidRPr="00A91909" w:rsidRDefault="004124CE" w:rsidP="00C50D58">
            <w:pPr>
              <w:pStyle w:val="Header"/>
            </w:pPr>
            <w:proofErr w:type="spellStart"/>
            <w:r>
              <w:rPr>
                <w:rFonts w:asciiTheme="minorHAnsi" w:eastAsiaTheme="minorHAnsi" w:hAnsiTheme="minorHAnsi" w:cstheme="minorBidi"/>
                <w:bCs/>
                <w:sz w:val="21"/>
                <w:szCs w:val="21"/>
              </w:rPr>
              <w:t>Parveen</w:t>
            </w:r>
            <w:proofErr w:type="spellEnd"/>
            <w:r>
              <w:rPr>
                <w:rFonts w:asciiTheme="minorHAnsi" w:eastAsiaTheme="minorHAnsi" w:hAnsiTheme="minorHAnsi" w:cstheme="minorBidi"/>
                <w:bCs/>
                <w:sz w:val="21"/>
                <w:szCs w:val="21"/>
              </w:rPr>
              <w:t xml:space="preserve"> </w:t>
            </w:r>
            <w:proofErr w:type="spellStart"/>
            <w:r>
              <w:rPr>
                <w:rFonts w:asciiTheme="minorHAnsi" w:eastAsiaTheme="minorHAnsi" w:hAnsiTheme="minorHAnsi" w:cstheme="minorBidi"/>
                <w:bCs/>
                <w:sz w:val="21"/>
                <w:szCs w:val="21"/>
              </w:rPr>
              <w:t>B</w:t>
            </w:r>
            <w:r w:rsidR="00F76B1A" w:rsidRPr="00A91909">
              <w:rPr>
                <w:rFonts w:asciiTheme="minorHAnsi" w:eastAsiaTheme="minorHAnsi" w:hAnsiTheme="minorHAnsi" w:cstheme="minorBidi"/>
                <w:bCs/>
                <w:sz w:val="21"/>
                <w:szCs w:val="21"/>
              </w:rPr>
              <w:t>ahel</w:t>
            </w:r>
            <w:proofErr w:type="spellEnd"/>
            <w:r w:rsidR="00F76B1A" w:rsidRPr="00A91909">
              <w:rPr>
                <w:rFonts w:asciiTheme="minorHAnsi" w:eastAsiaTheme="minorHAnsi" w:hAnsiTheme="minorHAnsi" w:cstheme="minorBidi"/>
                <w:bCs/>
                <w:sz w:val="21"/>
                <w:szCs w:val="21"/>
              </w:rPr>
              <w:t>, MT(ASCP)</w:t>
            </w:r>
          </w:p>
        </w:tc>
        <w:tc>
          <w:tcPr>
            <w:tcW w:w="2265" w:type="dxa"/>
            <w:tcBorders>
              <w:top w:val="single" w:sz="4" w:space="0" w:color="auto"/>
              <w:left w:val="single" w:sz="4" w:space="0" w:color="auto"/>
              <w:right w:val="single" w:sz="4" w:space="0" w:color="auto"/>
            </w:tcBorders>
          </w:tcPr>
          <w:p w14:paraId="3C6B0143"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EFFECTIVE DATE:</w:t>
            </w:r>
          </w:p>
          <w:p w14:paraId="701C4825" w14:textId="77777777" w:rsidR="00F76B1A" w:rsidRPr="00292E14" w:rsidRDefault="00F76B1A" w:rsidP="00C50D58">
            <w:pPr>
              <w:pStyle w:val="Header"/>
            </w:pPr>
          </w:p>
        </w:tc>
        <w:tc>
          <w:tcPr>
            <w:tcW w:w="2209" w:type="dxa"/>
            <w:tcBorders>
              <w:top w:val="single" w:sz="4" w:space="0" w:color="auto"/>
              <w:left w:val="single" w:sz="4" w:space="0" w:color="auto"/>
              <w:right w:val="single" w:sz="4" w:space="0" w:color="auto"/>
            </w:tcBorders>
          </w:tcPr>
          <w:p w14:paraId="0808A75C"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REVIEW/REVISION</w:t>
            </w:r>
          </w:p>
          <w:p w14:paraId="4F0927E6" w14:textId="1E4CBB4B" w:rsidR="00F76B1A" w:rsidRPr="00A57F6B" w:rsidRDefault="00F76B1A" w:rsidP="00C50D58">
            <w:pPr>
              <w:pStyle w:val="Header"/>
            </w:pPr>
            <w:r w:rsidRPr="00A57F6B">
              <w:t>H-</w:t>
            </w:r>
            <w:r w:rsidR="00906E68">
              <w:t>1 (New); 10</w:t>
            </w:r>
            <w:r>
              <w:t>/2019</w:t>
            </w:r>
          </w:p>
        </w:tc>
        <w:tc>
          <w:tcPr>
            <w:tcW w:w="2553" w:type="dxa"/>
            <w:tcBorders>
              <w:top w:val="single" w:sz="4" w:space="0" w:color="auto"/>
              <w:left w:val="single" w:sz="4" w:space="0" w:color="auto"/>
            </w:tcBorders>
          </w:tcPr>
          <w:p w14:paraId="2D4C743A" w14:textId="61053B0F" w:rsidR="00F76B1A" w:rsidRPr="00E160E5" w:rsidRDefault="00F76B1A" w:rsidP="00C50D58">
            <w:pPr>
              <w:pStyle w:val="Header"/>
              <w:rPr>
                <w:snapToGrid w:val="0"/>
                <w:sz w:val="18"/>
                <w:szCs w:val="18"/>
              </w:rPr>
            </w:pPr>
            <w:r w:rsidRPr="00A91909">
              <w:rPr>
                <w:rFonts w:asciiTheme="minorHAnsi" w:eastAsiaTheme="minorHAnsi" w:hAnsiTheme="minorHAnsi" w:cstheme="minorBidi"/>
                <w:b/>
                <w:bCs/>
                <w:sz w:val="21"/>
                <w:szCs w:val="21"/>
              </w:rPr>
              <w:t xml:space="preserve">Pages </w:t>
            </w:r>
            <w:r w:rsidRPr="00A91909">
              <w:rPr>
                <w:rFonts w:asciiTheme="minorHAnsi" w:eastAsiaTheme="minorHAnsi" w:hAnsiTheme="minorHAnsi" w:cstheme="minorBidi"/>
                <w:b/>
                <w:bCs/>
                <w:sz w:val="21"/>
                <w:szCs w:val="21"/>
              </w:rPr>
              <w:fldChar w:fldCharType="begin"/>
            </w:r>
            <w:r w:rsidRPr="00A91909">
              <w:rPr>
                <w:rFonts w:asciiTheme="minorHAnsi" w:eastAsiaTheme="minorHAnsi" w:hAnsiTheme="minorHAnsi" w:cstheme="minorBidi"/>
                <w:b/>
                <w:bCs/>
                <w:sz w:val="21"/>
                <w:szCs w:val="21"/>
              </w:rPr>
              <w:instrText xml:space="preserve"> PAGE   \* MERGEFORMAT </w:instrText>
            </w:r>
            <w:r w:rsidRPr="00A91909">
              <w:rPr>
                <w:rFonts w:asciiTheme="minorHAnsi" w:eastAsiaTheme="minorHAnsi" w:hAnsiTheme="minorHAnsi" w:cstheme="minorBidi"/>
                <w:b/>
                <w:bCs/>
                <w:sz w:val="21"/>
                <w:szCs w:val="21"/>
              </w:rPr>
              <w:fldChar w:fldCharType="separate"/>
            </w:r>
            <w:r w:rsidR="00731BC0">
              <w:rPr>
                <w:rFonts w:asciiTheme="minorHAnsi" w:eastAsiaTheme="minorHAnsi" w:hAnsiTheme="minorHAnsi" w:cstheme="minorBidi"/>
                <w:b/>
                <w:bCs/>
                <w:noProof/>
                <w:sz w:val="21"/>
                <w:szCs w:val="21"/>
              </w:rPr>
              <w:t>1</w:t>
            </w:r>
            <w:r w:rsidRPr="00A91909">
              <w:rPr>
                <w:rFonts w:asciiTheme="minorHAnsi" w:eastAsiaTheme="minorHAnsi" w:hAnsiTheme="minorHAnsi" w:cstheme="minorBidi"/>
                <w:b/>
                <w:bCs/>
                <w:sz w:val="21"/>
                <w:szCs w:val="21"/>
              </w:rPr>
              <w:fldChar w:fldCharType="end"/>
            </w:r>
            <w:r w:rsidRPr="00A91909">
              <w:rPr>
                <w:rFonts w:asciiTheme="minorHAnsi" w:eastAsiaTheme="minorHAnsi" w:hAnsiTheme="minorHAnsi" w:cstheme="minorBidi"/>
                <w:b/>
                <w:bCs/>
                <w:sz w:val="21"/>
                <w:szCs w:val="21"/>
              </w:rPr>
              <w:t>-</w:t>
            </w:r>
            <w:r w:rsidR="001019A0">
              <w:rPr>
                <w:rFonts w:asciiTheme="minorHAnsi" w:eastAsiaTheme="minorHAnsi" w:hAnsiTheme="minorHAnsi" w:cstheme="minorBidi"/>
                <w:b/>
                <w:bCs/>
                <w:sz w:val="21"/>
                <w:szCs w:val="21"/>
              </w:rPr>
              <w:t>12</w:t>
            </w:r>
          </w:p>
        </w:tc>
      </w:tr>
    </w:tbl>
    <w:p w14:paraId="29BD69CA" w14:textId="0DBF558A" w:rsidR="00E73B0A" w:rsidRDefault="00E73B0A"/>
    <w:p w14:paraId="50670F6A" w14:textId="38BC00B9" w:rsidR="003A5D1B" w:rsidRPr="003A5D1B" w:rsidRDefault="00E73B0A" w:rsidP="003A5D1B">
      <w:pPr>
        <w:pStyle w:val="ListParagraph"/>
        <w:numPr>
          <w:ilvl w:val="0"/>
          <w:numId w:val="1"/>
        </w:numPr>
        <w:rPr>
          <w:b/>
        </w:rPr>
      </w:pPr>
      <w:r w:rsidRPr="00E73B0A">
        <w:rPr>
          <w:b/>
        </w:rPr>
        <w:t>Intended Use</w:t>
      </w:r>
      <w:r w:rsidR="00A40495">
        <w:rPr>
          <w:b/>
        </w:rPr>
        <w:t xml:space="preserve"> </w:t>
      </w:r>
      <w:r w:rsidR="003A5D1B" w:rsidRPr="003A5D1B">
        <w:t xml:space="preserve">Automated latex enhanced immunoassay for the quantitative determination of von </w:t>
      </w:r>
      <w:proofErr w:type="spellStart"/>
      <w:r w:rsidR="003A5D1B" w:rsidRPr="003A5D1B">
        <w:t>Willebrand</w:t>
      </w:r>
      <w:proofErr w:type="spellEnd"/>
      <w:r w:rsidR="003A5D1B" w:rsidRPr="003A5D1B">
        <w:t xml:space="preserve"> Factor Activity (VWF Activity) in human citrated plasma on IL Coagulation Systems.</w:t>
      </w:r>
    </w:p>
    <w:p w14:paraId="1CC746A7" w14:textId="77777777" w:rsidR="003A5D1B" w:rsidRPr="00E65BEB" w:rsidRDefault="003A5D1B" w:rsidP="003A5D1B">
      <w:pPr>
        <w:pStyle w:val="ListParagraph"/>
        <w:ind w:left="2160"/>
        <w:rPr>
          <w:b/>
        </w:rPr>
      </w:pPr>
    </w:p>
    <w:p w14:paraId="62FBF7A2" w14:textId="37680641" w:rsidR="00E73B0A" w:rsidRDefault="00E73B0A" w:rsidP="00E73B0A">
      <w:pPr>
        <w:pStyle w:val="ListParagraph"/>
        <w:numPr>
          <w:ilvl w:val="0"/>
          <w:numId w:val="1"/>
        </w:numPr>
        <w:rPr>
          <w:b/>
        </w:rPr>
      </w:pPr>
      <w:r w:rsidRPr="00E73B0A">
        <w:rPr>
          <w:b/>
        </w:rPr>
        <w:t>Purpose</w:t>
      </w:r>
    </w:p>
    <w:p w14:paraId="57B78C5B" w14:textId="769D9048" w:rsidR="00EF03E7" w:rsidRDefault="00EF03E7" w:rsidP="00EF03E7">
      <w:pPr>
        <w:pStyle w:val="ListParagraph"/>
        <w:ind w:left="2160"/>
        <w:rPr>
          <w:rFonts w:ascii="Tahoma" w:eastAsia="Times New Roman" w:hAnsi="Tahoma" w:cs="Tahoma"/>
          <w:sz w:val="20"/>
        </w:rPr>
      </w:pPr>
    </w:p>
    <w:p w14:paraId="4C8F7C0F" w14:textId="4341885B" w:rsidR="00EF03E7" w:rsidRPr="003A5D1B" w:rsidRDefault="003A5D1B" w:rsidP="000A14E3">
      <w:pPr>
        <w:pStyle w:val="Header"/>
        <w:tabs>
          <w:tab w:val="clear" w:pos="4320"/>
          <w:tab w:val="clear" w:pos="8640"/>
        </w:tabs>
        <w:ind w:left="720"/>
        <w:rPr>
          <w:rFonts w:asciiTheme="minorHAnsi" w:eastAsiaTheme="minorHAnsi" w:hAnsiTheme="minorHAnsi" w:cstheme="minorBidi"/>
          <w:sz w:val="24"/>
          <w:szCs w:val="24"/>
        </w:rPr>
      </w:pPr>
      <w:r w:rsidRPr="003A5D1B">
        <w:rPr>
          <w:rFonts w:asciiTheme="minorHAnsi" w:eastAsiaTheme="minorHAnsi" w:hAnsiTheme="minorHAnsi" w:cstheme="minorBidi"/>
          <w:sz w:val="24"/>
          <w:szCs w:val="24"/>
        </w:rPr>
        <w:t xml:space="preserve">This procedure provides instructions for the quantitative determination of von </w:t>
      </w:r>
      <w:proofErr w:type="spellStart"/>
      <w:r w:rsidRPr="003A5D1B">
        <w:rPr>
          <w:rFonts w:asciiTheme="minorHAnsi" w:eastAsiaTheme="minorHAnsi" w:hAnsiTheme="minorHAnsi" w:cstheme="minorBidi"/>
          <w:sz w:val="24"/>
          <w:szCs w:val="24"/>
        </w:rPr>
        <w:t>Willebrand</w:t>
      </w:r>
      <w:proofErr w:type="spellEnd"/>
      <w:r w:rsidRPr="003A5D1B">
        <w:rPr>
          <w:rFonts w:asciiTheme="minorHAnsi" w:eastAsiaTheme="minorHAnsi" w:hAnsiTheme="minorHAnsi" w:cstheme="minorBidi"/>
          <w:sz w:val="24"/>
          <w:szCs w:val="24"/>
        </w:rPr>
        <w:t xml:space="preserve"> Factor Activity (VWF Activity) in human citrated plasma using </w:t>
      </w:r>
      <w:proofErr w:type="spellStart"/>
      <w:r w:rsidRPr="003A5D1B">
        <w:rPr>
          <w:rFonts w:asciiTheme="minorHAnsi" w:eastAsiaTheme="minorHAnsi" w:hAnsiTheme="minorHAnsi" w:cstheme="minorBidi"/>
          <w:sz w:val="24"/>
          <w:szCs w:val="24"/>
        </w:rPr>
        <w:t>HemosIL</w:t>
      </w:r>
      <w:proofErr w:type="spellEnd"/>
      <w:r w:rsidRPr="003A5D1B">
        <w:rPr>
          <w:rFonts w:asciiTheme="minorHAnsi" w:eastAsiaTheme="minorHAnsi" w:hAnsiTheme="minorHAnsi" w:cstheme="minorBidi"/>
          <w:sz w:val="24"/>
          <w:szCs w:val="24"/>
        </w:rPr>
        <w:t xml:space="preserve"> von </w:t>
      </w:r>
      <w:proofErr w:type="spellStart"/>
      <w:r w:rsidRPr="003A5D1B">
        <w:rPr>
          <w:rFonts w:asciiTheme="minorHAnsi" w:eastAsiaTheme="minorHAnsi" w:hAnsiTheme="minorHAnsi" w:cstheme="minorBidi"/>
          <w:sz w:val="24"/>
          <w:szCs w:val="24"/>
        </w:rPr>
        <w:t>Willebrand</w:t>
      </w:r>
      <w:proofErr w:type="spellEnd"/>
      <w:r w:rsidRPr="003A5D1B">
        <w:rPr>
          <w:rFonts w:asciiTheme="minorHAnsi" w:eastAsiaTheme="minorHAnsi" w:hAnsiTheme="minorHAnsi" w:cstheme="minorBidi"/>
          <w:sz w:val="24"/>
          <w:szCs w:val="24"/>
        </w:rPr>
        <w:t xml:space="preserve"> Factor Activity Kit on ACL TOP® Family</w:t>
      </w:r>
      <w:r w:rsidR="00EF03E7" w:rsidRPr="003A5D1B">
        <w:rPr>
          <w:rFonts w:asciiTheme="minorHAnsi" w:eastAsiaTheme="minorHAnsi" w:hAnsiTheme="minorHAnsi" w:cstheme="minorBidi"/>
          <w:sz w:val="24"/>
          <w:szCs w:val="24"/>
        </w:rPr>
        <w:t>.</w:t>
      </w:r>
    </w:p>
    <w:p w14:paraId="3B7515C6" w14:textId="77777777" w:rsidR="00EF03E7" w:rsidRPr="00E73B0A" w:rsidRDefault="00EF03E7" w:rsidP="00E73B0A">
      <w:pPr>
        <w:pStyle w:val="ListParagraph"/>
        <w:rPr>
          <w:rFonts w:ascii="Tahoma" w:eastAsia="Times New Roman" w:hAnsi="Tahoma" w:cs="Tahoma"/>
          <w:bCs/>
          <w:sz w:val="20"/>
          <w:vertAlign w:val="superscript"/>
        </w:rPr>
      </w:pPr>
    </w:p>
    <w:p w14:paraId="0EC76936" w14:textId="23396DED" w:rsidR="00E73B0A" w:rsidRDefault="005C174F" w:rsidP="00E73B0A">
      <w:pPr>
        <w:pStyle w:val="ListParagraph"/>
        <w:numPr>
          <w:ilvl w:val="0"/>
          <w:numId w:val="1"/>
        </w:numPr>
        <w:rPr>
          <w:b/>
        </w:rPr>
      </w:pPr>
      <w:r>
        <w:rPr>
          <w:b/>
        </w:rPr>
        <w:t xml:space="preserve">Summary and </w:t>
      </w:r>
      <w:r w:rsidR="00E73B0A" w:rsidRPr="00E73B0A">
        <w:rPr>
          <w:b/>
        </w:rPr>
        <w:t xml:space="preserve">Principles </w:t>
      </w:r>
    </w:p>
    <w:p w14:paraId="20DF3751" w14:textId="2E59E41C" w:rsidR="005C174F" w:rsidRDefault="005C174F" w:rsidP="005C174F">
      <w:pPr>
        <w:pStyle w:val="ListParagraph"/>
        <w:rPr>
          <w:b/>
        </w:rPr>
      </w:pPr>
    </w:p>
    <w:p w14:paraId="2C7381F9" w14:textId="77777777" w:rsidR="003A5D1B" w:rsidRDefault="003A5D1B" w:rsidP="003A5D1B">
      <w:pPr>
        <w:pStyle w:val="Default"/>
        <w:rPr>
          <w:rFonts w:cs="Arial Unicode MS"/>
          <w:color w:val="auto"/>
        </w:rPr>
      </w:pPr>
    </w:p>
    <w:p w14:paraId="664DFBE8" w14:textId="13488E55" w:rsidR="003A5D1B" w:rsidRPr="003A5D1B" w:rsidRDefault="003A5D1B" w:rsidP="003A5D1B">
      <w:pPr>
        <w:pStyle w:val="Pa2"/>
        <w:ind w:left="720"/>
        <w:rPr>
          <w:rFonts w:asciiTheme="minorHAnsi" w:hAnsiTheme="minorHAnsi" w:cstheme="minorBidi"/>
          <w:lang w:bidi="ar-SA"/>
        </w:rPr>
      </w:pPr>
      <w:r w:rsidRPr="003A5D1B">
        <w:rPr>
          <w:rFonts w:asciiTheme="minorHAnsi" w:hAnsiTheme="minorHAnsi" w:cstheme="minorBidi"/>
          <w:lang w:bidi="ar-SA"/>
        </w:rPr>
        <w:t xml:space="preserve">The diagnosis of von </w:t>
      </w:r>
      <w:proofErr w:type="spellStart"/>
      <w:r w:rsidRPr="003A5D1B">
        <w:rPr>
          <w:rFonts w:asciiTheme="minorHAnsi" w:hAnsiTheme="minorHAnsi" w:cstheme="minorBidi"/>
          <w:lang w:bidi="ar-SA"/>
        </w:rPr>
        <w:t>Willebrand</w:t>
      </w:r>
      <w:proofErr w:type="spellEnd"/>
      <w:r w:rsidRPr="003A5D1B">
        <w:rPr>
          <w:rFonts w:asciiTheme="minorHAnsi" w:hAnsiTheme="minorHAnsi" w:cstheme="minorBidi"/>
          <w:lang w:bidi="ar-SA"/>
        </w:rPr>
        <w:t xml:space="preserve"> Disease (VWD), probably the most common congenital bleeding disorder, requires a number of special tests at the laboratory level. The measurement and comparison of von </w:t>
      </w:r>
      <w:proofErr w:type="spellStart"/>
      <w:r w:rsidRPr="003A5D1B">
        <w:rPr>
          <w:rFonts w:asciiTheme="minorHAnsi" w:hAnsiTheme="minorHAnsi" w:cstheme="minorBidi"/>
          <w:lang w:bidi="ar-SA"/>
        </w:rPr>
        <w:t>Willebrand</w:t>
      </w:r>
      <w:proofErr w:type="spellEnd"/>
      <w:r w:rsidRPr="003A5D1B">
        <w:rPr>
          <w:rFonts w:asciiTheme="minorHAnsi" w:hAnsiTheme="minorHAnsi" w:cstheme="minorBidi"/>
          <w:lang w:bidi="ar-SA"/>
        </w:rPr>
        <w:t xml:space="preserve"> Factor Antigen (</w:t>
      </w:r>
      <w:proofErr w:type="spellStart"/>
      <w:r w:rsidRPr="003A5D1B">
        <w:rPr>
          <w:rFonts w:asciiTheme="minorHAnsi" w:hAnsiTheme="minorHAnsi" w:cstheme="minorBidi"/>
          <w:lang w:bidi="ar-SA"/>
        </w:rPr>
        <w:t>VWF:Ag</w:t>
      </w:r>
      <w:proofErr w:type="spellEnd"/>
      <w:r w:rsidRPr="003A5D1B">
        <w:rPr>
          <w:rFonts w:asciiTheme="minorHAnsi" w:hAnsiTheme="minorHAnsi" w:cstheme="minorBidi"/>
          <w:lang w:bidi="ar-SA"/>
        </w:rPr>
        <w:t>), VWF Activity and Factor VIII (FVIII) levels in plasma aid in the differentiation of quantitative defects (type 1 or type 3) or qualitative defect (type 2) of VWF and therefore to diagnose the different types of VWD.</w:t>
      </w:r>
    </w:p>
    <w:p w14:paraId="58C5D3F0" w14:textId="618909F3" w:rsidR="003A5D1B" w:rsidRPr="003A5D1B" w:rsidRDefault="003A5D1B" w:rsidP="003A5D1B">
      <w:pPr>
        <w:pStyle w:val="Pa2"/>
        <w:ind w:left="720"/>
        <w:rPr>
          <w:rFonts w:asciiTheme="minorHAnsi" w:hAnsiTheme="minorHAnsi" w:cstheme="minorBidi"/>
          <w:lang w:bidi="ar-SA"/>
        </w:rPr>
      </w:pPr>
      <w:r w:rsidRPr="003A5D1B">
        <w:rPr>
          <w:rFonts w:asciiTheme="minorHAnsi" w:hAnsiTheme="minorHAnsi" w:cstheme="minorBidi"/>
          <w:lang w:bidi="ar-SA"/>
        </w:rPr>
        <w:t xml:space="preserve">When an extremely low or undetectable level of </w:t>
      </w:r>
      <w:proofErr w:type="spellStart"/>
      <w:r w:rsidRPr="003A5D1B">
        <w:rPr>
          <w:rFonts w:asciiTheme="minorHAnsi" w:hAnsiTheme="minorHAnsi" w:cstheme="minorBidi"/>
          <w:lang w:bidi="ar-SA"/>
        </w:rPr>
        <w:t>VWF</w:t>
      </w:r>
      <w:proofErr w:type="gramStart"/>
      <w:r w:rsidRPr="003A5D1B">
        <w:rPr>
          <w:rFonts w:asciiTheme="minorHAnsi" w:hAnsiTheme="minorHAnsi" w:cstheme="minorBidi"/>
          <w:lang w:bidi="ar-SA"/>
        </w:rPr>
        <w:t>:Ag</w:t>
      </w:r>
      <w:proofErr w:type="spellEnd"/>
      <w:proofErr w:type="gramEnd"/>
      <w:r w:rsidRPr="003A5D1B">
        <w:rPr>
          <w:rFonts w:asciiTheme="minorHAnsi" w:hAnsiTheme="minorHAnsi" w:cstheme="minorBidi"/>
          <w:lang w:bidi="ar-SA"/>
        </w:rPr>
        <w:t xml:space="preserve"> is obtained, a type 3 VWD could be expected. If a moderate or even normal result is obtained, VWF Activity and FVIII assays must be performed and compared with the </w:t>
      </w:r>
      <w:proofErr w:type="spellStart"/>
      <w:r w:rsidRPr="003A5D1B">
        <w:rPr>
          <w:rFonts w:asciiTheme="minorHAnsi" w:hAnsiTheme="minorHAnsi" w:cstheme="minorBidi"/>
          <w:lang w:bidi="ar-SA"/>
        </w:rPr>
        <w:t>VWF</w:t>
      </w:r>
      <w:proofErr w:type="gramStart"/>
      <w:r w:rsidRPr="003A5D1B">
        <w:rPr>
          <w:rFonts w:asciiTheme="minorHAnsi" w:hAnsiTheme="minorHAnsi" w:cstheme="minorBidi"/>
          <w:lang w:bidi="ar-SA"/>
        </w:rPr>
        <w:t>:Ag</w:t>
      </w:r>
      <w:proofErr w:type="spellEnd"/>
      <w:proofErr w:type="gramEnd"/>
      <w:r w:rsidRPr="003A5D1B">
        <w:rPr>
          <w:rFonts w:asciiTheme="minorHAnsi" w:hAnsiTheme="minorHAnsi" w:cstheme="minorBidi"/>
          <w:lang w:bidi="ar-SA"/>
        </w:rPr>
        <w:t xml:space="preserve"> result. If all three values are within the normal range, VWD and Hemophilia A may be excluded. If at least one parameter is abnormally low, it is necessary to calculate the ratios </w:t>
      </w:r>
      <w:proofErr w:type="spellStart"/>
      <w:r w:rsidRPr="003A5D1B">
        <w:rPr>
          <w:rFonts w:asciiTheme="minorHAnsi" w:hAnsiTheme="minorHAnsi" w:cstheme="minorBidi"/>
          <w:lang w:bidi="ar-SA"/>
        </w:rPr>
        <w:t>VWFActivity</w:t>
      </w:r>
      <w:proofErr w:type="spellEnd"/>
      <w:r w:rsidRPr="003A5D1B">
        <w:rPr>
          <w:rFonts w:asciiTheme="minorHAnsi" w:hAnsiTheme="minorHAnsi" w:cstheme="minorBidi"/>
          <w:lang w:bidi="ar-SA"/>
        </w:rPr>
        <w:t>/</w:t>
      </w:r>
      <w:proofErr w:type="spellStart"/>
      <w:r w:rsidRPr="003A5D1B">
        <w:rPr>
          <w:rFonts w:asciiTheme="minorHAnsi" w:hAnsiTheme="minorHAnsi" w:cstheme="minorBidi"/>
          <w:lang w:bidi="ar-SA"/>
        </w:rPr>
        <w:t>VWF</w:t>
      </w:r>
      <w:proofErr w:type="gramStart"/>
      <w:r w:rsidRPr="003A5D1B">
        <w:rPr>
          <w:rFonts w:asciiTheme="minorHAnsi" w:hAnsiTheme="minorHAnsi" w:cstheme="minorBidi"/>
          <w:lang w:bidi="ar-SA"/>
        </w:rPr>
        <w:t>:Ag</w:t>
      </w:r>
      <w:proofErr w:type="spellEnd"/>
      <w:proofErr w:type="gramEnd"/>
      <w:r w:rsidRPr="003A5D1B">
        <w:rPr>
          <w:rFonts w:asciiTheme="minorHAnsi" w:hAnsiTheme="minorHAnsi" w:cstheme="minorBidi"/>
          <w:lang w:bidi="ar-SA"/>
        </w:rPr>
        <w:t xml:space="preserve"> and FVIII/</w:t>
      </w:r>
      <w:proofErr w:type="spellStart"/>
      <w:r w:rsidRPr="003A5D1B">
        <w:rPr>
          <w:rFonts w:asciiTheme="minorHAnsi" w:hAnsiTheme="minorHAnsi" w:cstheme="minorBidi"/>
          <w:lang w:bidi="ar-SA"/>
        </w:rPr>
        <w:t>VWF:Ag</w:t>
      </w:r>
      <w:proofErr w:type="spellEnd"/>
      <w:r w:rsidRPr="003A5D1B">
        <w:rPr>
          <w:rFonts w:asciiTheme="minorHAnsi" w:hAnsiTheme="minorHAnsi" w:cstheme="minorBidi"/>
          <w:lang w:bidi="ar-SA"/>
        </w:rPr>
        <w:t>. If both ratios are close to 1 (some authors suggest 0.7 as cut-off), a VWD type 1 may be diagnosed.1-2 When the VWF/Activity/</w:t>
      </w:r>
      <w:proofErr w:type="spellStart"/>
      <w:r w:rsidRPr="003A5D1B">
        <w:rPr>
          <w:rFonts w:asciiTheme="minorHAnsi" w:hAnsiTheme="minorHAnsi" w:cstheme="minorBidi"/>
          <w:lang w:bidi="ar-SA"/>
        </w:rPr>
        <w:t>VWF</w:t>
      </w:r>
      <w:proofErr w:type="gramStart"/>
      <w:r w:rsidRPr="003A5D1B">
        <w:rPr>
          <w:rFonts w:asciiTheme="minorHAnsi" w:hAnsiTheme="minorHAnsi" w:cstheme="minorBidi"/>
          <w:lang w:bidi="ar-SA"/>
        </w:rPr>
        <w:t>:Ag</w:t>
      </w:r>
      <w:proofErr w:type="spellEnd"/>
      <w:proofErr w:type="gramEnd"/>
      <w:r w:rsidRPr="003A5D1B">
        <w:rPr>
          <w:rFonts w:asciiTheme="minorHAnsi" w:hAnsiTheme="minorHAnsi" w:cstheme="minorBidi"/>
          <w:lang w:bidi="ar-SA"/>
        </w:rPr>
        <w:t xml:space="preserve"> ratio is low (0.7 is also the suggested cut-off), types 2A, 2B or 2M may be diagnosed. These subtypes are characterized by its abnormal multimeric pattern and/or its altered platelet affinity.1-2 Additional laboratory tests as RIPA (</w:t>
      </w:r>
      <w:proofErr w:type="spellStart"/>
      <w:r w:rsidRPr="003A5D1B">
        <w:rPr>
          <w:rFonts w:asciiTheme="minorHAnsi" w:hAnsiTheme="minorHAnsi" w:cstheme="minorBidi"/>
          <w:lang w:bidi="ar-SA"/>
        </w:rPr>
        <w:t>Ristocetin</w:t>
      </w:r>
      <w:proofErr w:type="spellEnd"/>
      <w:r w:rsidRPr="003A5D1B">
        <w:rPr>
          <w:rFonts w:asciiTheme="minorHAnsi" w:hAnsiTheme="minorHAnsi" w:cstheme="minorBidi"/>
          <w:lang w:bidi="ar-SA"/>
        </w:rPr>
        <w:t xml:space="preserve"> Induced Platelet Aggregation), multimeric analysis and binding assays are required in order to be able to distinguish the different subtypes.</w:t>
      </w:r>
    </w:p>
    <w:p w14:paraId="3860842A" w14:textId="77777777" w:rsidR="003A5D1B" w:rsidRPr="003A5D1B" w:rsidRDefault="003A5D1B" w:rsidP="007340E6">
      <w:pPr>
        <w:pStyle w:val="Pa2"/>
        <w:ind w:left="720"/>
        <w:rPr>
          <w:rFonts w:asciiTheme="minorHAnsi" w:hAnsiTheme="minorHAnsi" w:cstheme="minorBidi"/>
          <w:lang w:bidi="ar-SA"/>
        </w:rPr>
      </w:pPr>
      <w:r w:rsidRPr="003A5D1B">
        <w:rPr>
          <w:rFonts w:asciiTheme="minorHAnsi" w:hAnsiTheme="minorHAnsi" w:cstheme="minorBidi"/>
          <w:lang w:bidi="ar-SA"/>
        </w:rPr>
        <w:lastRenderedPageBreak/>
        <w:t>When the FVIII/</w:t>
      </w:r>
      <w:proofErr w:type="spellStart"/>
      <w:r w:rsidRPr="003A5D1B">
        <w:rPr>
          <w:rFonts w:asciiTheme="minorHAnsi" w:hAnsiTheme="minorHAnsi" w:cstheme="minorBidi"/>
          <w:lang w:bidi="ar-SA"/>
        </w:rPr>
        <w:t>VWF</w:t>
      </w:r>
      <w:proofErr w:type="gramStart"/>
      <w:r w:rsidRPr="003A5D1B">
        <w:rPr>
          <w:rFonts w:asciiTheme="minorHAnsi" w:hAnsiTheme="minorHAnsi" w:cstheme="minorBidi"/>
          <w:lang w:bidi="ar-SA"/>
        </w:rPr>
        <w:t>:Ag</w:t>
      </w:r>
      <w:proofErr w:type="spellEnd"/>
      <w:proofErr w:type="gramEnd"/>
      <w:r w:rsidRPr="003A5D1B">
        <w:rPr>
          <w:rFonts w:asciiTheme="minorHAnsi" w:hAnsiTheme="minorHAnsi" w:cstheme="minorBidi"/>
          <w:lang w:bidi="ar-SA"/>
        </w:rPr>
        <w:t xml:space="preserve"> ratio is low (0.7 is also the suggested cut-off), a type 2N or Hemophilia A may be diagnosed and a FVIII binding assay is necessary to discriminate among them. </w:t>
      </w:r>
    </w:p>
    <w:p w14:paraId="6C899E8B" w14:textId="77777777" w:rsidR="003A5D1B" w:rsidRPr="003A5D1B" w:rsidRDefault="003A5D1B" w:rsidP="003A5D1B">
      <w:pPr>
        <w:ind w:firstLine="720"/>
        <w:rPr>
          <w:rFonts w:asciiTheme="minorHAnsi" w:eastAsiaTheme="minorHAnsi" w:hAnsiTheme="minorHAnsi" w:cstheme="minorBidi"/>
        </w:rPr>
      </w:pPr>
    </w:p>
    <w:p w14:paraId="74A81386" w14:textId="69BB2143" w:rsidR="003A5D1B" w:rsidRPr="003A5D1B" w:rsidRDefault="003A5D1B" w:rsidP="003A5D1B">
      <w:pPr>
        <w:ind w:left="720"/>
        <w:rPr>
          <w:rFonts w:asciiTheme="minorHAnsi" w:eastAsiaTheme="minorHAnsi" w:hAnsiTheme="minorHAnsi" w:cstheme="minorBidi"/>
        </w:rPr>
      </w:pPr>
      <w:r w:rsidRPr="003A5D1B">
        <w:rPr>
          <w:rFonts w:asciiTheme="minorHAnsi" w:eastAsiaTheme="minorHAnsi" w:hAnsiTheme="minorHAnsi" w:cstheme="minorBidi"/>
        </w:rPr>
        <w:t xml:space="preserve">The VWF Activity kit is a latex particle enhanced </w:t>
      </w:r>
      <w:proofErr w:type="spellStart"/>
      <w:r w:rsidRPr="003A5D1B">
        <w:rPr>
          <w:rFonts w:asciiTheme="minorHAnsi" w:eastAsiaTheme="minorHAnsi" w:hAnsiTheme="minorHAnsi" w:cstheme="minorBidi"/>
        </w:rPr>
        <w:t>immunoturbidimetric</w:t>
      </w:r>
      <w:proofErr w:type="spellEnd"/>
      <w:r w:rsidRPr="003A5D1B">
        <w:rPr>
          <w:rFonts w:asciiTheme="minorHAnsi" w:eastAsiaTheme="minorHAnsi" w:hAnsiTheme="minorHAnsi" w:cstheme="minorBidi"/>
        </w:rPr>
        <w:t xml:space="preserve"> assay to quantify VWF Activity in plasma. The activity of VWF is determined by measuring the increase of turbidity produced by the agglutination of the latex reagent. A specific anti-VWF monoclonal antibody adsorbed onto the latex reagent, directed against the platelet binding site of VWF (Glycoprotein </w:t>
      </w:r>
      <w:proofErr w:type="spellStart"/>
      <w:r w:rsidRPr="003A5D1B">
        <w:rPr>
          <w:rFonts w:asciiTheme="minorHAnsi" w:eastAsiaTheme="minorHAnsi" w:hAnsiTheme="minorHAnsi" w:cstheme="minorBidi"/>
        </w:rPr>
        <w:t>Ib</w:t>
      </w:r>
      <w:proofErr w:type="spellEnd"/>
      <w:r w:rsidRPr="003A5D1B">
        <w:rPr>
          <w:rFonts w:asciiTheme="minorHAnsi" w:eastAsiaTheme="minorHAnsi" w:hAnsiTheme="minorHAnsi" w:cstheme="minorBidi"/>
        </w:rPr>
        <w:t xml:space="preserve"> receptor), reacts with the VWF of patient plasma. The degree of agglutination is directly proportional to the activity of VWF in the sample and is determined by measuring the decrease of transmitted light caused by the aggregates.</w:t>
      </w:r>
    </w:p>
    <w:p w14:paraId="476C380C" w14:textId="77777777" w:rsidR="003A5D1B" w:rsidRDefault="003A5D1B" w:rsidP="005C174F">
      <w:pPr>
        <w:pStyle w:val="ListParagraph"/>
        <w:rPr>
          <w:b/>
        </w:rPr>
      </w:pPr>
    </w:p>
    <w:p w14:paraId="1DAEF3DC" w14:textId="77777777" w:rsidR="003A5D1B" w:rsidRDefault="003A5D1B" w:rsidP="005C174F">
      <w:pPr>
        <w:pStyle w:val="ListParagraph"/>
        <w:rPr>
          <w:b/>
        </w:rPr>
      </w:pPr>
    </w:p>
    <w:p w14:paraId="2350B71D" w14:textId="5AF9D15C" w:rsidR="0079371D" w:rsidRDefault="000E3284" w:rsidP="0079371D">
      <w:pPr>
        <w:pStyle w:val="ListParagraph"/>
        <w:numPr>
          <w:ilvl w:val="0"/>
          <w:numId w:val="1"/>
        </w:numPr>
        <w:rPr>
          <w:b/>
        </w:rPr>
      </w:pPr>
      <w:r>
        <w:rPr>
          <w:b/>
        </w:rPr>
        <w:t>Interpretation of Results</w:t>
      </w:r>
    </w:p>
    <w:p w14:paraId="11BD7C57" w14:textId="77777777" w:rsidR="0079371D" w:rsidRDefault="0079371D" w:rsidP="007F4D94">
      <w:pPr>
        <w:pStyle w:val="ListParagraph"/>
        <w:ind w:left="1440"/>
        <w:rPr>
          <w:b/>
        </w:rPr>
      </w:pPr>
    </w:p>
    <w:p w14:paraId="08CA3AF4"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 xml:space="preserve">The diagnosis of von </w:t>
      </w:r>
      <w:proofErr w:type="spellStart"/>
      <w:r w:rsidRPr="00EE7A1D">
        <w:rPr>
          <w:rFonts w:asciiTheme="minorHAnsi" w:eastAsiaTheme="minorHAnsi" w:hAnsiTheme="minorHAnsi" w:cstheme="minorBidi"/>
        </w:rPr>
        <w:t>Willebrand</w:t>
      </w:r>
      <w:proofErr w:type="spellEnd"/>
      <w:r w:rsidRPr="00EE7A1D">
        <w:rPr>
          <w:rFonts w:asciiTheme="minorHAnsi" w:eastAsiaTheme="minorHAnsi" w:hAnsiTheme="minorHAnsi" w:cstheme="minorBidi"/>
        </w:rPr>
        <w:t xml:space="preserve"> Disease (VWD) requires a number of special tests. The measurement and comparison of von </w:t>
      </w:r>
      <w:proofErr w:type="spellStart"/>
      <w:r w:rsidRPr="00EE7A1D">
        <w:rPr>
          <w:rFonts w:asciiTheme="minorHAnsi" w:eastAsiaTheme="minorHAnsi" w:hAnsiTheme="minorHAnsi" w:cstheme="minorBidi"/>
        </w:rPr>
        <w:t>Willebrand</w:t>
      </w:r>
      <w:proofErr w:type="spellEnd"/>
      <w:r w:rsidRPr="00EE7A1D">
        <w:rPr>
          <w:rFonts w:asciiTheme="minorHAnsi" w:eastAsiaTheme="minorHAnsi" w:hAnsiTheme="minorHAnsi" w:cstheme="minorBidi"/>
        </w:rPr>
        <w:t xml:space="preserve"> Factor Antigen (</w:t>
      </w:r>
      <w:proofErr w:type="spellStart"/>
      <w:r w:rsidRPr="00EE7A1D">
        <w:rPr>
          <w:rFonts w:asciiTheme="minorHAnsi" w:eastAsiaTheme="minorHAnsi" w:hAnsiTheme="minorHAnsi" w:cstheme="minorBidi"/>
        </w:rPr>
        <w:t>VWF:Ag</w:t>
      </w:r>
      <w:proofErr w:type="spellEnd"/>
      <w:r w:rsidRPr="00EE7A1D">
        <w:rPr>
          <w:rFonts w:asciiTheme="minorHAnsi" w:eastAsiaTheme="minorHAnsi" w:hAnsiTheme="minorHAnsi" w:cstheme="minorBidi"/>
        </w:rPr>
        <w:t xml:space="preserve">), VWF Activity and Factor VIII (FVIII) levels in plasma aid in the differentiation of quantitative defects (Type 1 or 3) or qualitative defect (Type 2). </w:t>
      </w:r>
    </w:p>
    <w:p w14:paraId="514445EE" w14:textId="77777777" w:rsidR="00EE7A1D" w:rsidRPr="00EE7A1D" w:rsidRDefault="00EE7A1D" w:rsidP="00EE7A1D">
      <w:pPr>
        <w:ind w:left="720"/>
        <w:rPr>
          <w:rFonts w:asciiTheme="minorHAnsi" w:eastAsiaTheme="minorHAnsi" w:hAnsiTheme="minorHAnsi" w:cstheme="minorBidi"/>
        </w:rPr>
      </w:pPr>
    </w:p>
    <w:p w14:paraId="433BAA81"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 xml:space="preserve">When an extremely low or undetectable </w:t>
      </w:r>
      <w:proofErr w:type="spellStart"/>
      <w:r w:rsidRPr="00EE7A1D">
        <w:rPr>
          <w:rFonts w:asciiTheme="minorHAnsi" w:eastAsiaTheme="minorHAnsi" w:hAnsiTheme="minorHAnsi" w:cstheme="minorBidi"/>
        </w:rPr>
        <w:t>VWF</w:t>
      </w:r>
      <w:proofErr w:type="gramStart"/>
      <w:r w:rsidRPr="00EE7A1D">
        <w:rPr>
          <w:rFonts w:asciiTheme="minorHAnsi" w:eastAsiaTheme="minorHAnsi" w:hAnsiTheme="minorHAnsi" w:cstheme="minorBidi"/>
        </w:rPr>
        <w:t>:Ag</w:t>
      </w:r>
      <w:proofErr w:type="spellEnd"/>
      <w:proofErr w:type="gramEnd"/>
      <w:r w:rsidRPr="00EE7A1D">
        <w:rPr>
          <w:rFonts w:asciiTheme="minorHAnsi" w:eastAsiaTheme="minorHAnsi" w:hAnsiTheme="minorHAnsi" w:cstheme="minorBidi"/>
        </w:rPr>
        <w:t xml:space="preserve"> result is obtained, a Type 3 VWD could be expected.</w:t>
      </w:r>
    </w:p>
    <w:p w14:paraId="6308F80B" w14:textId="77777777" w:rsidR="00EE7A1D" w:rsidRPr="00EE7A1D" w:rsidRDefault="00EE7A1D" w:rsidP="00EE7A1D">
      <w:pPr>
        <w:ind w:left="720"/>
        <w:rPr>
          <w:rFonts w:asciiTheme="minorHAnsi" w:eastAsiaTheme="minorHAnsi" w:hAnsiTheme="minorHAnsi" w:cstheme="minorBidi"/>
        </w:rPr>
      </w:pPr>
    </w:p>
    <w:p w14:paraId="6A20AE63"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 xml:space="preserve">If a moderate or even normal result is obtained, VWF Activity and FVIII assays must be performed and compared with the </w:t>
      </w:r>
      <w:proofErr w:type="spellStart"/>
      <w:r w:rsidRPr="00EE7A1D">
        <w:rPr>
          <w:rFonts w:asciiTheme="minorHAnsi" w:eastAsiaTheme="minorHAnsi" w:hAnsiTheme="minorHAnsi" w:cstheme="minorBidi"/>
        </w:rPr>
        <w:t>VWF</w:t>
      </w:r>
      <w:proofErr w:type="gramStart"/>
      <w:r w:rsidRPr="00EE7A1D">
        <w:rPr>
          <w:rFonts w:asciiTheme="minorHAnsi" w:eastAsiaTheme="minorHAnsi" w:hAnsiTheme="minorHAnsi" w:cstheme="minorBidi"/>
        </w:rPr>
        <w:t>:Ag</w:t>
      </w:r>
      <w:proofErr w:type="spellEnd"/>
      <w:proofErr w:type="gramEnd"/>
      <w:r w:rsidRPr="00EE7A1D">
        <w:rPr>
          <w:rFonts w:asciiTheme="minorHAnsi" w:eastAsiaTheme="minorHAnsi" w:hAnsiTheme="minorHAnsi" w:cstheme="minorBidi"/>
        </w:rPr>
        <w:t xml:space="preserve"> result.</w:t>
      </w:r>
    </w:p>
    <w:p w14:paraId="02CEF77E" w14:textId="77777777" w:rsidR="00EE7A1D" w:rsidRPr="00EE7A1D" w:rsidRDefault="00EE7A1D" w:rsidP="00EE7A1D">
      <w:pPr>
        <w:ind w:left="720"/>
        <w:rPr>
          <w:rFonts w:asciiTheme="minorHAnsi" w:eastAsiaTheme="minorHAnsi" w:hAnsiTheme="minorHAnsi" w:cstheme="minorBidi"/>
        </w:rPr>
      </w:pPr>
    </w:p>
    <w:p w14:paraId="58F942FC"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If all three values are within the normal range, VWD and Hemophilia A may be excluded.</w:t>
      </w:r>
    </w:p>
    <w:p w14:paraId="6D8BAFD0" w14:textId="77777777" w:rsidR="00EE7A1D" w:rsidRPr="00EE7A1D" w:rsidRDefault="00EE7A1D" w:rsidP="00EE7A1D">
      <w:pPr>
        <w:ind w:left="720"/>
        <w:rPr>
          <w:rFonts w:asciiTheme="minorHAnsi" w:eastAsiaTheme="minorHAnsi" w:hAnsiTheme="minorHAnsi" w:cstheme="minorBidi"/>
        </w:rPr>
      </w:pPr>
    </w:p>
    <w:p w14:paraId="22E4AF7B"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If at least one parameter is abnormally low, it is necessary to calculate the ratios VWF Activity/</w:t>
      </w:r>
      <w:proofErr w:type="spellStart"/>
      <w:r w:rsidRPr="00EE7A1D">
        <w:rPr>
          <w:rFonts w:asciiTheme="minorHAnsi" w:eastAsiaTheme="minorHAnsi" w:hAnsiTheme="minorHAnsi" w:cstheme="minorBidi"/>
        </w:rPr>
        <w:t>VWF</w:t>
      </w:r>
      <w:proofErr w:type="gramStart"/>
      <w:r w:rsidRPr="00EE7A1D">
        <w:rPr>
          <w:rFonts w:asciiTheme="minorHAnsi" w:eastAsiaTheme="minorHAnsi" w:hAnsiTheme="minorHAnsi" w:cstheme="minorBidi"/>
        </w:rPr>
        <w:t>:Ag</w:t>
      </w:r>
      <w:proofErr w:type="spellEnd"/>
      <w:proofErr w:type="gramEnd"/>
      <w:r w:rsidRPr="00EE7A1D">
        <w:rPr>
          <w:rFonts w:asciiTheme="minorHAnsi" w:eastAsiaTheme="minorHAnsi" w:hAnsiTheme="minorHAnsi" w:cstheme="minorBidi"/>
        </w:rPr>
        <w:t xml:space="preserve"> and FVIII/</w:t>
      </w:r>
      <w:proofErr w:type="spellStart"/>
      <w:r w:rsidRPr="00EE7A1D">
        <w:rPr>
          <w:rFonts w:asciiTheme="minorHAnsi" w:eastAsiaTheme="minorHAnsi" w:hAnsiTheme="minorHAnsi" w:cstheme="minorBidi"/>
        </w:rPr>
        <w:t>VWF:Ag</w:t>
      </w:r>
      <w:proofErr w:type="spellEnd"/>
      <w:r w:rsidRPr="00EE7A1D">
        <w:rPr>
          <w:rFonts w:asciiTheme="minorHAnsi" w:eastAsiaTheme="minorHAnsi" w:hAnsiTheme="minorHAnsi" w:cstheme="minorBidi"/>
        </w:rPr>
        <w:t xml:space="preserve">. </w:t>
      </w:r>
    </w:p>
    <w:p w14:paraId="3A2CD155" w14:textId="77777777" w:rsidR="00EE7A1D" w:rsidRPr="00EE7A1D" w:rsidRDefault="00EE7A1D" w:rsidP="00EE7A1D">
      <w:pPr>
        <w:ind w:left="720"/>
        <w:rPr>
          <w:rFonts w:asciiTheme="minorHAnsi" w:eastAsiaTheme="minorHAnsi" w:hAnsiTheme="minorHAnsi" w:cstheme="minorBidi"/>
        </w:rPr>
      </w:pPr>
    </w:p>
    <w:p w14:paraId="646786F0"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If both ratios are close to 1 (some authors suggest 0.7 as a cutoff), a VWD Type 1 may be diagnosed.</w:t>
      </w:r>
    </w:p>
    <w:p w14:paraId="72B095F4" w14:textId="77777777" w:rsidR="00EE7A1D" w:rsidRPr="00EE7A1D" w:rsidRDefault="00EE7A1D" w:rsidP="00EE7A1D">
      <w:pPr>
        <w:ind w:left="720"/>
        <w:rPr>
          <w:rFonts w:asciiTheme="minorHAnsi" w:eastAsiaTheme="minorHAnsi" w:hAnsiTheme="minorHAnsi" w:cstheme="minorBidi"/>
        </w:rPr>
      </w:pPr>
    </w:p>
    <w:p w14:paraId="7B7599A3" w14:textId="77777777" w:rsidR="00EE7A1D" w:rsidRPr="00EE7A1D" w:rsidRDefault="00EE7A1D" w:rsidP="00EE7A1D">
      <w:pPr>
        <w:ind w:left="720"/>
        <w:rPr>
          <w:rFonts w:asciiTheme="minorHAnsi" w:eastAsiaTheme="minorHAnsi" w:hAnsiTheme="minorHAnsi" w:cstheme="minorBidi"/>
        </w:rPr>
      </w:pPr>
      <w:r w:rsidRPr="00EE7A1D">
        <w:rPr>
          <w:rFonts w:asciiTheme="minorHAnsi" w:eastAsiaTheme="minorHAnsi" w:hAnsiTheme="minorHAnsi" w:cstheme="minorBidi"/>
        </w:rPr>
        <w:t>When the VWF/ACT/</w:t>
      </w:r>
      <w:proofErr w:type="spellStart"/>
      <w:r w:rsidRPr="00EE7A1D">
        <w:rPr>
          <w:rFonts w:asciiTheme="minorHAnsi" w:eastAsiaTheme="minorHAnsi" w:hAnsiTheme="minorHAnsi" w:cstheme="minorBidi"/>
        </w:rPr>
        <w:t>VWF</w:t>
      </w:r>
      <w:proofErr w:type="gramStart"/>
      <w:r w:rsidRPr="00EE7A1D">
        <w:rPr>
          <w:rFonts w:asciiTheme="minorHAnsi" w:eastAsiaTheme="minorHAnsi" w:hAnsiTheme="minorHAnsi" w:cstheme="minorBidi"/>
        </w:rPr>
        <w:t>:Ag</w:t>
      </w:r>
      <w:proofErr w:type="spellEnd"/>
      <w:proofErr w:type="gramEnd"/>
      <w:r w:rsidRPr="00EE7A1D">
        <w:rPr>
          <w:rFonts w:asciiTheme="minorHAnsi" w:eastAsiaTheme="minorHAnsi" w:hAnsiTheme="minorHAnsi" w:cstheme="minorBidi"/>
        </w:rPr>
        <w:t xml:space="preserve"> ratio is low (0.7 is also the suggested cutoff), Types 2A, 2B or 2M may be diagnosed. These subtypes are characterized by its abnormal multimeric patterns and/or altered platelet affinity. Additional specialized tests such as </w:t>
      </w:r>
      <w:proofErr w:type="spellStart"/>
      <w:r w:rsidRPr="00EE7A1D">
        <w:rPr>
          <w:rFonts w:asciiTheme="minorHAnsi" w:eastAsiaTheme="minorHAnsi" w:hAnsiTheme="minorHAnsi" w:cstheme="minorBidi"/>
        </w:rPr>
        <w:t>Ristocetin</w:t>
      </w:r>
      <w:proofErr w:type="spellEnd"/>
      <w:r w:rsidRPr="00EE7A1D">
        <w:rPr>
          <w:rFonts w:asciiTheme="minorHAnsi" w:eastAsiaTheme="minorHAnsi" w:hAnsiTheme="minorHAnsi" w:cstheme="minorBidi"/>
        </w:rPr>
        <w:t xml:space="preserve"> Induced Platelet Aggregation (RIPA), multimeric analysis and binding assays are required for differentiation between different subtypes.</w:t>
      </w:r>
    </w:p>
    <w:p w14:paraId="699406E9" w14:textId="77777777" w:rsidR="00EE7A1D" w:rsidRPr="00EE7A1D" w:rsidRDefault="00EE7A1D" w:rsidP="00EE7A1D">
      <w:pPr>
        <w:ind w:left="720"/>
        <w:rPr>
          <w:rFonts w:asciiTheme="minorHAnsi" w:eastAsiaTheme="minorHAnsi" w:hAnsiTheme="minorHAnsi" w:cstheme="minorBidi"/>
        </w:rPr>
      </w:pPr>
    </w:p>
    <w:p w14:paraId="17AC8B54" w14:textId="392ED2BC" w:rsidR="00EE7A1D" w:rsidRPr="00EE7A1D" w:rsidRDefault="00EE7A1D" w:rsidP="00EE7A1D">
      <w:pPr>
        <w:ind w:left="360"/>
        <w:rPr>
          <w:rFonts w:asciiTheme="minorHAnsi" w:eastAsiaTheme="minorHAnsi" w:hAnsiTheme="minorHAnsi" w:cstheme="minorBidi"/>
        </w:rPr>
      </w:pPr>
      <w:r w:rsidRPr="00EE7A1D">
        <w:rPr>
          <w:rFonts w:asciiTheme="minorHAnsi" w:eastAsiaTheme="minorHAnsi" w:hAnsiTheme="minorHAnsi" w:cstheme="minorBidi"/>
        </w:rPr>
        <w:lastRenderedPageBreak/>
        <w:t>When the FVIII/</w:t>
      </w:r>
      <w:proofErr w:type="spellStart"/>
      <w:r w:rsidRPr="00EE7A1D">
        <w:rPr>
          <w:rFonts w:asciiTheme="minorHAnsi" w:eastAsiaTheme="minorHAnsi" w:hAnsiTheme="minorHAnsi" w:cstheme="minorBidi"/>
        </w:rPr>
        <w:t>VWF</w:t>
      </w:r>
      <w:proofErr w:type="gramStart"/>
      <w:r w:rsidRPr="00EE7A1D">
        <w:rPr>
          <w:rFonts w:asciiTheme="minorHAnsi" w:eastAsiaTheme="minorHAnsi" w:hAnsiTheme="minorHAnsi" w:cstheme="minorBidi"/>
        </w:rPr>
        <w:t>:Ag</w:t>
      </w:r>
      <w:proofErr w:type="spellEnd"/>
      <w:proofErr w:type="gramEnd"/>
      <w:r w:rsidRPr="00EE7A1D">
        <w:rPr>
          <w:rFonts w:asciiTheme="minorHAnsi" w:eastAsiaTheme="minorHAnsi" w:hAnsiTheme="minorHAnsi" w:cstheme="minorBidi"/>
        </w:rPr>
        <w:t xml:space="preserve"> ratio is low (0.7 is suggested cutoff), a Type 2N or Hemophilia A may be diagnosed and a FVIII binding assay is necessary to discriminate between them</w:t>
      </w:r>
      <w:r>
        <w:rPr>
          <w:rFonts w:asciiTheme="minorHAnsi" w:eastAsiaTheme="minorHAnsi" w:hAnsiTheme="minorHAnsi" w:cstheme="minorBidi"/>
        </w:rPr>
        <w:t>.</w:t>
      </w:r>
    </w:p>
    <w:p w14:paraId="5169DA4D" w14:textId="77777777" w:rsidR="00EE7A1D" w:rsidRDefault="00EE7A1D" w:rsidP="007F4D94">
      <w:pPr>
        <w:pStyle w:val="ListParagraph"/>
        <w:ind w:left="1440"/>
        <w:rPr>
          <w:b/>
        </w:rPr>
      </w:pPr>
    </w:p>
    <w:p w14:paraId="64E88C12" w14:textId="77777777" w:rsidR="00EE7A1D" w:rsidRDefault="00EE7A1D" w:rsidP="007F4D94">
      <w:pPr>
        <w:pStyle w:val="ListParagraph"/>
        <w:ind w:left="1440"/>
        <w:rPr>
          <w:b/>
        </w:rPr>
      </w:pPr>
    </w:p>
    <w:p w14:paraId="1D7AF767" w14:textId="77777777" w:rsidR="00EE7A1D" w:rsidRPr="007F4D94" w:rsidRDefault="00EE7A1D" w:rsidP="007F4D94">
      <w:pPr>
        <w:pStyle w:val="ListParagraph"/>
        <w:ind w:left="1440"/>
        <w:rPr>
          <w:b/>
        </w:rPr>
      </w:pPr>
    </w:p>
    <w:p w14:paraId="4D98480E" w14:textId="70421EB1" w:rsidR="00E73B0A" w:rsidRDefault="00E73B0A" w:rsidP="00E73B0A">
      <w:pPr>
        <w:pStyle w:val="ListParagraph"/>
        <w:numPr>
          <w:ilvl w:val="0"/>
          <w:numId w:val="1"/>
        </w:numPr>
        <w:rPr>
          <w:b/>
        </w:rPr>
      </w:pPr>
      <w:r w:rsidRPr="00E73B0A">
        <w:rPr>
          <w:b/>
        </w:rPr>
        <w:t>Specimen Type</w:t>
      </w:r>
    </w:p>
    <w:p w14:paraId="7DEA9D48" w14:textId="77777777" w:rsidR="00C23EF2" w:rsidRDefault="00C23EF2" w:rsidP="00C23EF2">
      <w:pPr>
        <w:pStyle w:val="ListParagraph"/>
        <w:rPr>
          <w:rFonts w:cs="Tahoma"/>
        </w:rPr>
      </w:pPr>
      <w:r>
        <w:rPr>
          <w:rFonts w:cs="Tahoma"/>
        </w:rPr>
        <w:t xml:space="preserve">Mix nine parts of freshly collected blood with one part of 3.2% sodium citrate anticoagulant. </w:t>
      </w:r>
    </w:p>
    <w:p w14:paraId="2CA0D8D4" w14:textId="77777777" w:rsidR="00C23EF2" w:rsidRDefault="00C23EF2" w:rsidP="00C23EF2">
      <w:pPr>
        <w:pStyle w:val="ListParagraph"/>
        <w:rPr>
          <w:rFonts w:cs="Tahoma"/>
        </w:rPr>
      </w:pPr>
      <w:r>
        <w:rPr>
          <w:rFonts w:cs="Tahoma"/>
        </w:rPr>
        <w:t xml:space="preserve">Invert the tube gently three or four times immediately after venipuncture to ensure proper mixing of blood and anticoagulant. </w:t>
      </w:r>
    </w:p>
    <w:p w14:paraId="31AB18A7" w14:textId="77777777" w:rsidR="00C23EF2" w:rsidRDefault="00C23EF2" w:rsidP="00C23EF2">
      <w:pPr>
        <w:pStyle w:val="ListParagraph"/>
      </w:pPr>
      <w:r>
        <w:rPr>
          <w:rFonts w:cs="Tahoma"/>
        </w:rPr>
        <w:t xml:space="preserve">A syringe or evacuated tubes (blue top) may be used for collection. If multiple specimens are collected; the coagulation sample should be the second or third tube collected. </w:t>
      </w:r>
      <w:r>
        <w:t>If only coagulation testing is to be performed, a red-top tube, which has no additives, should be drawn first and discarded prior to drawing the blue-top coagulation tube.</w:t>
      </w:r>
    </w:p>
    <w:p w14:paraId="0BDD9E21" w14:textId="77777777" w:rsidR="00C23EF2" w:rsidRDefault="00C23EF2" w:rsidP="00C23EF2">
      <w:pPr>
        <w:pStyle w:val="ListParagraph"/>
        <w:rPr>
          <w:rFonts w:cs="Tahoma"/>
        </w:rPr>
      </w:pPr>
      <w:r>
        <w:t>The patient cannot be on anti-coagulants when the test specimen is collected. Sufficient time after discontinuance of heparin should be allowed for heparin to be cleared from the patient’s blood, usually 6 hours.</w:t>
      </w:r>
    </w:p>
    <w:p w14:paraId="50081B33" w14:textId="77777777" w:rsidR="00C23EF2" w:rsidRDefault="00C23EF2" w:rsidP="00C23EF2">
      <w:pPr>
        <w:pStyle w:val="ListParagraph"/>
        <w:rPr>
          <w:rFonts w:cs="Tahoma"/>
        </w:rPr>
      </w:pPr>
      <w:r>
        <w:rPr>
          <w:rFonts w:cs="Tahoma"/>
        </w:rPr>
        <w:t>If blood is drawn from an indwelling catheter, the line should be flushed with 5.0 mL saline and the first 5 mL of blood or six dead space volumes of the catheter discarded or used for other laboratory tests.</w:t>
      </w:r>
    </w:p>
    <w:p w14:paraId="62084ABE" w14:textId="77777777" w:rsidR="00C23EF2" w:rsidRDefault="00C23EF2" w:rsidP="00C23EF2">
      <w:pPr>
        <w:pStyle w:val="ListParagraph"/>
        <w:rPr>
          <w:rFonts w:cs="Tahoma"/>
        </w:rPr>
      </w:pPr>
      <w:r>
        <w:rPr>
          <w:rFonts w:cs="Tahoma"/>
        </w:rPr>
        <w:t>The citrate concentration must be adjusted in patients who have hematocrit values above 55%.</w:t>
      </w:r>
    </w:p>
    <w:p w14:paraId="73284558" w14:textId="77777777" w:rsidR="00C23EF2" w:rsidRDefault="00C23EF2" w:rsidP="00C23EF2">
      <w:pPr>
        <w:pStyle w:val="ListParagraph"/>
        <w:rPr>
          <w:rFonts w:cs="Tahoma"/>
        </w:rPr>
      </w:pPr>
      <w:r>
        <w:rPr>
          <w:rFonts w:cs="Tahoma"/>
        </w:rPr>
        <w:t>Specimens that are clotted, collected in the wrong tube or serum, overfilled or have less than the 90% expected fill should be rejected.</w:t>
      </w:r>
    </w:p>
    <w:p w14:paraId="6464099E" w14:textId="4CF8C000" w:rsidR="00E73B0A" w:rsidRDefault="00E73B0A" w:rsidP="00E73B0A">
      <w:pPr>
        <w:pStyle w:val="ListParagraph"/>
        <w:rPr>
          <w:rFonts w:cs="Tahoma"/>
        </w:rPr>
      </w:pPr>
      <w:r>
        <w:rPr>
          <w:rFonts w:cs="Tahoma"/>
        </w:rPr>
        <w:t>.</w:t>
      </w:r>
    </w:p>
    <w:p w14:paraId="7F75C796" w14:textId="7986E2DC" w:rsidR="00E73B0A" w:rsidRDefault="00E73B0A" w:rsidP="00E73B0A">
      <w:pPr>
        <w:pStyle w:val="ListParagraph"/>
        <w:numPr>
          <w:ilvl w:val="0"/>
          <w:numId w:val="1"/>
        </w:numPr>
        <w:rPr>
          <w:b/>
        </w:rPr>
      </w:pPr>
      <w:r w:rsidRPr="00E73B0A">
        <w:rPr>
          <w:b/>
        </w:rPr>
        <w:t>Handling Condition and Stability</w:t>
      </w:r>
    </w:p>
    <w:p w14:paraId="7F986F81" w14:textId="0F644D7B" w:rsidR="00CE4DC3" w:rsidRPr="00F663A5" w:rsidRDefault="00E73B0A"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EE7A1D">
        <w:rPr>
          <w:rFonts w:asciiTheme="minorHAnsi" w:hAnsiTheme="minorHAnsi" w:cstheme="minorHAnsi"/>
        </w:rPr>
        <w:t xml:space="preserve">The whole blood specimen is checked for clot formation by gentle inversion and observation. Centrifuge the capped blood specimen to produce platelet-poor plasma (platelet count &lt;10x109/L for </w:t>
      </w:r>
      <w:r w:rsidRPr="00EE7A1D">
        <w:rPr>
          <w:rFonts w:asciiTheme="minorHAnsi" w:hAnsiTheme="minorHAnsi" w:cstheme="minorHAnsi"/>
          <w:b/>
          <w:bCs/>
        </w:rPr>
        <w:t>10 minutes at 4000 g.</w:t>
      </w:r>
      <w:r w:rsidRPr="00EE7A1D">
        <w:rPr>
          <w:rFonts w:asciiTheme="minorHAnsi" w:hAnsiTheme="minorHAnsi" w:cstheme="minorHAnsi"/>
        </w:rPr>
        <w:t xml:space="preserve">  Patient plasma should be tested within 4 hours. If immediate testing is to be done, the plasma may remain on the packed cells. For special coagulation testing, spin samples 20 minutes at 4000 g, separate plasma into plastic tubes, label and freeze all aliquots at –70C located in </w:t>
      </w:r>
      <w:r w:rsidR="00030CF5" w:rsidRPr="00EE7A1D">
        <w:rPr>
          <w:rFonts w:asciiTheme="minorHAnsi" w:hAnsiTheme="minorHAnsi" w:cstheme="minorHAnsi"/>
        </w:rPr>
        <w:t xml:space="preserve">the </w:t>
      </w:r>
      <w:r w:rsidRPr="00EE7A1D">
        <w:rPr>
          <w:rFonts w:asciiTheme="minorHAnsi" w:hAnsiTheme="minorHAnsi" w:cstheme="minorHAnsi"/>
        </w:rPr>
        <w:t xml:space="preserve">Special </w:t>
      </w:r>
      <w:proofErr w:type="spellStart"/>
      <w:r w:rsidRPr="00EE7A1D">
        <w:rPr>
          <w:rFonts w:asciiTheme="minorHAnsi" w:hAnsiTheme="minorHAnsi" w:cstheme="minorHAnsi"/>
        </w:rPr>
        <w:t>coag</w:t>
      </w:r>
      <w:proofErr w:type="spellEnd"/>
      <w:r w:rsidRPr="00EE7A1D">
        <w:rPr>
          <w:rFonts w:asciiTheme="minorHAnsi" w:hAnsiTheme="minorHAnsi" w:cstheme="minorHAnsi"/>
        </w:rPr>
        <w:t xml:space="preserve"> area until ready to use. </w:t>
      </w:r>
      <w:r w:rsidR="00D31188" w:rsidRPr="00EE7A1D">
        <w:rPr>
          <w:rFonts w:asciiTheme="minorHAnsi" w:hAnsiTheme="minorHAnsi" w:cstheme="minorHAnsi"/>
        </w:rPr>
        <w:t xml:space="preserve">Always check samples for clots after </w:t>
      </w:r>
      <w:proofErr w:type="spellStart"/>
      <w:r w:rsidR="00D31188" w:rsidRPr="00EE7A1D">
        <w:rPr>
          <w:rFonts w:asciiTheme="minorHAnsi" w:hAnsiTheme="minorHAnsi" w:cstheme="minorHAnsi"/>
        </w:rPr>
        <w:t>aliquoting</w:t>
      </w:r>
      <w:proofErr w:type="spellEnd"/>
      <w:r w:rsidR="00D31188" w:rsidRPr="00EE7A1D">
        <w:rPr>
          <w:rFonts w:asciiTheme="minorHAnsi" w:hAnsiTheme="minorHAnsi" w:cstheme="minorHAnsi"/>
        </w:rPr>
        <w:t xml:space="preserve">. </w:t>
      </w:r>
      <w:r w:rsidRPr="00EE7A1D">
        <w:rPr>
          <w:rFonts w:asciiTheme="minorHAnsi" w:hAnsiTheme="minorHAnsi" w:cstheme="minorHAnsi"/>
        </w:rPr>
        <w:t xml:space="preserve">Always track aliquots in BEAKER under YH </w:t>
      </w:r>
      <w:proofErr w:type="spellStart"/>
      <w:r w:rsidRPr="00EE7A1D">
        <w:rPr>
          <w:rFonts w:asciiTheme="minorHAnsi" w:hAnsiTheme="minorHAnsi" w:cstheme="minorHAnsi"/>
        </w:rPr>
        <w:t>Coag</w:t>
      </w:r>
      <w:proofErr w:type="spellEnd"/>
      <w:r w:rsidRPr="00EE7A1D">
        <w:rPr>
          <w:rFonts w:asciiTheme="minorHAnsi" w:hAnsiTheme="minorHAnsi" w:cstheme="minorHAnsi"/>
        </w:rPr>
        <w:t xml:space="preserve"> Hold before freezing them. A frost-free freezer should not be used. Frozen plasma samples must be rapidly thawed at 37</w:t>
      </w:r>
      <w:r w:rsidRPr="00EE7A1D">
        <w:rPr>
          <w:rFonts w:asciiTheme="minorHAnsi" w:hAnsiTheme="minorHAnsi" w:cstheme="minorHAnsi"/>
        </w:rPr>
        <w:sym w:font="Symbol" w:char="F0B0"/>
      </w:r>
      <w:r w:rsidRPr="00EE7A1D">
        <w:rPr>
          <w:rFonts w:asciiTheme="minorHAnsi" w:hAnsiTheme="minorHAnsi" w:cstheme="minorHAnsi"/>
        </w:rPr>
        <w:t>C while gently mixing and</w:t>
      </w:r>
      <w:r w:rsidR="00CE4DC3" w:rsidRPr="00EE7A1D">
        <w:rPr>
          <w:rFonts w:asciiTheme="minorHAnsi" w:hAnsiTheme="minorHAnsi" w:cstheme="minorHAnsi"/>
        </w:rPr>
        <w:t xml:space="preserve"> </w:t>
      </w:r>
      <w:r w:rsidR="00CE4DC3" w:rsidRPr="00F663A5">
        <w:rPr>
          <w:rFonts w:asciiTheme="minorHAnsi" w:hAnsiTheme="minorHAnsi" w:cstheme="minorHAnsi"/>
        </w:rPr>
        <w:t>tested immediately after thawing. If testing is delayed, the sample may be held for 2 hours at 4</w:t>
      </w:r>
      <w:r w:rsidR="00CE4DC3" w:rsidRPr="00F663A5">
        <w:rPr>
          <w:rFonts w:asciiTheme="minorHAnsi" w:hAnsiTheme="minorHAnsi" w:cstheme="minorHAnsi"/>
        </w:rPr>
        <w:sym w:font="Symbol" w:char="F0B0"/>
      </w:r>
      <w:r w:rsidR="00CE4DC3" w:rsidRPr="00F663A5">
        <w:rPr>
          <w:rFonts w:asciiTheme="minorHAnsi" w:hAnsiTheme="minorHAnsi" w:cstheme="minorHAnsi"/>
        </w:rPr>
        <w:t>C until</w:t>
      </w:r>
      <w:r w:rsidR="00CE4DC3" w:rsidRPr="00EE7A1D">
        <w:rPr>
          <w:rFonts w:asciiTheme="minorHAnsi" w:hAnsiTheme="minorHAnsi" w:cstheme="minorHAnsi"/>
        </w:rPr>
        <w:t xml:space="preserve"> </w:t>
      </w:r>
      <w:r w:rsidR="00CE4DC3" w:rsidRPr="00F663A5">
        <w:rPr>
          <w:rFonts w:asciiTheme="minorHAnsi" w:hAnsiTheme="minorHAnsi" w:cstheme="minorHAnsi"/>
        </w:rPr>
        <w:t>tested immediately after thawing. If testing is delayed, the sample may be held for 2 hours at 4</w:t>
      </w:r>
      <w:r w:rsidR="00CE4DC3" w:rsidRPr="00F663A5">
        <w:rPr>
          <w:rFonts w:asciiTheme="minorHAnsi" w:hAnsiTheme="minorHAnsi" w:cstheme="minorHAnsi"/>
        </w:rPr>
        <w:sym w:font="Symbol" w:char="F0B0"/>
      </w:r>
      <w:r w:rsidR="00CE4DC3" w:rsidRPr="00F663A5">
        <w:rPr>
          <w:rFonts w:asciiTheme="minorHAnsi" w:hAnsiTheme="minorHAnsi" w:cstheme="minorHAnsi"/>
        </w:rPr>
        <w:t>C until tested.</w:t>
      </w:r>
    </w:p>
    <w:p w14:paraId="59DCD6B5" w14:textId="066F1480" w:rsidR="00CE4DC3"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rPr>
      </w:pPr>
      <w:r>
        <w:rPr>
          <w:rFonts w:cstheme="minorHAnsi"/>
          <w:b/>
          <w:bCs/>
        </w:rPr>
        <w:tab/>
      </w:r>
      <w:r>
        <w:rPr>
          <w:rFonts w:cstheme="minorHAnsi"/>
          <w:b/>
          <w:bCs/>
        </w:rPr>
        <w:tab/>
      </w:r>
      <w:r w:rsidRPr="00F663A5">
        <w:rPr>
          <w:rFonts w:asciiTheme="minorHAnsi" w:hAnsiTheme="minorHAnsi" w:cstheme="minorHAnsi"/>
          <w:b/>
          <w:bCs/>
        </w:rPr>
        <w:t>Specimen stability</w:t>
      </w:r>
      <w:r w:rsidRPr="00F663A5">
        <w:rPr>
          <w:rFonts w:asciiTheme="minorHAnsi" w:hAnsiTheme="minorHAnsi" w:cstheme="minorHAnsi"/>
        </w:rPr>
        <w:t xml:space="preserve"> at ambient temperature: 4 hours; Frozen at -70° C 6 months.</w:t>
      </w:r>
    </w:p>
    <w:p w14:paraId="2578BA57" w14:textId="77777777" w:rsidR="000F456E" w:rsidRDefault="00CE4DC3" w:rsidP="000F45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
          <w:bCs/>
        </w:rPr>
        <w:t>Specimen Labelling:</w:t>
      </w:r>
      <w:r w:rsidRPr="00F663A5">
        <w:rPr>
          <w:rFonts w:asciiTheme="minorHAnsi" w:hAnsiTheme="minorHAnsi" w:cstheme="minorHAnsi"/>
        </w:rPr>
        <w:t xml:space="preserve"> Specimen should be properly labelled with at least 2 unique patient</w:t>
      </w:r>
      <w:r>
        <w:rPr>
          <w:rFonts w:cstheme="minorHAnsi"/>
        </w:rPr>
        <w:t xml:space="preserve"> </w:t>
      </w:r>
      <w:r w:rsidRPr="00F663A5">
        <w:rPr>
          <w:rFonts w:asciiTheme="minorHAnsi" w:hAnsiTheme="minorHAnsi" w:cstheme="minorHAnsi"/>
        </w:rPr>
        <w:t>identifiers</w:t>
      </w:r>
    </w:p>
    <w:p w14:paraId="304F6C95" w14:textId="4436D557" w:rsidR="00CE4DC3" w:rsidRPr="005D7F9E" w:rsidRDefault="000F456E" w:rsidP="005D7F9E">
      <w:pPr>
        <w:pStyle w:val="ListParagraph"/>
        <w:numPr>
          <w:ilvl w:val="0"/>
          <w:numId w:val="1"/>
        </w:numPr>
        <w:rPr>
          <w:b/>
        </w:rPr>
      </w:pPr>
      <w:r>
        <w:rPr>
          <w:b/>
        </w:rPr>
        <w:lastRenderedPageBreak/>
        <w:t xml:space="preserve">Environmental Operating Conditions </w:t>
      </w:r>
    </w:p>
    <w:p w14:paraId="2C775EC4" w14:textId="583A2546" w:rsidR="005D7F9E" w:rsidRDefault="005D7F9E" w:rsidP="005D7F9E">
      <w:pPr>
        <w:ind w:left="720"/>
        <w:rPr>
          <w:b/>
        </w:rPr>
      </w:pPr>
    </w:p>
    <w:p w14:paraId="395F5AA0"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The instrument functions correctly in an ambient temperature of 15° C to 32° C (59° F to 89° F) with a relative humidity of 15% to 85% (non-condensing). </w:t>
      </w:r>
    </w:p>
    <w:p w14:paraId="1A24775B"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In accordance with the IEC regulations, no instrument failures occur in the presence of short-term ambient temperatures as low as 5° C or as high as 40° C. </w:t>
      </w:r>
    </w:p>
    <w:p w14:paraId="04039FA0"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The ACL TOP Family 50 Series is compliant with IEC 60068-2-40 to 2000 meters. The instrument should not be used at an altitude greater than 2000 meters. </w:t>
      </w:r>
    </w:p>
    <w:p w14:paraId="1A0F6E21"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The instrument should be placed in an area free from dust, fumes, vibrations and excessive variations of temperature. </w:t>
      </w:r>
    </w:p>
    <w:p w14:paraId="5D00B9E2"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The heat generated by the instrument during normal operation is exhausted from the bottom, the front-right and the left side of the unit. </w:t>
      </w:r>
    </w:p>
    <w:p w14:paraId="7FE80164" w14:textId="77777777" w:rsidR="005D7F9E" w:rsidRPr="00EE7A1D" w:rsidRDefault="005D7F9E" w:rsidP="005D7F9E">
      <w:pPr>
        <w:pStyle w:val="ListParagraph"/>
        <w:ind w:left="1170"/>
        <w:rPr>
          <w:rFonts w:eastAsia="Times New Roman" w:cstheme="minorHAnsi"/>
        </w:rPr>
      </w:pPr>
      <w:r w:rsidRPr="00EE7A1D">
        <w:rPr>
          <w:rFonts w:eastAsia="Times New Roman" w:cstheme="minorHAnsi"/>
        </w:rPr>
        <w:t xml:space="preserve">According to IEC 61010-1, the maximum audible noise emission should be 80 </w:t>
      </w:r>
      <w:proofErr w:type="spellStart"/>
      <w:r w:rsidRPr="00EE7A1D">
        <w:rPr>
          <w:rFonts w:eastAsia="Times New Roman" w:cstheme="minorHAnsi"/>
        </w:rPr>
        <w:t>dBA</w:t>
      </w:r>
      <w:proofErr w:type="spellEnd"/>
      <w:r w:rsidRPr="00EE7A1D">
        <w:rPr>
          <w:rFonts w:eastAsia="Times New Roman" w:cstheme="minorHAnsi"/>
        </w:rPr>
        <w:t xml:space="preserve">. The ACL TOP Family 50 Series is compliant with IEC 61010-1 Third Edition. </w:t>
      </w:r>
    </w:p>
    <w:p w14:paraId="49B4D515" w14:textId="06A3353D" w:rsidR="005D7F9E" w:rsidRPr="00EE7A1D" w:rsidRDefault="005D7F9E" w:rsidP="005D7F9E">
      <w:pPr>
        <w:shd w:val="clear" w:color="auto" w:fill="FFFFFF"/>
        <w:spacing w:before="100" w:beforeAutospacing="1" w:after="100" w:afterAutospacing="1"/>
        <w:ind w:left="1170"/>
        <w:rPr>
          <w:rFonts w:asciiTheme="minorHAnsi" w:hAnsiTheme="minorHAnsi" w:cstheme="minorHAnsi"/>
        </w:rPr>
      </w:pPr>
      <w:r w:rsidRPr="00EE7A1D">
        <w:rPr>
          <w:rFonts w:asciiTheme="minorHAnsi" w:hAnsiTheme="minorHAnsi" w:cstheme="minorHAnsi"/>
        </w:rPr>
        <w:t>The room temperature and humidity percent are monitored and documented on the Routine Coagulation checklist.</w:t>
      </w:r>
    </w:p>
    <w:p w14:paraId="65E6899C" w14:textId="77777777" w:rsidR="005D7F9E" w:rsidRPr="00CE4DC3" w:rsidRDefault="005D7F9E" w:rsidP="005D7F9E">
      <w:pPr>
        <w:ind w:left="1440"/>
        <w:rPr>
          <w:b/>
        </w:rPr>
      </w:pPr>
    </w:p>
    <w:p w14:paraId="3F12598F" w14:textId="3AB3EC39" w:rsidR="00E73B0A" w:rsidRDefault="00E73B0A" w:rsidP="00E73B0A">
      <w:pPr>
        <w:pStyle w:val="ListParagraph"/>
        <w:numPr>
          <w:ilvl w:val="0"/>
          <w:numId w:val="1"/>
        </w:numPr>
        <w:rPr>
          <w:b/>
        </w:rPr>
      </w:pPr>
      <w:r w:rsidRPr="00E73B0A">
        <w:rPr>
          <w:b/>
        </w:rPr>
        <w:t>Equipment and Materials</w:t>
      </w:r>
    </w:p>
    <w:p w14:paraId="6C5A4427" w14:textId="24EE2907" w:rsidR="00CE4DC3" w:rsidRPr="00F663A5"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Cs/>
        </w:rPr>
      </w:pPr>
    </w:p>
    <w:p w14:paraId="66F9B869" w14:textId="5FA8A9D0" w:rsidR="00964222" w:rsidRDefault="00964222" w:rsidP="00964222">
      <w:pPr>
        <w:pStyle w:val="ListParagraph"/>
        <w:numPr>
          <w:ilvl w:val="1"/>
          <w:numId w:val="14"/>
        </w:numPr>
        <w:spacing w:after="200" w:line="276" w:lineRule="auto"/>
        <w:rPr>
          <w:rFonts w:ascii="Times New Roman" w:hAnsi="Times New Roman" w:cs="Times New Roman"/>
          <w:b/>
        </w:rPr>
      </w:pPr>
      <w:r w:rsidRPr="00CE1A64">
        <w:rPr>
          <w:rFonts w:ascii="Times New Roman" w:hAnsi="Times New Roman" w:cs="Times New Roman"/>
          <w:b/>
        </w:rPr>
        <w:t>Supplies</w:t>
      </w:r>
    </w:p>
    <w:p w14:paraId="15247A0D" w14:textId="77777777" w:rsidR="00964222" w:rsidRPr="003C7FA2" w:rsidRDefault="00964222" w:rsidP="00964222">
      <w:pPr>
        <w:pStyle w:val="ListParagraph"/>
        <w:numPr>
          <w:ilvl w:val="2"/>
          <w:numId w:val="15"/>
        </w:numPr>
        <w:spacing w:after="200" w:line="276" w:lineRule="auto"/>
        <w:rPr>
          <w:rFonts w:ascii="Times New Roman" w:hAnsi="Times New Roman" w:cs="Times New Roman"/>
        </w:rPr>
      </w:pPr>
      <w:proofErr w:type="spellStart"/>
      <w:r w:rsidRPr="003C7FA2">
        <w:rPr>
          <w:rFonts w:ascii="Times New Roman" w:hAnsi="Times New Roman" w:cs="Times New Roman"/>
        </w:rPr>
        <w:t>Nerl</w:t>
      </w:r>
      <w:proofErr w:type="spellEnd"/>
      <w:r w:rsidRPr="003C7FA2">
        <w:rPr>
          <w:rFonts w:ascii="Times New Roman" w:hAnsi="Times New Roman" w:cs="Times New Roman"/>
        </w:rPr>
        <w:t xml:space="preserve"> Water: pH 7.0</w:t>
      </w:r>
    </w:p>
    <w:p w14:paraId="336AF966" w14:textId="77777777" w:rsidR="00964222" w:rsidRPr="003C7FA2" w:rsidRDefault="00964222" w:rsidP="00964222">
      <w:pPr>
        <w:pStyle w:val="ListParagraph"/>
        <w:numPr>
          <w:ilvl w:val="2"/>
          <w:numId w:val="15"/>
        </w:numPr>
        <w:spacing w:after="200" w:line="276" w:lineRule="auto"/>
        <w:rPr>
          <w:rFonts w:ascii="Times New Roman" w:hAnsi="Times New Roman" w:cs="Times New Roman"/>
        </w:rPr>
      </w:pPr>
      <w:r w:rsidRPr="003C7FA2">
        <w:rPr>
          <w:rFonts w:ascii="Times New Roman" w:hAnsi="Times New Roman" w:cs="Times New Roman"/>
        </w:rPr>
        <w:t>Gauze</w:t>
      </w:r>
    </w:p>
    <w:p w14:paraId="29EE8C22" w14:textId="77777777" w:rsidR="00964222" w:rsidRDefault="00964222" w:rsidP="00964222">
      <w:pPr>
        <w:pStyle w:val="ListParagraph"/>
        <w:numPr>
          <w:ilvl w:val="2"/>
          <w:numId w:val="15"/>
        </w:numPr>
        <w:spacing w:after="200" w:line="276" w:lineRule="auto"/>
        <w:rPr>
          <w:rFonts w:ascii="Times New Roman" w:hAnsi="Times New Roman" w:cs="Times New Roman"/>
        </w:rPr>
      </w:pPr>
      <w:r>
        <w:rPr>
          <w:rFonts w:ascii="Times New Roman" w:hAnsi="Times New Roman" w:cs="Times New Roman"/>
        </w:rPr>
        <w:t>Citrated blue top tubes</w:t>
      </w:r>
    </w:p>
    <w:p w14:paraId="3F82B22B" w14:textId="77777777" w:rsidR="00964222" w:rsidRDefault="00964222" w:rsidP="00964222">
      <w:pPr>
        <w:pStyle w:val="ListParagraph"/>
        <w:numPr>
          <w:ilvl w:val="2"/>
          <w:numId w:val="15"/>
        </w:numPr>
        <w:spacing w:after="200" w:line="276" w:lineRule="auto"/>
        <w:rPr>
          <w:rFonts w:ascii="Times New Roman" w:hAnsi="Times New Roman" w:cs="Times New Roman"/>
        </w:rPr>
      </w:pPr>
      <w:r>
        <w:rPr>
          <w:rFonts w:ascii="Times New Roman" w:hAnsi="Times New Roman" w:cs="Times New Roman"/>
        </w:rPr>
        <w:t>Frosted tubes for aliquots</w:t>
      </w:r>
    </w:p>
    <w:p w14:paraId="13F9EFD8" w14:textId="77777777" w:rsidR="00964222" w:rsidRDefault="00964222" w:rsidP="00964222">
      <w:pPr>
        <w:pStyle w:val="ListParagraph"/>
        <w:numPr>
          <w:ilvl w:val="2"/>
          <w:numId w:val="15"/>
        </w:numPr>
        <w:spacing w:after="200" w:line="276" w:lineRule="auto"/>
        <w:rPr>
          <w:rFonts w:ascii="Times New Roman" w:hAnsi="Times New Roman" w:cs="Times New Roman"/>
        </w:rPr>
      </w:pPr>
      <w:r>
        <w:rPr>
          <w:rFonts w:ascii="Times New Roman" w:hAnsi="Times New Roman" w:cs="Times New Roman"/>
        </w:rPr>
        <w:t>Cuvettes</w:t>
      </w:r>
    </w:p>
    <w:p w14:paraId="7672EB3C" w14:textId="77777777" w:rsidR="00964222" w:rsidRDefault="00964222" w:rsidP="00964222">
      <w:pPr>
        <w:pStyle w:val="ListParagraph"/>
        <w:numPr>
          <w:ilvl w:val="2"/>
          <w:numId w:val="15"/>
        </w:numPr>
        <w:spacing w:after="200" w:line="276" w:lineRule="auto"/>
        <w:rPr>
          <w:rFonts w:ascii="Times New Roman" w:hAnsi="Times New Roman" w:cs="Times New Roman"/>
        </w:rPr>
      </w:pPr>
      <w:r>
        <w:rPr>
          <w:rFonts w:ascii="Times New Roman" w:hAnsi="Times New Roman" w:cs="Times New Roman"/>
        </w:rPr>
        <w:t>ACL Top sample cups</w:t>
      </w:r>
    </w:p>
    <w:p w14:paraId="383FD7F2" w14:textId="29B04CA6" w:rsidR="00964222" w:rsidRDefault="00964222" w:rsidP="00964222">
      <w:pPr>
        <w:pStyle w:val="ListParagraph"/>
        <w:numPr>
          <w:ilvl w:val="2"/>
          <w:numId w:val="15"/>
        </w:numPr>
        <w:spacing w:after="200" w:line="276" w:lineRule="auto"/>
        <w:rPr>
          <w:rFonts w:ascii="Times New Roman" w:hAnsi="Times New Roman" w:cs="Times New Roman"/>
        </w:rPr>
      </w:pPr>
      <w:r>
        <w:rPr>
          <w:rFonts w:ascii="Times New Roman" w:hAnsi="Times New Roman" w:cs="Times New Roman"/>
        </w:rPr>
        <w:t>ACL TOP 750</w:t>
      </w:r>
    </w:p>
    <w:p w14:paraId="565AC592" w14:textId="246B5EDC" w:rsidR="000A14E3" w:rsidRPr="00964222" w:rsidRDefault="00964222" w:rsidP="00964222">
      <w:pPr>
        <w:pStyle w:val="ListParagraph"/>
        <w:numPr>
          <w:ilvl w:val="1"/>
          <w:numId w:val="15"/>
        </w:numPr>
        <w:spacing w:after="200" w:line="276" w:lineRule="auto"/>
        <w:rPr>
          <w:rFonts w:ascii="Times New Roman" w:hAnsi="Times New Roman" w:cs="Times New Roman"/>
          <w:b/>
        </w:rPr>
      </w:pPr>
      <w:r>
        <w:rPr>
          <w:rFonts w:ascii="Times New Roman" w:hAnsi="Times New Roman" w:cs="Times New Roman"/>
          <w:b/>
        </w:rPr>
        <w:t>Reagents</w:t>
      </w:r>
    </w:p>
    <w:p w14:paraId="61AC4881" w14:textId="77777777" w:rsidR="00CE4DC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Calibrator Plasma</w:t>
      </w:r>
    </w:p>
    <w:p w14:paraId="29666803" w14:textId="77777777" w:rsidR="00CE4DC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Normal control Assayed</w:t>
      </w:r>
    </w:p>
    <w:p w14:paraId="0AD7410B" w14:textId="7A1E6CA4" w:rsidR="000A14E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w:t>
      </w:r>
      <w:r w:rsidR="005F1D61">
        <w:rPr>
          <w:rFonts w:cstheme="minorHAnsi"/>
          <w:bCs/>
        </w:rPr>
        <w:t xml:space="preserve">test </w:t>
      </w:r>
      <w:r w:rsidR="000A14E3" w:rsidRPr="00964222">
        <w:rPr>
          <w:rFonts w:cstheme="minorHAnsi"/>
          <w:bCs/>
        </w:rPr>
        <w:t xml:space="preserve">Control level </w:t>
      </w:r>
      <w:r w:rsidR="00731BC0">
        <w:rPr>
          <w:rFonts w:cstheme="minorHAnsi"/>
          <w:bCs/>
        </w:rPr>
        <w:t>1</w:t>
      </w:r>
      <w:bookmarkStart w:id="0" w:name="_GoBack"/>
      <w:bookmarkEnd w:id="0"/>
    </w:p>
    <w:p w14:paraId="59E7EA00" w14:textId="44EF5D62" w:rsidR="005F1D61" w:rsidRPr="005F1D61" w:rsidRDefault="000A14E3"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w:t>
      </w:r>
      <w:r w:rsidR="00EA23EA" w:rsidRPr="00EA23EA">
        <w:rPr>
          <w:rFonts w:cstheme="minorHAnsi"/>
          <w:bCs/>
        </w:rPr>
        <w:t xml:space="preserve">von </w:t>
      </w:r>
      <w:proofErr w:type="spellStart"/>
      <w:r w:rsidR="00EA23EA" w:rsidRPr="00EA23EA">
        <w:rPr>
          <w:rFonts w:cstheme="minorHAnsi"/>
          <w:bCs/>
        </w:rPr>
        <w:t>Willebrand</w:t>
      </w:r>
      <w:proofErr w:type="spellEnd"/>
      <w:r w:rsidR="00EA23EA" w:rsidRPr="00EA23EA">
        <w:rPr>
          <w:rFonts w:cstheme="minorHAnsi"/>
          <w:bCs/>
        </w:rPr>
        <w:t xml:space="preserve"> Factor Activity</w:t>
      </w:r>
      <w:r w:rsidR="00EA23EA">
        <w:rPr>
          <w:rFonts w:cstheme="minorHAnsi"/>
          <w:bCs/>
        </w:rPr>
        <w:t xml:space="preserve"> kit</w:t>
      </w:r>
      <w:r w:rsidRPr="00964222">
        <w:rPr>
          <w:rFonts w:cstheme="minorHAnsi"/>
          <w:bCs/>
        </w:rPr>
        <w:t xml:space="preserve"> which contain</w:t>
      </w:r>
      <w:r w:rsidR="005F1D61">
        <w:rPr>
          <w:rFonts w:cstheme="minorHAnsi"/>
          <w:bCs/>
        </w:rPr>
        <w:t xml:space="preserve"> </w:t>
      </w:r>
      <w:r w:rsidR="00EA23EA">
        <w:rPr>
          <w:rFonts w:cstheme="minorHAnsi"/>
          <w:bCs/>
        </w:rPr>
        <w:t>latex reagent and Buffer</w:t>
      </w:r>
    </w:p>
    <w:p w14:paraId="70A4F2A4" w14:textId="77777777"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t>HemosIL</w:t>
      </w:r>
      <w:proofErr w:type="spellEnd"/>
      <w:r w:rsidRPr="005F1D61">
        <w:t xml:space="preserve"> Cleaning solution Clean A and Clean B</w:t>
      </w:r>
    </w:p>
    <w:p w14:paraId="01B551B5" w14:textId="77777777"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t>HemosIL</w:t>
      </w:r>
      <w:proofErr w:type="spellEnd"/>
      <w:r w:rsidRPr="005F1D61">
        <w:t xml:space="preserve"> Rinse and waste</w:t>
      </w:r>
    </w:p>
    <w:p w14:paraId="014FD823" w14:textId="7B0ECC02"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t>HemosIL</w:t>
      </w:r>
      <w:proofErr w:type="spellEnd"/>
      <w:r w:rsidRPr="005F1D61">
        <w:t xml:space="preserve"> factor Diluent</w:t>
      </w:r>
    </w:p>
    <w:p w14:paraId="55143348" w14:textId="77777777" w:rsidR="005F1D61" w:rsidRPr="005F1D61" w:rsidRDefault="005F1D61" w:rsidP="005F1D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
    <w:p w14:paraId="66126FDC" w14:textId="77777777" w:rsidR="00CE4DC3" w:rsidRPr="00E73B0A" w:rsidRDefault="00CE4DC3" w:rsidP="00CE4DC3">
      <w:pPr>
        <w:pStyle w:val="ListParagraph"/>
        <w:rPr>
          <w:b/>
        </w:rPr>
      </w:pPr>
    </w:p>
    <w:p w14:paraId="2542AD8F" w14:textId="18DC0FAA" w:rsidR="00BB0B00" w:rsidRDefault="00BB0B00" w:rsidP="00860103">
      <w:pPr>
        <w:pStyle w:val="ListParagraph"/>
        <w:numPr>
          <w:ilvl w:val="0"/>
          <w:numId w:val="1"/>
        </w:numPr>
        <w:jc w:val="both"/>
        <w:rPr>
          <w:b/>
        </w:rPr>
      </w:pPr>
      <w:r>
        <w:rPr>
          <w:b/>
        </w:rPr>
        <w:t>Product Information</w:t>
      </w:r>
    </w:p>
    <w:p w14:paraId="426431EC" w14:textId="77777777" w:rsidR="00BB0B00" w:rsidRDefault="00BB0B00" w:rsidP="00BB0B00">
      <w:pPr>
        <w:ind w:left="1440"/>
        <w:jc w:val="both"/>
        <w:rPr>
          <w:b/>
        </w:rPr>
      </w:pPr>
    </w:p>
    <w:p w14:paraId="515884E3" w14:textId="77777777" w:rsidR="00BB0B00" w:rsidRPr="00BB0B00" w:rsidRDefault="00BB0B00" w:rsidP="00BB0B00">
      <w:pPr>
        <w:ind w:left="720" w:firstLine="720"/>
        <w:rPr>
          <w:rFonts w:asciiTheme="minorHAnsi" w:eastAsiaTheme="minorHAnsi" w:hAnsiTheme="minorHAnsi" w:cstheme="minorBidi"/>
        </w:rPr>
      </w:pPr>
      <w:r w:rsidRPr="00BB0B00">
        <w:rPr>
          <w:rFonts w:asciiTheme="minorHAnsi" w:eastAsiaTheme="minorHAnsi" w:hAnsiTheme="minorHAnsi" w:cstheme="minorBidi"/>
        </w:rPr>
        <w:t xml:space="preserve">The </w:t>
      </w:r>
      <w:proofErr w:type="spellStart"/>
      <w:r w:rsidRPr="00BB0B00">
        <w:rPr>
          <w:rFonts w:asciiTheme="minorHAnsi" w:eastAsiaTheme="minorHAnsi" w:hAnsiTheme="minorHAnsi" w:cstheme="minorBidi"/>
          <w:b/>
          <w:bCs/>
        </w:rPr>
        <w:t>HemosIL</w:t>
      </w:r>
      <w:proofErr w:type="spellEnd"/>
      <w:r w:rsidRPr="00BB0B00">
        <w:rPr>
          <w:rFonts w:asciiTheme="minorHAnsi" w:eastAsiaTheme="minorHAnsi" w:hAnsiTheme="minorHAnsi" w:cstheme="minorBidi"/>
          <w:b/>
          <w:bCs/>
        </w:rPr>
        <w:t xml:space="preserve"> von </w:t>
      </w:r>
      <w:proofErr w:type="spellStart"/>
      <w:r w:rsidRPr="00BB0B00">
        <w:rPr>
          <w:rFonts w:asciiTheme="minorHAnsi" w:eastAsiaTheme="minorHAnsi" w:hAnsiTheme="minorHAnsi" w:cstheme="minorBidi"/>
          <w:b/>
          <w:bCs/>
        </w:rPr>
        <w:t>Willebrand</w:t>
      </w:r>
      <w:proofErr w:type="spellEnd"/>
      <w:r w:rsidRPr="00BB0B00">
        <w:rPr>
          <w:rFonts w:asciiTheme="minorHAnsi" w:eastAsiaTheme="minorHAnsi" w:hAnsiTheme="minorHAnsi" w:cstheme="minorBidi"/>
          <w:b/>
          <w:bCs/>
        </w:rPr>
        <w:t xml:space="preserve"> Factor Activity</w:t>
      </w:r>
      <w:r w:rsidRPr="00BB0B00">
        <w:rPr>
          <w:rFonts w:asciiTheme="minorHAnsi" w:eastAsiaTheme="minorHAnsi" w:hAnsiTheme="minorHAnsi" w:cstheme="minorBidi"/>
        </w:rPr>
        <w:t xml:space="preserve"> kit (PN 0020004700) consists of:</w:t>
      </w:r>
    </w:p>
    <w:p w14:paraId="4BEEC8DD" w14:textId="77777777" w:rsidR="00BB0B00" w:rsidRPr="00BB0B00" w:rsidRDefault="00BB0B00" w:rsidP="00BB0B00">
      <w:pPr>
        <w:rPr>
          <w:rFonts w:ascii="Tahoma" w:hAnsi="Tahoma" w:cs="Tahoma"/>
          <w:sz w:val="20"/>
          <w:szCs w:val="20"/>
        </w:rPr>
      </w:pPr>
    </w:p>
    <w:p w14:paraId="229C9C4E" w14:textId="289AC0BF" w:rsidR="00BB0B00" w:rsidRPr="00BB0B00" w:rsidRDefault="00BB0B00" w:rsidP="00BB0B00">
      <w:pPr>
        <w:ind w:left="1440"/>
        <w:rPr>
          <w:rFonts w:ascii="Tahoma" w:hAnsi="Tahoma" w:cs="Tahoma"/>
          <w:sz w:val="20"/>
          <w:szCs w:val="20"/>
        </w:rPr>
      </w:pPr>
      <w:r w:rsidRPr="00BB0B00">
        <w:rPr>
          <w:rFonts w:asciiTheme="minorHAnsi" w:eastAsiaTheme="minorHAnsi" w:hAnsiTheme="minorHAnsi" w:cstheme="minorBidi"/>
          <w:b/>
          <w:bCs/>
        </w:rPr>
        <w:t>Latex Reagent:</w:t>
      </w:r>
      <w:r>
        <w:rPr>
          <w:rFonts w:ascii="Tahoma" w:hAnsi="Tahoma" w:cs="Tahoma"/>
          <w:sz w:val="20"/>
          <w:szCs w:val="20"/>
        </w:rPr>
        <w:t xml:space="preserve"> </w:t>
      </w:r>
      <w:r w:rsidRPr="00BB0B00">
        <w:rPr>
          <w:rFonts w:asciiTheme="minorHAnsi" w:eastAsiaTheme="minorHAnsi" w:hAnsiTheme="minorHAnsi" w:cstheme="minorBidi"/>
        </w:rPr>
        <w:t>2 vials of a lyophilized suspension of polystyrene latex particles coated with purified anti-VWF mouse monoclonal antibody directed against a functional epitope of VWF. It also contains bovine serum albumin, stabilizers and preservative.</w:t>
      </w:r>
    </w:p>
    <w:p w14:paraId="6D2523E4" w14:textId="77777777" w:rsidR="00BB0B00" w:rsidRPr="00BB0B00" w:rsidRDefault="00BB0B00" w:rsidP="00BB0B00">
      <w:pPr>
        <w:rPr>
          <w:rFonts w:ascii="Tahoma" w:hAnsi="Tahoma" w:cs="Tahoma"/>
          <w:sz w:val="20"/>
          <w:szCs w:val="20"/>
        </w:rPr>
      </w:pPr>
    </w:p>
    <w:p w14:paraId="6B0B29A4" w14:textId="3B11DE6C" w:rsidR="00BB0B00" w:rsidRPr="00BB0B00" w:rsidRDefault="00BB0B00" w:rsidP="00BB0B00">
      <w:pPr>
        <w:ind w:left="1440"/>
        <w:jc w:val="both"/>
        <w:rPr>
          <w:rFonts w:asciiTheme="minorHAnsi" w:eastAsiaTheme="minorHAnsi" w:hAnsiTheme="minorHAnsi" w:cstheme="minorBidi"/>
        </w:rPr>
      </w:pPr>
      <w:r w:rsidRPr="00BB0B00">
        <w:rPr>
          <w:rFonts w:asciiTheme="minorHAnsi" w:eastAsiaTheme="minorHAnsi" w:hAnsiTheme="minorHAnsi" w:cstheme="minorBidi"/>
          <w:b/>
          <w:bCs/>
        </w:rPr>
        <w:t>Buffer:</w:t>
      </w:r>
      <w:r>
        <w:rPr>
          <w:rFonts w:asciiTheme="minorHAnsi" w:eastAsiaTheme="minorHAnsi" w:hAnsiTheme="minorHAnsi" w:cstheme="minorBidi"/>
        </w:rPr>
        <w:t xml:space="preserve"> 2 vials </w:t>
      </w:r>
      <w:r w:rsidRPr="00BB0B00">
        <w:rPr>
          <w:rFonts w:asciiTheme="minorHAnsi" w:eastAsiaTheme="minorHAnsi" w:hAnsiTheme="minorHAnsi" w:cstheme="minorBidi"/>
        </w:rPr>
        <w:t xml:space="preserve">of </w:t>
      </w:r>
      <w:proofErr w:type="spellStart"/>
      <w:r w:rsidRPr="00BB0B00">
        <w:rPr>
          <w:rFonts w:asciiTheme="minorHAnsi" w:eastAsiaTheme="minorHAnsi" w:hAnsiTheme="minorHAnsi" w:cstheme="minorBidi"/>
        </w:rPr>
        <w:t>Tris</w:t>
      </w:r>
      <w:proofErr w:type="spellEnd"/>
      <w:r w:rsidRPr="00BB0B00">
        <w:rPr>
          <w:rFonts w:asciiTheme="minorHAnsi" w:eastAsiaTheme="minorHAnsi" w:hAnsiTheme="minorHAnsi" w:cstheme="minorBidi"/>
        </w:rPr>
        <w:t xml:space="preserve"> buffer containing bovine serum albumin, stabilizers and preservative</w:t>
      </w:r>
    </w:p>
    <w:p w14:paraId="09650177" w14:textId="77777777" w:rsidR="00BB0B00" w:rsidRDefault="00BB0B00" w:rsidP="00BB0B00">
      <w:pPr>
        <w:ind w:left="1440"/>
        <w:jc w:val="both"/>
        <w:rPr>
          <w:b/>
        </w:rPr>
      </w:pPr>
    </w:p>
    <w:p w14:paraId="02F5E316" w14:textId="77777777" w:rsidR="00BB0B00" w:rsidRDefault="00BB0B00" w:rsidP="00BB0B00">
      <w:pPr>
        <w:ind w:left="1440"/>
        <w:jc w:val="both"/>
        <w:rPr>
          <w:b/>
        </w:rPr>
      </w:pPr>
    </w:p>
    <w:p w14:paraId="2E1586F4" w14:textId="77777777" w:rsidR="00BB0B00" w:rsidRPr="00BB0B00" w:rsidRDefault="00BB0B00" w:rsidP="00BB0B00">
      <w:pPr>
        <w:ind w:left="1440"/>
        <w:jc w:val="both"/>
        <w:rPr>
          <w:b/>
        </w:rPr>
      </w:pPr>
    </w:p>
    <w:p w14:paraId="4C2698AE" w14:textId="26963F5D" w:rsidR="00AB2E94" w:rsidRPr="00860103" w:rsidRDefault="00E73B0A" w:rsidP="00860103">
      <w:pPr>
        <w:pStyle w:val="ListParagraph"/>
        <w:numPr>
          <w:ilvl w:val="0"/>
          <w:numId w:val="1"/>
        </w:numPr>
        <w:jc w:val="both"/>
        <w:rPr>
          <w:b/>
        </w:rPr>
      </w:pPr>
      <w:r w:rsidRPr="00E73B0A">
        <w:rPr>
          <w:b/>
        </w:rPr>
        <w:t>Reagent Preparation</w:t>
      </w:r>
    </w:p>
    <w:p w14:paraId="313A1C73" w14:textId="1D622DD6" w:rsidR="00AB2E94" w:rsidRDefault="00AB2E94" w:rsidP="00664630">
      <w:pPr>
        <w:ind w:left="720"/>
        <w:rPr>
          <w:rFonts w:asciiTheme="minorHAnsi" w:hAnsiTheme="minorHAnsi" w:cstheme="minorHAnsi"/>
          <w:bCs/>
          <w:vertAlign w:val="superscript"/>
        </w:rPr>
      </w:pPr>
    </w:p>
    <w:p w14:paraId="70C57270" w14:textId="77777777" w:rsidR="00BB0B00" w:rsidRDefault="00BB0B00" w:rsidP="00BB0B00">
      <w:pPr>
        <w:ind w:firstLine="720"/>
        <w:rPr>
          <w:rFonts w:cs="Tahoma"/>
          <w:bCs/>
        </w:rPr>
      </w:pPr>
      <w:r w:rsidRPr="00BB0B00">
        <w:rPr>
          <w:rFonts w:asciiTheme="minorHAnsi" w:eastAsiaTheme="minorHAnsi" w:hAnsiTheme="minorHAnsi" w:cstheme="minorBidi"/>
          <w:b/>
        </w:rPr>
        <w:t>Buffer:</w:t>
      </w:r>
      <w:r>
        <w:rPr>
          <w:rFonts w:cs="Tahoma"/>
          <w:bCs/>
        </w:rPr>
        <w:t xml:space="preserve">  </w:t>
      </w:r>
      <w:r w:rsidRPr="00BB0B00">
        <w:rPr>
          <w:rFonts w:asciiTheme="minorHAnsi" w:hAnsiTheme="minorHAnsi" w:cstheme="minorHAnsi"/>
        </w:rPr>
        <w:t>Ready for use.</w:t>
      </w:r>
    </w:p>
    <w:p w14:paraId="61C41B83" w14:textId="77777777" w:rsidR="00BB0B00" w:rsidRDefault="00BB0B00" w:rsidP="00BB0B00">
      <w:pPr>
        <w:rPr>
          <w:rFonts w:cs="Tahoma"/>
          <w:bCs/>
        </w:rPr>
      </w:pPr>
    </w:p>
    <w:p w14:paraId="08CB0CF7" w14:textId="789C8EB5" w:rsidR="00EA23EA" w:rsidRPr="00EA23EA" w:rsidRDefault="00BB0B00" w:rsidP="00EA23EA">
      <w:pPr>
        <w:ind w:left="720"/>
        <w:rPr>
          <w:rFonts w:cs="Tahoma"/>
          <w:bCs/>
        </w:rPr>
      </w:pPr>
      <w:r w:rsidRPr="00BB0B00">
        <w:rPr>
          <w:rFonts w:asciiTheme="minorHAnsi" w:eastAsiaTheme="minorHAnsi" w:hAnsiTheme="minorHAnsi" w:cstheme="minorBidi"/>
          <w:b/>
        </w:rPr>
        <w:t>Latex Reagent</w:t>
      </w:r>
      <w:proofErr w:type="gramStart"/>
      <w:r w:rsidRPr="00BB0B00">
        <w:rPr>
          <w:rFonts w:asciiTheme="minorHAnsi" w:eastAsiaTheme="minorHAnsi" w:hAnsiTheme="minorHAnsi" w:cstheme="minorBidi"/>
          <w:b/>
        </w:rPr>
        <w:t>:</w:t>
      </w:r>
      <w:r>
        <w:rPr>
          <w:rFonts w:cs="Tahoma"/>
          <w:bCs/>
        </w:rPr>
        <w:t xml:space="preserve"> </w:t>
      </w:r>
      <w:r w:rsidR="00EA23EA" w:rsidRPr="0034595A">
        <w:t>.</w:t>
      </w:r>
      <w:proofErr w:type="gramEnd"/>
      <w:r w:rsidR="00EA23EA" w:rsidRPr="0034595A">
        <w:t xml:space="preserve">  </w:t>
      </w:r>
      <w:r w:rsidRPr="00BB0B00">
        <w:rPr>
          <w:rFonts w:asciiTheme="minorHAnsi" w:hAnsiTheme="minorHAnsi" w:cstheme="minorHAnsi"/>
        </w:rPr>
        <w:t>Dissolve the contents of each vial by pouring the entire contents of one vial of Buffer into one vial of Latex Reagent.</w:t>
      </w:r>
      <w:r w:rsidR="00EA23EA">
        <w:rPr>
          <w:rFonts w:asciiTheme="minorHAnsi" w:hAnsiTheme="minorHAnsi" w:cstheme="minorHAnsi"/>
        </w:rPr>
        <w:t xml:space="preserve"> </w:t>
      </w:r>
      <w:r w:rsidR="00EA23EA" w:rsidRPr="00EA23EA">
        <w:rPr>
          <w:rFonts w:asciiTheme="minorHAnsi" w:hAnsiTheme="minorHAnsi" w:cstheme="minorHAnsi"/>
        </w:rPr>
        <w:t>Ensure that all drops of Buffer are transferred.</w:t>
      </w:r>
      <w:r w:rsidR="00EA23EA">
        <w:t xml:space="preserve"> </w:t>
      </w:r>
      <w:r w:rsidRPr="00BB0B00">
        <w:rPr>
          <w:rFonts w:asciiTheme="minorHAnsi" w:hAnsiTheme="minorHAnsi" w:cstheme="minorHAnsi"/>
        </w:rPr>
        <w:t xml:space="preserve">Replace the stopper and swirl gently for a minimum of 20 seconds to completely dissolve the lyophilized latex. </w:t>
      </w:r>
    </w:p>
    <w:p w14:paraId="3B604EED" w14:textId="70BD1CCB" w:rsidR="00BB0B00" w:rsidRPr="00BB0B00" w:rsidRDefault="00BB0B00" w:rsidP="00BB0B00">
      <w:pPr>
        <w:ind w:left="720"/>
        <w:rPr>
          <w:rFonts w:asciiTheme="minorHAnsi" w:hAnsiTheme="minorHAnsi" w:cstheme="minorHAnsi"/>
        </w:rPr>
      </w:pPr>
      <w:r w:rsidRPr="00BB0B00">
        <w:rPr>
          <w:rFonts w:asciiTheme="minorHAnsi" w:hAnsiTheme="minorHAnsi" w:cstheme="minorHAnsi"/>
        </w:rPr>
        <w:t>Ensure complete reconstitution of the product. It must appear as a homogenous and slightly milky suspension. Keep the reagent at 15-25˚C for 30 minutes and invert to mix before use. Do not shake.</w:t>
      </w:r>
    </w:p>
    <w:p w14:paraId="78C0A7DF" w14:textId="77777777" w:rsidR="00BB0B00" w:rsidRDefault="00BB0B00" w:rsidP="00BB0B00">
      <w:pPr>
        <w:rPr>
          <w:rFonts w:cs="Tahoma"/>
          <w:bCs/>
        </w:rPr>
      </w:pPr>
    </w:p>
    <w:p w14:paraId="29156506" w14:textId="5E5DA549" w:rsidR="00AB2E94" w:rsidRDefault="00BB0B00" w:rsidP="00BB0B00">
      <w:pPr>
        <w:ind w:left="720"/>
        <w:rPr>
          <w:rFonts w:asciiTheme="minorHAnsi" w:hAnsiTheme="minorHAnsi" w:cstheme="minorHAnsi"/>
        </w:rPr>
      </w:pPr>
      <w:r w:rsidRPr="00BB0B00">
        <w:rPr>
          <w:rFonts w:asciiTheme="minorHAnsi" w:eastAsiaTheme="minorHAnsi" w:hAnsiTheme="minorHAnsi" w:cstheme="minorBidi"/>
          <w:b/>
        </w:rPr>
        <w:t>Note:</w:t>
      </w:r>
      <w:r>
        <w:rPr>
          <w:rFonts w:cs="Tahoma"/>
          <w:bCs/>
        </w:rPr>
        <w:t xml:space="preserve"> </w:t>
      </w:r>
      <w:r w:rsidRPr="00BB0B00">
        <w:rPr>
          <w:rFonts w:asciiTheme="minorHAnsi" w:hAnsiTheme="minorHAnsi" w:cstheme="minorHAnsi"/>
        </w:rPr>
        <w:t>Avoid foam formation when homogenizing reconstituted reagents. Bubbles on top of the liquids may interfere with the instrument liquid sensors</w:t>
      </w:r>
      <w:r>
        <w:rPr>
          <w:rFonts w:asciiTheme="minorHAnsi" w:hAnsiTheme="minorHAnsi" w:cstheme="minorHAnsi"/>
        </w:rPr>
        <w:t>.</w:t>
      </w:r>
    </w:p>
    <w:p w14:paraId="0E409340" w14:textId="77777777" w:rsidR="00BB0B00" w:rsidRPr="00F663A5" w:rsidRDefault="00BB0B00" w:rsidP="00BB0B00">
      <w:pPr>
        <w:ind w:left="720"/>
        <w:rPr>
          <w:rFonts w:asciiTheme="minorHAnsi" w:hAnsiTheme="minorHAnsi" w:cstheme="minorHAnsi"/>
          <w:bCs/>
          <w:vertAlign w:val="superscript"/>
        </w:rPr>
      </w:pPr>
    </w:p>
    <w:p w14:paraId="50440D54" w14:textId="43168862" w:rsidR="00AB2E94" w:rsidRPr="00F663A5" w:rsidRDefault="00664630" w:rsidP="00AB2E94">
      <w:pPr>
        <w:ind w:left="720"/>
        <w:rPr>
          <w:rFonts w:asciiTheme="minorHAnsi" w:hAnsiTheme="minorHAnsi" w:cstheme="minorHAnsi"/>
          <w:bCs/>
        </w:rPr>
      </w:pPr>
      <w:r w:rsidRPr="00F663A5">
        <w:rPr>
          <w:rFonts w:asciiTheme="minorHAnsi" w:hAnsiTheme="minorHAnsi" w:cstheme="minorHAnsi"/>
          <w:b/>
          <w:bCs/>
        </w:rPr>
        <w:t>Cleaning Agent</w:t>
      </w:r>
      <w:r w:rsidRPr="00F663A5">
        <w:rPr>
          <w:rFonts w:asciiTheme="minorHAnsi" w:hAnsiTheme="minorHAnsi" w:cstheme="minorHAnsi"/>
          <w:bCs/>
        </w:rPr>
        <w:t xml:space="preserve"> (Clean B Diluted): Make fresh Clean B Diluted every day, 1 Part Clean B + 7 parts of </w:t>
      </w:r>
      <w:proofErr w:type="spellStart"/>
      <w:r w:rsidRPr="00F663A5">
        <w:rPr>
          <w:rFonts w:asciiTheme="minorHAnsi" w:hAnsiTheme="minorHAnsi" w:cstheme="minorHAnsi"/>
          <w:bCs/>
        </w:rPr>
        <w:t>Nerl</w:t>
      </w:r>
      <w:proofErr w:type="spellEnd"/>
      <w:r w:rsidRPr="00F663A5">
        <w:rPr>
          <w:rFonts w:asciiTheme="minorHAnsi" w:hAnsiTheme="minorHAnsi" w:cstheme="minorHAnsi"/>
          <w:bCs/>
        </w:rPr>
        <w:t xml:space="preserve"> water</w:t>
      </w:r>
      <w:r w:rsidR="00AB2E94">
        <w:rPr>
          <w:rFonts w:asciiTheme="minorHAnsi" w:hAnsiTheme="minorHAnsi" w:cstheme="minorHAnsi"/>
          <w:bCs/>
        </w:rPr>
        <w:t>.</w:t>
      </w:r>
    </w:p>
    <w:p w14:paraId="7C49435B"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bCs/>
        </w:rPr>
        <w:t>HemosIL</w:t>
      </w:r>
      <w:proofErr w:type="spellEnd"/>
      <w:r w:rsidRPr="00F663A5">
        <w:rPr>
          <w:rFonts w:asciiTheme="minorHAnsi" w:hAnsiTheme="minorHAnsi" w:cstheme="minorHAnsi"/>
          <w:b/>
          <w:bCs/>
        </w:rPr>
        <w:t xml:space="preserve"> Calibrator Plasma (Lyophilized): </w:t>
      </w:r>
      <w:r w:rsidRPr="00F663A5">
        <w:rPr>
          <w:rFonts w:asciiTheme="minorHAnsi" w:hAnsiTheme="minorHAnsi" w:cstheme="minorHAnsi"/>
        </w:rPr>
        <w:t xml:space="preserve">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 Used for calibration, if needed.</w:t>
      </w:r>
    </w:p>
    <w:p w14:paraId="21A9F11F"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Normal control Assayed</w:t>
      </w:r>
      <w:r w:rsidRPr="00F663A5">
        <w:rPr>
          <w:rFonts w:asciiTheme="minorHAnsi" w:hAnsiTheme="minorHAnsi" w:cstheme="minorHAnsi"/>
          <w:bCs/>
        </w:rPr>
        <w:t xml:space="preserve"> </w:t>
      </w:r>
      <w:r w:rsidRPr="00F663A5">
        <w:rPr>
          <w:rFonts w:asciiTheme="minorHAnsi" w:hAnsiTheme="minorHAnsi" w:cstheme="minorHAnsi"/>
          <w:b/>
          <w:bCs/>
        </w:rPr>
        <w:t>(Lyophilized):</w:t>
      </w:r>
      <w:r w:rsidRPr="00F663A5">
        <w:rPr>
          <w:rFonts w:asciiTheme="minorHAnsi" w:hAnsiTheme="minorHAnsi" w:cstheme="minorHAnsi"/>
        </w:rPr>
        <w:t xml:space="preserve"> 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w:t>
      </w:r>
    </w:p>
    <w:p w14:paraId="0F93FDDE" w14:textId="4AF2D2AA"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Theme="minorHAnsi" w:hAnsiTheme="minorHAnsi" w:cstheme="minorHAnsi"/>
        </w:rPr>
      </w:pPr>
      <w:r>
        <w:rPr>
          <w:rFonts w:cstheme="minorHAnsi"/>
          <w:b/>
        </w:rPr>
        <w:tab/>
      </w: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w:t>
      </w:r>
      <w:r w:rsidR="00053F33" w:rsidRPr="00053F33">
        <w:rPr>
          <w:rFonts w:asciiTheme="minorHAnsi" w:hAnsiTheme="minorHAnsi" w:cstheme="minorHAnsi"/>
          <w:b/>
        </w:rPr>
        <w:t xml:space="preserve">Special control level 1 </w:t>
      </w:r>
      <w:r w:rsidRPr="00F663A5">
        <w:rPr>
          <w:rFonts w:asciiTheme="minorHAnsi" w:hAnsiTheme="minorHAnsi" w:cstheme="minorHAnsi"/>
          <w:b/>
          <w:bCs/>
        </w:rPr>
        <w:t>(Lyophilized):</w:t>
      </w:r>
      <w:r w:rsidRPr="00F663A5">
        <w:rPr>
          <w:rFonts w:asciiTheme="minorHAnsi" w:hAnsiTheme="minorHAnsi" w:cstheme="minorHAnsi"/>
        </w:rPr>
        <w:t xml:space="preserve"> Reconstitute with 1mL of </w:t>
      </w:r>
      <w:proofErr w:type="spellStart"/>
      <w:r w:rsidRPr="00F663A5">
        <w:rPr>
          <w:rFonts w:asciiTheme="minorHAnsi" w:hAnsiTheme="minorHAnsi" w:cstheme="minorHAnsi"/>
        </w:rPr>
        <w:t>Ne</w:t>
      </w:r>
      <w:r>
        <w:rPr>
          <w:rFonts w:cstheme="minorHAnsi"/>
        </w:rPr>
        <w:t>rl</w:t>
      </w:r>
      <w:proofErr w:type="spellEnd"/>
      <w:r>
        <w:rPr>
          <w:rFonts w:cstheme="minorHAnsi"/>
        </w:rPr>
        <w:t xml:space="preserve"> </w:t>
      </w:r>
      <w:r w:rsidRPr="00F663A5">
        <w:rPr>
          <w:rFonts w:asciiTheme="minorHAnsi" w:hAnsiTheme="minorHAnsi" w:cstheme="minorHAnsi"/>
        </w:rPr>
        <w:t>water.</w:t>
      </w:r>
    </w:p>
    <w:p w14:paraId="71853A7D" w14:textId="77777777" w:rsidR="00664630" w:rsidRPr="00664630" w:rsidRDefault="00664630" w:rsidP="00664630">
      <w:pPr>
        <w:jc w:val="both"/>
        <w:rPr>
          <w:b/>
        </w:rPr>
      </w:pPr>
    </w:p>
    <w:p w14:paraId="53416528" w14:textId="3B5AFA8B" w:rsidR="00664630" w:rsidRDefault="00664630" w:rsidP="00664630">
      <w:pPr>
        <w:pStyle w:val="ListParagraph"/>
        <w:numPr>
          <w:ilvl w:val="0"/>
          <w:numId w:val="1"/>
        </w:numPr>
        <w:rPr>
          <w:b/>
        </w:rPr>
      </w:pPr>
      <w:r w:rsidRPr="00664630">
        <w:rPr>
          <w:b/>
        </w:rPr>
        <w:t>Reagent Storage and Stability</w:t>
      </w:r>
    </w:p>
    <w:p w14:paraId="2C4A7326" w14:textId="5EC8C82F" w:rsidR="00664630" w:rsidRDefault="00664630" w:rsidP="00664630">
      <w:pPr>
        <w:ind w:left="360"/>
        <w:rPr>
          <w:b/>
        </w:rPr>
      </w:pPr>
    </w:p>
    <w:p w14:paraId="695AAF96" w14:textId="6D09A3EE" w:rsidR="00664630" w:rsidRDefault="00664630" w:rsidP="00664630">
      <w:pPr>
        <w:ind w:left="720"/>
        <w:rPr>
          <w:rFonts w:asciiTheme="minorHAnsi" w:hAnsiTheme="minorHAnsi" w:cstheme="minorHAnsi"/>
        </w:rPr>
      </w:pPr>
      <w:r w:rsidRPr="00F663A5">
        <w:rPr>
          <w:rFonts w:asciiTheme="minorHAnsi" w:hAnsiTheme="minorHAnsi" w:cstheme="minorHAnsi"/>
        </w:rPr>
        <w:t>Unopened reagents are stable until the expiration date shown on the vial when stored at 2-8°C.</w:t>
      </w:r>
    </w:p>
    <w:p w14:paraId="10EC6F59" w14:textId="77777777" w:rsidR="00860103" w:rsidRPr="005A159B" w:rsidRDefault="00860103" w:rsidP="00860103">
      <w:pPr>
        <w:ind w:left="720"/>
        <w:rPr>
          <w:rFonts w:cs="Tahoma"/>
        </w:rPr>
      </w:pPr>
      <w:r w:rsidRPr="005A159B">
        <w:rPr>
          <w:rFonts w:cs="Tahoma"/>
        </w:rPr>
        <w:t>For optimum stability</w:t>
      </w:r>
      <w:r>
        <w:rPr>
          <w:rFonts w:cs="Tahoma"/>
        </w:rPr>
        <w:t>,</w:t>
      </w:r>
      <w:r w:rsidRPr="005A159B">
        <w:rPr>
          <w:rFonts w:cs="Tahoma"/>
        </w:rPr>
        <w:t xml:space="preserve"> remove reagents and calibrator from the system and store them at 2-8</w:t>
      </w:r>
      <w:r w:rsidRPr="005A159B">
        <w:rPr>
          <w:rFonts w:cs="Tahoma"/>
          <w:vertAlign w:val="superscript"/>
        </w:rPr>
        <w:t>o</w:t>
      </w:r>
      <w:r w:rsidRPr="005A159B">
        <w:rPr>
          <w:rFonts w:cs="Tahoma"/>
        </w:rPr>
        <w:t>C in the original vial.</w:t>
      </w:r>
    </w:p>
    <w:p w14:paraId="5978669F" w14:textId="77777777" w:rsidR="00860103" w:rsidRPr="005A159B" w:rsidRDefault="00860103" w:rsidP="00860103">
      <w:pPr>
        <w:rPr>
          <w:rFonts w:cs="Tahoma"/>
          <w:b/>
        </w:rPr>
      </w:pPr>
    </w:p>
    <w:p w14:paraId="514240AF" w14:textId="77777777" w:rsidR="00BA4190" w:rsidRDefault="00BA4190" w:rsidP="00BA4190">
      <w:pPr>
        <w:pStyle w:val="Header"/>
        <w:tabs>
          <w:tab w:val="left" w:pos="720"/>
        </w:tabs>
        <w:rPr>
          <w:rFonts w:cs="Tahoma"/>
        </w:rPr>
      </w:pPr>
    </w:p>
    <w:p w14:paraId="5D3A4241" w14:textId="77777777" w:rsidR="00BA4190" w:rsidRDefault="00BA4190" w:rsidP="00BA4190">
      <w:pPr>
        <w:ind w:left="720"/>
        <w:rPr>
          <w:rFonts w:asciiTheme="minorHAnsi" w:hAnsiTheme="minorHAnsi" w:cstheme="minorHAnsi"/>
        </w:rPr>
      </w:pPr>
      <w:r w:rsidRPr="00BA4190">
        <w:rPr>
          <w:rFonts w:asciiTheme="minorHAnsi" w:hAnsiTheme="minorHAnsi" w:cstheme="minorHAnsi"/>
          <w:b/>
          <w:bCs/>
        </w:rPr>
        <w:lastRenderedPageBreak/>
        <w:t>Latex reagent-</w:t>
      </w:r>
      <w:r>
        <w:rPr>
          <w:rFonts w:cs="Tahoma"/>
          <w:b/>
          <w:bCs/>
          <w:color w:val="000000"/>
        </w:rPr>
        <w:t xml:space="preserve"> </w:t>
      </w:r>
      <w:r w:rsidRPr="00BA4190">
        <w:rPr>
          <w:rFonts w:asciiTheme="minorHAnsi" w:hAnsiTheme="minorHAnsi" w:cstheme="minorHAnsi"/>
        </w:rPr>
        <w:t xml:space="preserve">Stability after reconstitution: </w:t>
      </w:r>
    </w:p>
    <w:p w14:paraId="4F8C02F2" w14:textId="56228282" w:rsidR="00860103" w:rsidRPr="00BA4190" w:rsidRDefault="00BA4190" w:rsidP="001C4669">
      <w:pPr>
        <w:ind w:left="2160"/>
        <w:rPr>
          <w:rFonts w:asciiTheme="minorHAnsi" w:hAnsiTheme="minorHAnsi" w:cstheme="minorHAnsi"/>
        </w:rPr>
      </w:pPr>
      <w:r w:rsidRPr="00BA4190">
        <w:rPr>
          <w:rFonts w:asciiTheme="minorHAnsi" w:hAnsiTheme="minorHAnsi" w:cstheme="minorHAnsi"/>
        </w:rPr>
        <w:t>1 month at 2-8</w:t>
      </w:r>
      <w:r>
        <w:rPr>
          <w:rFonts w:asciiTheme="minorHAnsi" w:hAnsiTheme="minorHAnsi" w:cstheme="minorHAnsi"/>
        </w:rPr>
        <w:t xml:space="preserve"> </w:t>
      </w:r>
      <w:proofErr w:type="spellStart"/>
      <w:r>
        <w:rPr>
          <w:rFonts w:cs="Tahoma"/>
          <w:color w:val="000000"/>
          <w:vertAlign w:val="superscript"/>
        </w:rPr>
        <w:t>o</w:t>
      </w:r>
      <w:r>
        <w:rPr>
          <w:rFonts w:cs="Tahoma"/>
          <w:color w:val="000000"/>
        </w:rPr>
        <w:t>C</w:t>
      </w:r>
      <w:proofErr w:type="spellEnd"/>
      <w:r w:rsidRPr="00BA4190">
        <w:rPr>
          <w:rFonts w:asciiTheme="minorHAnsi" w:hAnsiTheme="minorHAnsi" w:cstheme="minorHAnsi"/>
        </w:rPr>
        <w:t xml:space="preserve"> in the original vial after opening or 5 days</w:t>
      </w:r>
      <w:r w:rsidR="001C4669">
        <w:rPr>
          <w:rFonts w:asciiTheme="minorHAnsi" w:hAnsiTheme="minorHAnsi" w:cstheme="minorHAnsi"/>
        </w:rPr>
        <w:t xml:space="preserve"> at 15°C on the ACL TOP.</w:t>
      </w:r>
      <w:r w:rsidRPr="00BA4190">
        <w:rPr>
          <w:rFonts w:asciiTheme="minorHAnsi" w:hAnsiTheme="minorHAnsi" w:cstheme="minorHAnsi"/>
        </w:rPr>
        <w:t xml:space="preserve">  Do not freeze</w:t>
      </w:r>
    </w:p>
    <w:p w14:paraId="6A947051" w14:textId="77777777" w:rsidR="00BA4190" w:rsidRDefault="00BA4190" w:rsidP="00664630">
      <w:pPr>
        <w:ind w:left="720"/>
        <w:rPr>
          <w:rFonts w:cs="Tahoma"/>
          <w:b/>
        </w:rPr>
      </w:pPr>
    </w:p>
    <w:p w14:paraId="5BA5C82A" w14:textId="77777777" w:rsidR="00BA4190" w:rsidRPr="00F663A5" w:rsidRDefault="00BA4190" w:rsidP="00664630">
      <w:pPr>
        <w:ind w:left="720"/>
        <w:rPr>
          <w:rFonts w:asciiTheme="minorHAnsi" w:hAnsiTheme="minorHAnsi" w:cstheme="minorHAnsi"/>
        </w:rPr>
      </w:pPr>
    </w:p>
    <w:p w14:paraId="5CEEFFE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b/>
          <w:bCs/>
        </w:rPr>
        <w:t xml:space="preserve">Calibrator, Control   Storage: </w:t>
      </w:r>
      <w:r w:rsidRPr="00F663A5">
        <w:rPr>
          <w:rFonts w:asciiTheme="minorHAnsi" w:hAnsiTheme="minorHAnsi" w:cstheme="minorHAnsi"/>
        </w:rPr>
        <w:t xml:space="preserve">Unopened calibration plasma and controls are stable until the expiration date shown on the vial when stored at </w:t>
      </w:r>
      <w:r w:rsidRPr="00F663A5">
        <w:rPr>
          <w:rFonts w:asciiTheme="minorHAnsi" w:hAnsiTheme="minorHAnsi" w:cstheme="minorHAnsi"/>
          <w:bCs/>
        </w:rPr>
        <w:t>2-8˚C.</w:t>
      </w:r>
    </w:p>
    <w:p w14:paraId="57DBC12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rPr>
        <w:t xml:space="preserve">Stability of </w:t>
      </w:r>
      <w:proofErr w:type="spellStart"/>
      <w:r w:rsidRPr="00F663A5">
        <w:rPr>
          <w:rFonts w:asciiTheme="minorHAnsi" w:hAnsiTheme="minorHAnsi" w:cstheme="minorHAnsi"/>
        </w:rPr>
        <w:t>HemosIL</w:t>
      </w:r>
      <w:proofErr w:type="spellEnd"/>
      <w:r w:rsidRPr="00F663A5">
        <w:rPr>
          <w:rFonts w:asciiTheme="minorHAnsi" w:hAnsiTheme="minorHAnsi" w:cstheme="minorHAnsi"/>
        </w:rPr>
        <w:t xml:space="preserve"> Calibrator after reconstitution is 8 </w:t>
      </w:r>
      <w:r w:rsidRPr="00F663A5">
        <w:rPr>
          <w:rFonts w:asciiTheme="minorHAnsi" w:hAnsiTheme="minorHAnsi" w:cstheme="minorHAnsi"/>
          <w:bCs/>
        </w:rPr>
        <w:t>hours at 2-8˚C in the original vial. Use reconstituted calibrator within 2 hours for assay calibration</w:t>
      </w:r>
    </w:p>
    <w:p w14:paraId="248D70D3" w14:textId="7EE13BD6" w:rsidR="00664630" w:rsidRPr="00F663A5" w:rsidRDefault="003D0C2F" w:rsidP="00664630">
      <w:pPr>
        <w:ind w:left="720"/>
        <w:rPr>
          <w:rFonts w:asciiTheme="minorHAnsi" w:hAnsiTheme="minorHAnsi" w:cstheme="minorHAnsi"/>
        </w:rPr>
      </w:pPr>
      <w:r>
        <w:rPr>
          <w:rFonts w:asciiTheme="minorHAnsi" w:hAnsiTheme="minorHAnsi" w:cstheme="minorHAnsi"/>
        </w:rPr>
        <w:t>Stability of</w:t>
      </w:r>
      <w:r w:rsidR="00664630" w:rsidRPr="00F663A5">
        <w:rPr>
          <w:rFonts w:asciiTheme="minorHAnsi" w:hAnsiTheme="minorHAnsi" w:cstheme="minorHAnsi"/>
        </w:rPr>
        <w:t xml:space="preserve"> Normal and abnormal controls after reconstitution are 24 hours at 15°C on the </w:t>
      </w:r>
      <w:r w:rsidR="00066E99">
        <w:rPr>
          <w:rFonts w:asciiTheme="minorHAnsi" w:hAnsiTheme="minorHAnsi" w:cstheme="minorHAnsi"/>
        </w:rPr>
        <w:t>instrument.</w:t>
      </w:r>
    </w:p>
    <w:p w14:paraId="57B4A291" w14:textId="47CD794E" w:rsidR="00664630" w:rsidRDefault="00664630" w:rsidP="00664630">
      <w:pPr>
        <w:rPr>
          <w:b/>
        </w:rPr>
      </w:pPr>
    </w:p>
    <w:p w14:paraId="5A6E98EE" w14:textId="612E13F6" w:rsidR="00664630" w:rsidRDefault="00664630" w:rsidP="00664630">
      <w:pPr>
        <w:pStyle w:val="ListParagraph"/>
        <w:numPr>
          <w:ilvl w:val="0"/>
          <w:numId w:val="1"/>
        </w:numPr>
        <w:rPr>
          <w:b/>
        </w:rPr>
      </w:pPr>
      <w:r w:rsidRPr="00664630">
        <w:rPr>
          <w:b/>
        </w:rPr>
        <w:t xml:space="preserve">Calibration Details </w:t>
      </w:r>
    </w:p>
    <w:p w14:paraId="2C764E1A" w14:textId="09AB1B66" w:rsidR="00664630" w:rsidRDefault="00664630" w:rsidP="00664630">
      <w:pPr>
        <w:pStyle w:val="ListParagraph"/>
        <w:rPr>
          <w:rFonts w:cstheme="minorHAnsi"/>
        </w:rPr>
      </w:pPr>
      <w:r w:rsidRPr="00664630">
        <w:rPr>
          <w:rFonts w:cstheme="minorHAnsi"/>
        </w:rPr>
        <w:t>Calibration or recalibration frequency is based on Policy # HEM 179 (Calibration and Analytical measurement Policy).</w:t>
      </w:r>
    </w:p>
    <w:p w14:paraId="5E49B20F" w14:textId="0F33F736" w:rsidR="00664630" w:rsidRPr="00F663A5" w:rsidRDefault="00664630" w:rsidP="00664630">
      <w:pPr>
        <w:ind w:left="720"/>
        <w:rPr>
          <w:rFonts w:asciiTheme="minorHAnsi" w:hAnsiTheme="minorHAnsi" w:cstheme="minorHAnsi"/>
          <w:color w:val="000000"/>
        </w:rPr>
      </w:pPr>
      <w:r w:rsidRPr="00F663A5">
        <w:rPr>
          <w:rFonts w:asciiTheme="minorHAnsi" w:hAnsiTheme="minorHAnsi" w:cstheme="minorHAnsi"/>
          <w:color w:val="000000"/>
        </w:rPr>
        <w:t xml:space="preserve">Calibration and storage of a valid </w:t>
      </w:r>
      <w:r w:rsidR="00AB705F">
        <w:rPr>
          <w:rFonts w:asciiTheme="minorHAnsi" w:hAnsiTheme="minorHAnsi" w:cstheme="minorHAnsi"/>
          <w:color w:val="000000"/>
        </w:rPr>
        <w:t>VWF Activity</w:t>
      </w:r>
      <w:r w:rsidRPr="00F663A5">
        <w:rPr>
          <w:rFonts w:asciiTheme="minorHAnsi" w:hAnsiTheme="minorHAnsi" w:cstheme="minorHAnsi"/>
          <w:color w:val="000000"/>
        </w:rPr>
        <w:t xml:space="preserve"> calibration cur</w:t>
      </w:r>
      <w:r w:rsidR="00BD6AA1">
        <w:rPr>
          <w:rFonts w:asciiTheme="minorHAnsi" w:hAnsiTheme="minorHAnsi" w:cstheme="minorHAnsi"/>
          <w:color w:val="000000"/>
        </w:rPr>
        <w:t xml:space="preserve">ve are required to obtain Von </w:t>
      </w:r>
      <w:proofErr w:type="spellStart"/>
      <w:r w:rsidR="00BD6AA1">
        <w:rPr>
          <w:rFonts w:asciiTheme="minorHAnsi" w:hAnsiTheme="minorHAnsi" w:cstheme="minorHAnsi"/>
          <w:color w:val="000000"/>
        </w:rPr>
        <w:t>willebrand</w:t>
      </w:r>
      <w:proofErr w:type="spellEnd"/>
      <w:r w:rsidR="00BD6AA1">
        <w:rPr>
          <w:rFonts w:asciiTheme="minorHAnsi" w:hAnsiTheme="minorHAnsi" w:cstheme="minorHAnsi"/>
          <w:color w:val="000000"/>
        </w:rPr>
        <w:t xml:space="preserve"> Activity</w:t>
      </w:r>
      <w:r w:rsidRPr="00F663A5">
        <w:rPr>
          <w:rFonts w:asciiTheme="minorHAnsi" w:hAnsiTheme="minorHAnsi" w:cstheme="minorHAnsi"/>
          <w:color w:val="000000"/>
        </w:rPr>
        <w:t xml:space="preserve"> results. Calibration is performed:</w:t>
      </w:r>
    </w:p>
    <w:p w14:paraId="4C40DA37"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reagent lot numbers</w:t>
      </w:r>
    </w:p>
    <w:p w14:paraId="6F0057FA"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major instrument components</w:t>
      </w:r>
    </w:p>
    <w:p w14:paraId="7B3C1684"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To satisfy local regulatory requirements</w:t>
      </w:r>
    </w:p>
    <w:p w14:paraId="4B38BA2B"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At laboratory discretion</w:t>
      </w:r>
    </w:p>
    <w:p w14:paraId="5A4AD2F8" w14:textId="77777777" w:rsidR="00664630" w:rsidRPr="00F663A5" w:rsidRDefault="00664630" w:rsidP="00664630">
      <w:pPr>
        <w:rPr>
          <w:rFonts w:asciiTheme="minorHAnsi" w:hAnsiTheme="minorHAnsi" w:cstheme="minorHAnsi"/>
          <w:b/>
          <w:bCs/>
          <w:sz w:val="28"/>
          <w:szCs w:val="28"/>
        </w:rPr>
      </w:pPr>
    </w:p>
    <w:p w14:paraId="038C5BA6" w14:textId="15FD2C05"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b/>
          <w:bCs/>
        </w:rPr>
        <w:t>Refer to test feasibility screen for loading of reagents, calibrator</w:t>
      </w:r>
      <w:r w:rsidR="00030CF5">
        <w:rPr>
          <w:rFonts w:asciiTheme="minorHAnsi" w:hAnsiTheme="minorHAnsi" w:cstheme="minorHAnsi"/>
          <w:b/>
          <w:bCs/>
        </w:rPr>
        <w:t>,</w:t>
      </w:r>
      <w:r w:rsidRPr="00F663A5">
        <w:rPr>
          <w:rFonts w:asciiTheme="minorHAnsi" w:hAnsiTheme="minorHAnsi" w:cstheme="minorHAnsi"/>
          <w:b/>
          <w:bCs/>
        </w:rPr>
        <w:t xml:space="preserve"> and controls.</w:t>
      </w:r>
    </w:p>
    <w:p w14:paraId="3AA4A3D4" w14:textId="77777777"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rPr>
        <w:t xml:space="preserve"> </w:t>
      </w:r>
      <w:r w:rsidRPr="00F663A5">
        <w:rPr>
          <w:rFonts w:asciiTheme="minorHAnsi" w:hAnsiTheme="minorHAnsi" w:cstheme="minorHAnsi"/>
          <w:b/>
          <w:bCs/>
        </w:rPr>
        <w:t>Steps to follow calibration:</w:t>
      </w:r>
    </w:p>
    <w:p w14:paraId="260C19CE" w14:textId="6879039E" w:rsidR="00664630" w:rsidRDefault="00664630" w:rsidP="00664630">
      <w:pPr>
        <w:ind w:left="630" w:hanging="630"/>
        <w:rPr>
          <w:rFonts w:cstheme="minorHAnsi"/>
        </w:rPr>
      </w:pPr>
      <w:r>
        <w:rPr>
          <w:rFonts w:cstheme="minorHAnsi"/>
        </w:rPr>
        <w:tab/>
      </w:r>
    </w:p>
    <w:p w14:paraId="294908AB" w14:textId="2ED0F5FD" w:rsidR="005D7F9E" w:rsidRPr="005D7F9E" w:rsidRDefault="005D7F9E" w:rsidP="005D7F9E">
      <w:pPr>
        <w:pStyle w:val="ListParagraph"/>
        <w:numPr>
          <w:ilvl w:val="0"/>
          <w:numId w:val="7"/>
        </w:numPr>
        <w:rPr>
          <w:rFonts w:cstheme="minorHAnsi"/>
          <w:color w:val="000000"/>
        </w:rPr>
      </w:pPr>
      <w:r w:rsidRPr="000201DA">
        <w:rPr>
          <w:rFonts w:cstheme="minorHAnsi"/>
          <w:b/>
          <w:bCs/>
          <w:color w:val="000000"/>
        </w:rPr>
        <w:t>ALWAYS</w:t>
      </w:r>
      <w:r w:rsidRPr="005D7F9E">
        <w:rPr>
          <w:rFonts w:cstheme="minorHAnsi"/>
          <w:color w:val="000000"/>
        </w:rPr>
        <w:t xml:space="preserve"> check maintenance log before calibration and make sure all maintenance is current (not overdue) and replace Factor diluent with fresh from a new bottle. </w:t>
      </w:r>
    </w:p>
    <w:p w14:paraId="022E92D7" w14:textId="36344906" w:rsidR="00664630" w:rsidRPr="00625BD8" w:rsidRDefault="00664630" w:rsidP="00625BD8">
      <w:pPr>
        <w:pStyle w:val="ListParagraph"/>
        <w:numPr>
          <w:ilvl w:val="0"/>
          <w:numId w:val="7"/>
        </w:numPr>
        <w:rPr>
          <w:rFonts w:cstheme="minorHAnsi"/>
          <w:color w:val="000000"/>
        </w:rPr>
      </w:pPr>
      <w:r w:rsidRPr="00664630">
        <w:rPr>
          <w:rFonts w:cstheme="minorHAnsi"/>
        </w:rPr>
        <w:t xml:space="preserve">Choose </w:t>
      </w:r>
      <w:r w:rsidRPr="00664630">
        <w:rPr>
          <w:rFonts w:cstheme="minorHAnsi"/>
          <w:b/>
          <w:bCs/>
          <w:color w:val="000000"/>
        </w:rPr>
        <w:t xml:space="preserve">Setup, Materials List, Click Scan </w:t>
      </w:r>
      <w:r w:rsidRPr="00664630">
        <w:rPr>
          <w:rFonts w:cstheme="minorHAnsi"/>
          <w:color w:val="000000"/>
        </w:rPr>
        <w:t xml:space="preserve">and Scan to 2D barcode on the top of the box of the calibrator if </w:t>
      </w:r>
      <w:r w:rsidR="00030CF5">
        <w:rPr>
          <w:rFonts w:cstheme="minorHAnsi"/>
          <w:color w:val="000000"/>
        </w:rPr>
        <w:t xml:space="preserve">a </w:t>
      </w:r>
      <w:r w:rsidRPr="00664630">
        <w:rPr>
          <w:rFonts w:cstheme="minorHAnsi"/>
          <w:color w:val="000000"/>
        </w:rPr>
        <w:t>new lot. This will upload all the information about lot number, expiration date</w:t>
      </w:r>
      <w:r w:rsidR="00030CF5">
        <w:rPr>
          <w:rFonts w:cstheme="minorHAnsi"/>
          <w:color w:val="000000"/>
        </w:rPr>
        <w:t>,</w:t>
      </w:r>
      <w:r w:rsidRPr="00664630">
        <w:rPr>
          <w:rFonts w:cstheme="minorHAnsi"/>
          <w:color w:val="000000"/>
        </w:rPr>
        <w:t xml:space="preserve"> and assay values</w:t>
      </w:r>
      <w:r w:rsidRPr="00664630">
        <w:rPr>
          <w:rFonts w:cstheme="minorHAnsi"/>
          <w:b/>
          <w:bCs/>
          <w:color w:val="000000"/>
        </w:rPr>
        <w:t xml:space="preserve"> (Skip step </w:t>
      </w:r>
      <w:r w:rsidR="005D7F9E">
        <w:rPr>
          <w:rFonts w:cstheme="minorHAnsi"/>
          <w:b/>
          <w:bCs/>
          <w:color w:val="000000"/>
        </w:rPr>
        <w:t>c</w:t>
      </w:r>
      <w:r w:rsidRPr="00664630">
        <w:rPr>
          <w:rFonts w:cstheme="minorHAnsi"/>
          <w:b/>
          <w:bCs/>
          <w:color w:val="000000"/>
        </w:rPr>
        <w:t xml:space="preserve"> – </w:t>
      </w:r>
      <w:r w:rsidR="005D7F9E">
        <w:rPr>
          <w:rFonts w:cstheme="minorHAnsi"/>
          <w:b/>
          <w:bCs/>
          <w:color w:val="000000"/>
        </w:rPr>
        <w:t xml:space="preserve">g </w:t>
      </w:r>
      <w:r w:rsidRPr="00664630">
        <w:rPr>
          <w:rFonts w:cstheme="minorHAnsi"/>
          <w:b/>
          <w:bCs/>
          <w:color w:val="000000"/>
        </w:rPr>
        <w:t xml:space="preserve">below). </w:t>
      </w:r>
      <w:r w:rsidRPr="00664630">
        <w:rPr>
          <w:rFonts w:cstheme="minorHAnsi"/>
          <w:color w:val="000000"/>
        </w:rPr>
        <w:t>Repeat for all reagents.</w:t>
      </w:r>
      <w:r w:rsidRPr="00664630">
        <w:rPr>
          <w:rFonts w:cstheme="minorHAnsi"/>
          <w:b/>
          <w:bCs/>
          <w:color w:val="000000"/>
        </w:rPr>
        <w:t xml:space="preserve">  </w:t>
      </w:r>
      <w:r w:rsidRPr="00664630">
        <w:rPr>
          <w:rFonts w:cstheme="minorHAnsi"/>
          <w:color w:val="000000"/>
        </w:rPr>
        <w:t xml:space="preserve">If 2D barcode is not on the box, </w:t>
      </w:r>
      <w:r w:rsidRPr="00664630">
        <w:rPr>
          <w:rFonts w:cstheme="minorHAnsi"/>
        </w:rPr>
        <w:t xml:space="preserve">double-click on the appropriate calibrator to open the </w:t>
      </w:r>
      <w:r w:rsidRPr="00664630">
        <w:rPr>
          <w:rFonts w:cstheme="minorHAnsi"/>
          <w:b/>
          <w:bCs/>
          <w:color w:val="000000"/>
        </w:rPr>
        <w:t>Materials</w:t>
      </w:r>
      <w:r w:rsidRPr="00664630">
        <w:rPr>
          <w:rFonts w:cstheme="minorHAnsi"/>
        </w:rPr>
        <w:t xml:space="preserve"> </w:t>
      </w:r>
      <w:r w:rsidRPr="00664630">
        <w:rPr>
          <w:rFonts w:cstheme="minorHAnsi"/>
          <w:b/>
          <w:bCs/>
          <w:color w:val="000000"/>
        </w:rPr>
        <w:t>Definition</w:t>
      </w:r>
      <w:r w:rsidRPr="00664630">
        <w:rPr>
          <w:rFonts w:cstheme="minorHAnsi"/>
        </w:rPr>
        <w:t xml:space="preserve"> screen.</w:t>
      </w:r>
    </w:p>
    <w:p w14:paraId="5057CE60" w14:textId="1961E3C9"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rPr>
        <w:t>Lot Specific Information</w:t>
      </w:r>
      <w:r w:rsidRPr="00F663A5">
        <w:rPr>
          <w:rFonts w:cstheme="minorHAnsi"/>
        </w:rPr>
        <w:t xml:space="preserve"> tab and enter the Calibrator Lot </w:t>
      </w:r>
      <w:r w:rsidR="00030CF5">
        <w:rPr>
          <w:rFonts w:cstheme="minorHAnsi"/>
        </w:rPr>
        <w:t>N</w:t>
      </w:r>
      <w:r w:rsidRPr="00F663A5">
        <w:rPr>
          <w:rFonts w:cstheme="minorHAnsi"/>
        </w:rPr>
        <w:t>umber and Expiration Date.</w:t>
      </w:r>
    </w:p>
    <w:p w14:paraId="53950C58" w14:textId="77777777" w:rsidR="00664630" w:rsidRPr="00F663A5" w:rsidRDefault="00664630" w:rsidP="00625BD8">
      <w:pPr>
        <w:pStyle w:val="ListParagraph"/>
        <w:numPr>
          <w:ilvl w:val="0"/>
          <w:numId w:val="7"/>
        </w:numPr>
        <w:rPr>
          <w:rFonts w:cstheme="minorHAnsi"/>
        </w:rPr>
      </w:pPr>
      <w:r w:rsidRPr="00F663A5">
        <w:rPr>
          <w:rFonts w:cstheme="minorHAnsi"/>
        </w:rPr>
        <w:t xml:space="preserve">Enable </w:t>
      </w:r>
      <w:r w:rsidRPr="00F663A5">
        <w:rPr>
          <w:rFonts w:cstheme="minorHAnsi"/>
          <w:b/>
        </w:rPr>
        <w:t>Lot Management</w:t>
      </w:r>
      <w:r w:rsidRPr="00F663A5">
        <w:rPr>
          <w:rFonts w:cstheme="minorHAnsi"/>
        </w:rPr>
        <w:t xml:space="preserve"> from the Lot Specific Information tab.</w:t>
      </w:r>
    </w:p>
    <w:p w14:paraId="18077326"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rPr>
        <w:t>Save</w:t>
      </w:r>
      <w:r w:rsidRPr="00F663A5">
        <w:rPr>
          <w:rFonts w:cstheme="minorHAnsi"/>
        </w:rPr>
        <w:t xml:space="preserve"> icon to store the lot number. Once the lot number is saved, the </w:t>
      </w:r>
      <w:r w:rsidRPr="00F663A5">
        <w:rPr>
          <w:rFonts w:cstheme="minorHAnsi"/>
          <w:b/>
        </w:rPr>
        <w:t>Assign Values</w:t>
      </w:r>
      <w:r w:rsidRPr="00F663A5">
        <w:rPr>
          <w:rFonts w:cstheme="minorHAnsi"/>
        </w:rPr>
        <w:t xml:space="preserve"> icon becomes available.</w:t>
      </w:r>
    </w:p>
    <w:p w14:paraId="70D930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bCs/>
          <w:color w:val="000000"/>
        </w:rPr>
        <w:t>Assign Values</w:t>
      </w:r>
      <w:r w:rsidRPr="00F663A5">
        <w:rPr>
          <w:rFonts w:cstheme="minorHAnsi"/>
        </w:rPr>
        <w:t xml:space="preserve"> icon.</w:t>
      </w:r>
    </w:p>
    <w:p w14:paraId="5733EFF0" w14:textId="77777777" w:rsidR="00664630" w:rsidRPr="00F663A5" w:rsidRDefault="00664630" w:rsidP="00625BD8">
      <w:pPr>
        <w:pStyle w:val="ListParagraph"/>
        <w:numPr>
          <w:ilvl w:val="0"/>
          <w:numId w:val="7"/>
        </w:numPr>
        <w:rPr>
          <w:rFonts w:cstheme="minorHAnsi"/>
        </w:rPr>
      </w:pPr>
      <w:r w:rsidRPr="00F663A5">
        <w:rPr>
          <w:rFonts w:cstheme="minorHAnsi"/>
        </w:rPr>
        <w:t xml:space="preserve">Enter the calibration value from the package insert.  Press </w:t>
      </w:r>
      <w:r w:rsidRPr="00F663A5">
        <w:rPr>
          <w:rFonts w:cstheme="minorHAnsi"/>
          <w:b/>
          <w:bCs/>
          <w:color w:val="000000"/>
        </w:rPr>
        <w:t>OK</w:t>
      </w:r>
      <w:r w:rsidRPr="00F663A5">
        <w:rPr>
          <w:rFonts w:cstheme="minorHAnsi"/>
        </w:rPr>
        <w:t>.</w:t>
      </w:r>
    </w:p>
    <w:p w14:paraId="3C714C81" w14:textId="77777777" w:rsidR="00C6635F" w:rsidRPr="00C6635F" w:rsidRDefault="00664630" w:rsidP="00625BD8">
      <w:pPr>
        <w:pStyle w:val="ListParagraph"/>
        <w:numPr>
          <w:ilvl w:val="0"/>
          <w:numId w:val="7"/>
        </w:numPr>
        <w:rPr>
          <w:rFonts w:cstheme="minorHAnsi"/>
          <w:b/>
          <w:bCs/>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7E88B4CF" w14:textId="68654D0E" w:rsidR="00664630" w:rsidRPr="005D7F9E" w:rsidRDefault="00664630" w:rsidP="00625BD8">
      <w:pPr>
        <w:pStyle w:val="ListParagraph"/>
        <w:numPr>
          <w:ilvl w:val="0"/>
          <w:numId w:val="7"/>
        </w:numPr>
        <w:rPr>
          <w:rFonts w:cstheme="minorHAnsi"/>
          <w:b/>
          <w:bCs/>
        </w:rPr>
      </w:pPr>
      <w:r w:rsidRPr="00F663A5">
        <w:rPr>
          <w:rFonts w:cstheme="minorHAnsi"/>
        </w:rPr>
        <w:t xml:space="preserve"> Load the </w:t>
      </w:r>
      <w:r w:rsidR="000201DA">
        <w:rPr>
          <w:rFonts w:cs="Tahoma"/>
        </w:rPr>
        <w:t xml:space="preserve">VWD: Act Latex, </w:t>
      </w:r>
      <w:r w:rsidRPr="00F663A5">
        <w:rPr>
          <w:rFonts w:cstheme="minorHAnsi"/>
        </w:rPr>
        <w:t xml:space="preserve">Calibration Plasma, Factor Deficient Plasma(s), Factor Diluent and Diluted Clean B onto the instrument. </w:t>
      </w:r>
    </w:p>
    <w:p w14:paraId="5FCC2D9B" w14:textId="0F5DA771" w:rsidR="005D7F9E" w:rsidRPr="005D7F9E" w:rsidRDefault="005D7F9E" w:rsidP="005D7F9E">
      <w:pPr>
        <w:pStyle w:val="ListParagraph"/>
        <w:ind w:left="990" w:firstLine="450"/>
        <w:rPr>
          <w:rFonts w:cstheme="minorHAnsi"/>
          <w:b/>
          <w:bCs/>
          <w:color w:val="000000"/>
        </w:rPr>
      </w:pPr>
      <w:r w:rsidRPr="005D7F9E">
        <w:rPr>
          <w:rFonts w:cstheme="minorHAnsi"/>
          <w:b/>
          <w:bCs/>
          <w:color w:val="000000"/>
        </w:rPr>
        <w:lastRenderedPageBreak/>
        <w:t xml:space="preserve">Note: Always use fresh Factor Diluent on-board if calibrating </w:t>
      </w:r>
      <w:r w:rsidR="00D14C06">
        <w:rPr>
          <w:rFonts w:cstheme="minorHAnsi"/>
          <w:b/>
          <w:bCs/>
          <w:color w:val="000000"/>
        </w:rPr>
        <w:t>VWF Activity.</w:t>
      </w:r>
    </w:p>
    <w:p w14:paraId="2F9CE9F1" w14:textId="584D5194" w:rsidR="005D7F9E" w:rsidRDefault="005D7F9E" w:rsidP="005D7F9E">
      <w:pPr>
        <w:pStyle w:val="ListParagraph"/>
        <w:ind w:left="1440"/>
        <w:rPr>
          <w:rFonts w:cstheme="minorHAnsi"/>
          <w:b/>
          <w:bCs/>
          <w:color w:val="000000"/>
        </w:rPr>
      </w:pPr>
      <w:r w:rsidRPr="005D7F9E">
        <w:rPr>
          <w:rFonts w:cstheme="minorHAnsi"/>
          <w:b/>
          <w:bCs/>
          <w:color w:val="000000"/>
        </w:rPr>
        <w:t>Refer to test feasibility screen for loading of reagents/ calibrator and controls.</w:t>
      </w:r>
    </w:p>
    <w:p w14:paraId="3D099CDC" w14:textId="77777777" w:rsidR="00053F33" w:rsidRDefault="00053F33" w:rsidP="005D7F9E">
      <w:pPr>
        <w:pStyle w:val="ListParagraph"/>
        <w:ind w:left="1440"/>
        <w:rPr>
          <w:rFonts w:cstheme="minorHAnsi"/>
          <w:b/>
          <w:bCs/>
          <w:color w:val="000000"/>
        </w:rPr>
      </w:pPr>
    </w:p>
    <w:p w14:paraId="34D381CF" w14:textId="77777777" w:rsidR="00053F33" w:rsidRDefault="00053F33" w:rsidP="005D7F9E">
      <w:pPr>
        <w:pStyle w:val="ListParagraph"/>
        <w:ind w:left="1440"/>
        <w:rPr>
          <w:rFonts w:cstheme="minorHAnsi"/>
          <w:b/>
          <w:bCs/>
          <w:color w:val="000000"/>
        </w:rPr>
      </w:pPr>
    </w:p>
    <w:p w14:paraId="3127AC88" w14:textId="77777777" w:rsidR="00053F33" w:rsidRDefault="00053F33" w:rsidP="005D7F9E">
      <w:pPr>
        <w:pStyle w:val="ListParagraph"/>
        <w:ind w:left="1440"/>
        <w:rPr>
          <w:rFonts w:cstheme="minorHAnsi"/>
          <w:b/>
          <w:bCs/>
          <w:color w:val="000000"/>
        </w:rPr>
      </w:pPr>
    </w:p>
    <w:p w14:paraId="5A129813" w14:textId="36FDCDCD" w:rsidR="00053F33" w:rsidRPr="005D7F9E" w:rsidRDefault="00053F33" w:rsidP="005D7F9E">
      <w:pPr>
        <w:pStyle w:val="ListParagraph"/>
        <w:ind w:left="1440"/>
        <w:rPr>
          <w:rFonts w:cstheme="minorHAnsi"/>
          <w:b/>
          <w:bCs/>
          <w:color w:val="000000"/>
        </w:rPr>
      </w:pPr>
    </w:p>
    <w:p w14:paraId="2CCFD8CB" w14:textId="4196647A" w:rsidR="005D7F9E" w:rsidRPr="005D7F9E" w:rsidRDefault="00053F33" w:rsidP="005D7F9E">
      <w:pPr>
        <w:rPr>
          <w:rFonts w:cstheme="minorHAnsi"/>
          <w:b/>
          <w:bCs/>
        </w:rPr>
      </w:pPr>
      <w:r>
        <w:rPr>
          <w:noProof/>
          <w:lang w:bidi="hi-IN"/>
        </w:rPr>
        <w:drawing>
          <wp:inline distT="0" distB="0" distL="0" distR="0" wp14:anchorId="4199635A" wp14:editId="4B9F9C8B">
            <wp:extent cx="3371850" cy="258508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3993" cy="2602062"/>
                    </a:xfrm>
                    <a:prstGeom prst="rect">
                      <a:avLst/>
                    </a:prstGeom>
                  </pic:spPr>
                </pic:pic>
              </a:graphicData>
            </a:graphic>
          </wp:inline>
        </w:drawing>
      </w:r>
    </w:p>
    <w:p w14:paraId="537697B9" w14:textId="77777777" w:rsidR="00053F33" w:rsidRDefault="00053F33" w:rsidP="00053F33">
      <w:pPr>
        <w:pStyle w:val="ListParagraph"/>
        <w:ind w:left="990"/>
        <w:rPr>
          <w:rFonts w:cstheme="minorHAnsi"/>
        </w:rPr>
      </w:pPr>
    </w:p>
    <w:p w14:paraId="07A7886D" w14:textId="77777777" w:rsidR="00053F33" w:rsidRDefault="00053F33" w:rsidP="00053F33">
      <w:pPr>
        <w:pStyle w:val="ListParagraph"/>
        <w:ind w:left="990"/>
        <w:rPr>
          <w:rFonts w:cstheme="minorHAnsi"/>
        </w:rPr>
      </w:pPr>
    </w:p>
    <w:p w14:paraId="5D8D553F"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Calibration, Status List</w:t>
      </w:r>
      <w:r w:rsidRPr="00F663A5">
        <w:rPr>
          <w:rFonts w:cstheme="minorHAnsi"/>
        </w:rPr>
        <w:t xml:space="preserve">. </w:t>
      </w:r>
    </w:p>
    <w:p w14:paraId="120C2908" w14:textId="0FC4A6C0" w:rsidR="00664630" w:rsidRPr="00F663A5" w:rsidRDefault="00664630" w:rsidP="00625BD8">
      <w:pPr>
        <w:pStyle w:val="ListParagraph"/>
        <w:numPr>
          <w:ilvl w:val="0"/>
          <w:numId w:val="7"/>
        </w:numPr>
        <w:rPr>
          <w:rFonts w:cstheme="minorHAnsi"/>
        </w:rPr>
      </w:pPr>
      <w:r w:rsidRPr="00F663A5">
        <w:rPr>
          <w:rFonts w:cstheme="minorHAnsi"/>
        </w:rPr>
        <w:t xml:space="preserve">Double-click on the </w:t>
      </w:r>
      <w:r w:rsidR="003C2D44">
        <w:rPr>
          <w:rFonts w:cstheme="minorHAnsi"/>
        </w:rPr>
        <w:t xml:space="preserve">VWF Act </w:t>
      </w:r>
      <w:r w:rsidR="00C6635F" w:rsidRPr="005A159B">
        <w:rPr>
          <w:rFonts w:cs="Tahoma"/>
        </w:rPr>
        <w:t>test</w:t>
      </w:r>
      <w:r w:rsidR="00C6635F">
        <w:rPr>
          <w:rFonts w:cs="Tahoma"/>
        </w:rPr>
        <w:t xml:space="preserve"> code</w:t>
      </w:r>
      <w:r w:rsidR="00C6635F" w:rsidRPr="005A159B">
        <w:rPr>
          <w:rFonts w:cs="Tahoma"/>
        </w:rPr>
        <w:t xml:space="preserve"> </w:t>
      </w:r>
      <w:r w:rsidRPr="00F663A5">
        <w:rPr>
          <w:rFonts w:cstheme="minorHAnsi"/>
        </w:rPr>
        <w:t xml:space="preserve">to be calibrated to open the </w:t>
      </w:r>
      <w:r w:rsidRPr="00F663A5">
        <w:rPr>
          <w:rFonts w:cstheme="minorHAnsi"/>
          <w:b/>
          <w:bCs/>
          <w:color w:val="000000"/>
        </w:rPr>
        <w:t>Calibration Details</w:t>
      </w:r>
      <w:r w:rsidRPr="00F663A5">
        <w:rPr>
          <w:rFonts w:cstheme="minorHAnsi"/>
        </w:rPr>
        <w:t xml:space="preserve"> screen. </w:t>
      </w:r>
    </w:p>
    <w:p w14:paraId="778ED4E5" w14:textId="77777777"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Run</w:t>
      </w:r>
      <w:r w:rsidRPr="00F663A5">
        <w:rPr>
          <w:rFonts w:cstheme="minorHAnsi"/>
          <w:color w:val="000000"/>
        </w:rPr>
        <w:t xml:space="preserve"> </w:t>
      </w:r>
      <w:r w:rsidRPr="00F663A5">
        <w:rPr>
          <w:rFonts w:cstheme="minorHAnsi"/>
        </w:rPr>
        <w:t>icon.</w:t>
      </w:r>
    </w:p>
    <w:p w14:paraId="3D8A4F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OK</w:t>
      </w:r>
      <w:r w:rsidRPr="00F663A5">
        <w:rPr>
          <w:rFonts w:cstheme="minorHAnsi"/>
        </w:rPr>
        <w:t xml:space="preserve"> at the “Do you confirm the operation?” prompt. </w:t>
      </w:r>
    </w:p>
    <w:p w14:paraId="7E261F01" w14:textId="77777777"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17806E24" w14:textId="0EFF5031" w:rsidR="00664630" w:rsidRPr="00F663A5" w:rsidRDefault="00664630" w:rsidP="00625BD8">
      <w:pPr>
        <w:pStyle w:val="ListParagraph"/>
        <w:numPr>
          <w:ilvl w:val="0"/>
          <w:numId w:val="7"/>
        </w:numPr>
        <w:rPr>
          <w:rFonts w:cstheme="minorHAnsi"/>
        </w:rPr>
      </w:pPr>
      <w:r w:rsidRPr="00F663A5">
        <w:rPr>
          <w:rFonts w:cstheme="minorHAnsi"/>
        </w:rPr>
        <w:t xml:space="preserve">Verify the Job Status for </w:t>
      </w:r>
      <w:r w:rsidR="00D76E2C">
        <w:rPr>
          <w:rFonts w:cstheme="minorHAnsi"/>
        </w:rPr>
        <w:t xml:space="preserve">the </w:t>
      </w:r>
      <w:r w:rsidR="008B5509">
        <w:rPr>
          <w:rFonts w:cstheme="minorHAnsi"/>
        </w:rPr>
        <w:t>VWF Activity test</w:t>
      </w:r>
      <w:r w:rsidRPr="00F663A5">
        <w:rPr>
          <w:rFonts w:cstheme="minorHAnsi"/>
        </w:rPr>
        <w:t xml:space="preserve"> code says </w:t>
      </w:r>
      <w:r w:rsidRPr="00F663A5">
        <w:rPr>
          <w:rFonts w:cstheme="minorHAnsi"/>
          <w:b/>
          <w:bCs/>
          <w:color w:val="000000"/>
        </w:rPr>
        <w:t>Active</w:t>
      </w:r>
      <w:r w:rsidRPr="00F663A5">
        <w:rPr>
          <w:rFonts w:cstheme="minorHAnsi"/>
          <w:b/>
          <w:bCs/>
        </w:rPr>
        <w:t xml:space="preserve">. </w:t>
      </w:r>
    </w:p>
    <w:p w14:paraId="350E0976" w14:textId="3C8C68F4" w:rsidR="00664630" w:rsidRPr="00F663A5" w:rsidRDefault="00664630" w:rsidP="00625BD8">
      <w:pPr>
        <w:pStyle w:val="ListParagraph"/>
        <w:numPr>
          <w:ilvl w:val="0"/>
          <w:numId w:val="7"/>
        </w:numPr>
        <w:rPr>
          <w:rFonts w:cstheme="minorHAnsi"/>
        </w:rPr>
      </w:pPr>
      <w:r w:rsidRPr="00F663A5">
        <w:rPr>
          <w:rFonts w:cstheme="minorHAnsi"/>
          <w:color w:val="000000"/>
        </w:rPr>
        <w:t>Once the calibration is complete, review calibration results.  The Instrument will fail the calibration if the r</w:t>
      </w:r>
      <w:r w:rsidRPr="00F663A5">
        <w:rPr>
          <w:rFonts w:cstheme="minorHAnsi"/>
          <w:color w:val="000000"/>
          <w:vertAlign w:val="superscript"/>
        </w:rPr>
        <w:t>2</w:t>
      </w:r>
      <w:r w:rsidR="008B5509">
        <w:rPr>
          <w:rFonts w:cstheme="minorHAnsi"/>
          <w:color w:val="000000"/>
        </w:rPr>
        <w:t xml:space="preserve"> value is less than 0.970</w:t>
      </w:r>
      <w:r w:rsidRPr="00F663A5">
        <w:rPr>
          <w:rFonts w:cstheme="minorHAnsi"/>
          <w:color w:val="000000"/>
        </w:rPr>
        <w:t>.</w:t>
      </w:r>
    </w:p>
    <w:p w14:paraId="164DF165" w14:textId="5B6C4BE4" w:rsidR="005D7F9E" w:rsidRPr="005D7F9E" w:rsidRDefault="005D7F9E" w:rsidP="005D7F9E">
      <w:pPr>
        <w:pStyle w:val="ListParagraph"/>
        <w:numPr>
          <w:ilvl w:val="0"/>
          <w:numId w:val="7"/>
        </w:numPr>
        <w:rPr>
          <w:rFonts w:cstheme="minorHAnsi"/>
          <w:color w:val="000000"/>
        </w:rPr>
      </w:pPr>
      <w:r w:rsidRPr="005D7F9E">
        <w:rPr>
          <w:rFonts w:cstheme="minorHAnsi"/>
          <w:color w:val="000000"/>
        </w:rPr>
        <w:t>Choose the Calibration Information tab to ensure that no errors or warning</w:t>
      </w:r>
      <w:r w:rsidR="00030CF5">
        <w:rPr>
          <w:rFonts w:cstheme="minorHAnsi"/>
          <w:color w:val="000000"/>
        </w:rPr>
        <w:t>s</w:t>
      </w:r>
      <w:r w:rsidRPr="005D7F9E">
        <w:rPr>
          <w:rFonts w:cstheme="minorHAnsi"/>
          <w:color w:val="000000"/>
        </w:rPr>
        <w:t>.   If there are no errors/failures or flag and the calibration is acceptable, choose the Validate icon to validate the calibration curve.</w:t>
      </w:r>
    </w:p>
    <w:p w14:paraId="47327A18" w14:textId="73B41368" w:rsidR="005D7F9E" w:rsidRPr="005D7F9E" w:rsidRDefault="005D7F9E" w:rsidP="005D7F9E">
      <w:pPr>
        <w:pStyle w:val="ListParagraph"/>
        <w:numPr>
          <w:ilvl w:val="0"/>
          <w:numId w:val="7"/>
        </w:numPr>
        <w:rPr>
          <w:rFonts w:cstheme="minorHAnsi"/>
          <w:color w:val="000000"/>
        </w:rPr>
      </w:pPr>
      <w:r w:rsidRPr="005D7F9E">
        <w:rPr>
          <w:rFonts w:cstheme="minorHAnsi"/>
          <w:color w:val="000000"/>
        </w:rPr>
        <w:t xml:space="preserve">Always </w:t>
      </w:r>
      <w:r w:rsidRPr="005D7F9E">
        <w:rPr>
          <w:rFonts w:cstheme="minorHAnsi"/>
          <w:b/>
          <w:color w:val="000000"/>
        </w:rPr>
        <w:t>print Calibration Curve</w:t>
      </w:r>
      <w:r w:rsidRPr="005D7F9E">
        <w:rPr>
          <w:rFonts w:cstheme="minorHAnsi"/>
          <w:color w:val="000000"/>
        </w:rPr>
        <w:t xml:space="preserve"> and put it in the ACL TOP </w:t>
      </w:r>
      <w:r w:rsidR="008B5509">
        <w:rPr>
          <w:rFonts w:cstheme="minorHAnsi"/>
          <w:color w:val="000000"/>
        </w:rPr>
        <w:t xml:space="preserve">1 </w:t>
      </w:r>
      <w:r w:rsidRPr="005D7F9E">
        <w:rPr>
          <w:rFonts w:cstheme="minorHAnsi"/>
          <w:color w:val="000000"/>
        </w:rPr>
        <w:t>Calibration binder with initial and date.</w:t>
      </w:r>
    </w:p>
    <w:p w14:paraId="0446BD39" w14:textId="77777777" w:rsidR="00664630" w:rsidRPr="00664630" w:rsidRDefault="00664630" w:rsidP="00664630">
      <w:pPr>
        <w:pStyle w:val="ListParagraph"/>
        <w:rPr>
          <w:rFonts w:cstheme="minorHAnsi"/>
        </w:rPr>
      </w:pPr>
    </w:p>
    <w:p w14:paraId="0656D322" w14:textId="63056A3F" w:rsidR="00664630" w:rsidRDefault="00664630" w:rsidP="00664630">
      <w:pPr>
        <w:pStyle w:val="ListParagraph"/>
        <w:numPr>
          <w:ilvl w:val="0"/>
          <w:numId w:val="1"/>
        </w:numPr>
        <w:rPr>
          <w:b/>
        </w:rPr>
      </w:pPr>
      <w:r w:rsidRPr="00664630">
        <w:rPr>
          <w:b/>
        </w:rPr>
        <w:t>Quality Control</w:t>
      </w:r>
    </w:p>
    <w:p w14:paraId="6A54A11A" w14:textId="21BE38C4" w:rsidR="00C2075A" w:rsidRPr="00C2075A" w:rsidRDefault="00625BD8" w:rsidP="00C2075A">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Load all appropriate Reagent</w:t>
      </w:r>
      <w:r w:rsidR="005F08AE">
        <w:rPr>
          <w:rFonts w:asciiTheme="minorHAnsi" w:eastAsiaTheme="minorHAnsi" w:hAnsiTheme="minorHAnsi" w:cstheme="minorHAnsi"/>
          <w:color w:val="000000"/>
          <w:sz w:val="24"/>
          <w:szCs w:val="24"/>
        </w:rPr>
        <w:t>s</w:t>
      </w:r>
      <w:r w:rsidRPr="00625BD8">
        <w:rPr>
          <w:rFonts w:asciiTheme="minorHAnsi" w:eastAsiaTheme="minorHAnsi" w:hAnsiTheme="minorHAnsi" w:cstheme="minorHAnsi"/>
          <w:color w:val="000000"/>
          <w:sz w:val="24"/>
          <w:szCs w:val="24"/>
        </w:rPr>
        <w:t xml:space="preserve"> </w:t>
      </w:r>
      <w:r w:rsidR="008B5509" w:rsidRPr="008B5509">
        <w:rPr>
          <w:rFonts w:asciiTheme="minorHAnsi" w:eastAsiaTheme="minorHAnsi" w:hAnsiTheme="minorHAnsi" w:cstheme="minorHAnsi"/>
          <w:color w:val="000000"/>
          <w:sz w:val="24"/>
          <w:szCs w:val="24"/>
        </w:rPr>
        <w:t xml:space="preserve">VWD: Act Latex, </w:t>
      </w:r>
      <w:r w:rsidRPr="00625BD8">
        <w:rPr>
          <w:rFonts w:asciiTheme="minorHAnsi" w:eastAsiaTheme="minorHAnsi" w:hAnsiTheme="minorHAnsi" w:cstheme="minorHAnsi"/>
          <w:color w:val="000000"/>
          <w:sz w:val="24"/>
          <w:szCs w:val="24"/>
        </w:rPr>
        <w:t>along with Diluted Clean B onto the instrument.</w:t>
      </w:r>
      <w:r w:rsidR="005062E6">
        <w:rPr>
          <w:rFonts w:asciiTheme="minorHAnsi" w:eastAsiaTheme="minorHAnsi" w:hAnsiTheme="minorHAnsi" w:cstheme="minorHAnsi"/>
          <w:color w:val="000000"/>
          <w:sz w:val="24"/>
          <w:szCs w:val="24"/>
        </w:rPr>
        <w:t xml:space="preserve"> </w:t>
      </w:r>
      <w:r w:rsidR="00C2075A" w:rsidRPr="00C2075A">
        <w:rPr>
          <w:rFonts w:asciiTheme="minorHAnsi" w:eastAsiaTheme="minorHAnsi" w:hAnsiTheme="minorHAnsi" w:cstheme="minorHAnsi"/>
          <w:color w:val="000000"/>
          <w:sz w:val="24"/>
          <w:szCs w:val="24"/>
        </w:rPr>
        <w:t>Before</w:t>
      </w:r>
      <w:r w:rsidR="00C2075A" w:rsidRPr="008B5509">
        <w:rPr>
          <w:rFonts w:asciiTheme="minorHAnsi" w:eastAsiaTheme="minorHAnsi" w:hAnsiTheme="minorHAnsi" w:cstheme="minorHAnsi"/>
          <w:color w:val="000000"/>
          <w:sz w:val="24"/>
          <w:szCs w:val="24"/>
        </w:rPr>
        <w:t xml:space="preserve"> loading </w:t>
      </w:r>
      <w:r w:rsidR="00030CF5" w:rsidRPr="008B5509">
        <w:rPr>
          <w:rFonts w:asciiTheme="minorHAnsi" w:eastAsiaTheme="minorHAnsi" w:hAnsiTheme="minorHAnsi" w:cstheme="minorHAnsi"/>
          <w:color w:val="000000"/>
          <w:sz w:val="24"/>
          <w:szCs w:val="24"/>
        </w:rPr>
        <w:t xml:space="preserve">the </w:t>
      </w:r>
      <w:r w:rsidR="00C2075A" w:rsidRPr="008B5509">
        <w:rPr>
          <w:rFonts w:asciiTheme="minorHAnsi" w:eastAsiaTheme="minorHAnsi" w:hAnsiTheme="minorHAnsi" w:cstheme="minorHAnsi"/>
          <w:color w:val="000000"/>
          <w:sz w:val="24"/>
          <w:szCs w:val="24"/>
        </w:rPr>
        <w:t xml:space="preserve">reagent rack, make sure </w:t>
      </w:r>
      <w:r w:rsidR="00030CF5" w:rsidRPr="008B5509">
        <w:rPr>
          <w:rFonts w:asciiTheme="minorHAnsi" w:eastAsiaTheme="minorHAnsi" w:hAnsiTheme="minorHAnsi" w:cstheme="minorHAnsi"/>
          <w:color w:val="000000"/>
          <w:sz w:val="24"/>
          <w:szCs w:val="24"/>
        </w:rPr>
        <w:t xml:space="preserve">the </w:t>
      </w:r>
      <w:r w:rsidR="00C2075A" w:rsidRPr="008B5509">
        <w:rPr>
          <w:rFonts w:asciiTheme="minorHAnsi" w:eastAsiaTheme="minorHAnsi" w:hAnsiTheme="minorHAnsi" w:cstheme="minorHAnsi"/>
          <w:color w:val="000000"/>
          <w:sz w:val="24"/>
          <w:szCs w:val="24"/>
        </w:rPr>
        <w:t>analyzer is in Ready mode.</w:t>
      </w:r>
    </w:p>
    <w:p w14:paraId="7A7DCC07" w14:textId="51064B8E" w:rsidR="005062E6" w:rsidRPr="00C2075A" w:rsidRDefault="005062E6" w:rsidP="00C2075A">
      <w:pPr>
        <w:pStyle w:val="Header"/>
        <w:tabs>
          <w:tab w:val="clear" w:pos="4320"/>
          <w:tab w:val="clear" w:pos="8640"/>
        </w:tabs>
        <w:ind w:left="1440"/>
        <w:rPr>
          <w:rFonts w:asciiTheme="minorHAnsi" w:eastAsiaTheme="minorHAnsi" w:hAnsiTheme="minorHAnsi" w:cstheme="minorHAnsi"/>
          <w:color w:val="000000"/>
          <w:sz w:val="24"/>
          <w:szCs w:val="24"/>
        </w:rPr>
      </w:pPr>
      <w:r w:rsidRPr="00C2075A">
        <w:rPr>
          <w:rFonts w:eastAsiaTheme="minorHAnsi" w:cstheme="minorHAnsi"/>
          <w:b/>
          <w:bCs/>
          <w:color w:val="000000"/>
        </w:rPr>
        <w:t>Refer to test feasibility screen for loading of reagents/ calibrator and controls.</w:t>
      </w:r>
    </w:p>
    <w:p w14:paraId="12FD0ADA" w14:textId="4032B43A" w:rsidR="00625BD8" w:rsidRPr="005F08AE" w:rsidRDefault="00625BD8" w:rsidP="00053F33">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lastRenderedPageBreak/>
        <w:t xml:space="preserve">Place </w:t>
      </w:r>
      <w:proofErr w:type="spellStart"/>
      <w:r w:rsidR="00053F33" w:rsidRPr="00053F33">
        <w:rPr>
          <w:rFonts w:asciiTheme="minorHAnsi" w:eastAsiaTheme="minorHAnsi" w:hAnsiTheme="minorHAnsi" w:cstheme="minorHAnsi"/>
          <w:color w:val="000000"/>
          <w:sz w:val="24"/>
          <w:szCs w:val="24"/>
        </w:rPr>
        <w:t>HemosIL</w:t>
      </w:r>
      <w:proofErr w:type="spellEnd"/>
      <w:r w:rsidR="00053F33">
        <w:rPr>
          <w:rFonts w:asciiTheme="minorHAnsi" w:eastAsiaTheme="minorHAnsi" w:hAnsiTheme="minorHAnsi" w:cstheme="minorHAnsi"/>
          <w:color w:val="000000"/>
          <w:sz w:val="24"/>
          <w:szCs w:val="24"/>
        </w:rPr>
        <w:t xml:space="preserve"> </w:t>
      </w:r>
      <w:r w:rsidR="005225BC">
        <w:rPr>
          <w:rFonts w:asciiTheme="minorHAnsi" w:eastAsiaTheme="minorHAnsi" w:hAnsiTheme="minorHAnsi" w:cstheme="minorHAnsi"/>
          <w:color w:val="000000"/>
          <w:sz w:val="24"/>
          <w:szCs w:val="24"/>
        </w:rPr>
        <w:t>normal</w:t>
      </w:r>
      <w:r w:rsidR="00053F33">
        <w:rPr>
          <w:rFonts w:asciiTheme="minorHAnsi" w:eastAsiaTheme="minorHAnsi" w:hAnsiTheme="minorHAnsi" w:cstheme="minorHAnsi"/>
          <w:color w:val="000000"/>
          <w:sz w:val="24"/>
          <w:szCs w:val="24"/>
        </w:rPr>
        <w:t xml:space="preserve"> control assay</w:t>
      </w:r>
      <w:r w:rsidR="005225BC">
        <w:rPr>
          <w:rFonts w:asciiTheme="minorHAnsi" w:eastAsiaTheme="minorHAnsi" w:hAnsiTheme="minorHAnsi" w:cstheme="minorHAnsi"/>
          <w:color w:val="000000"/>
          <w:sz w:val="24"/>
          <w:szCs w:val="24"/>
        </w:rPr>
        <w:t xml:space="preserve"> and </w:t>
      </w:r>
      <w:proofErr w:type="spellStart"/>
      <w:r w:rsidR="00053F33" w:rsidRPr="00053F33">
        <w:rPr>
          <w:rFonts w:asciiTheme="minorHAnsi" w:eastAsiaTheme="minorHAnsi" w:hAnsiTheme="minorHAnsi" w:cstheme="minorHAnsi"/>
          <w:color w:val="000000"/>
          <w:sz w:val="24"/>
          <w:szCs w:val="24"/>
        </w:rPr>
        <w:t>HemosIL</w:t>
      </w:r>
      <w:proofErr w:type="spellEnd"/>
      <w:r w:rsidR="00053F33" w:rsidRPr="00053F33">
        <w:rPr>
          <w:rFonts w:asciiTheme="minorHAnsi" w:eastAsiaTheme="minorHAnsi" w:hAnsiTheme="minorHAnsi" w:cstheme="minorHAnsi"/>
          <w:color w:val="000000"/>
          <w:sz w:val="24"/>
          <w:szCs w:val="24"/>
        </w:rPr>
        <w:t xml:space="preserve"> Special control level 1 </w:t>
      </w:r>
      <w:r w:rsidRPr="00625BD8">
        <w:rPr>
          <w:rFonts w:asciiTheme="minorHAnsi" w:eastAsiaTheme="minorHAnsi" w:hAnsiTheme="minorHAnsi" w:cstheme="minorHAnsi"/>
          <w:color w:val="000000"/>
          <w:sz w:val="24"/>
          <w:szCs w:val="24"/>
        </w:rPr>
        <w:t>with the barcodes facing out in a Diluent Rack and load on</w:t>
      </w:r>
      <w:r w:rsidR="00026183">
        <w:rPr>
          <w:rFonts w:asciiTheme="minorHAnsi" w:eastAsiaTheme="minorHAnsi" w:hAnsiTheme="minorHAnsi" w:cstheme="minorHAnsi"/>
          <w:color w:val="000000"/>
          <w:sz w:val="24"/>
          <w:szCs w:val="24"/>
        </w:rPr>
        <w:t xml:space="preserve"> the</w:t>
      </w:r>
      <w:r w:rsidRPr="00625BD8">
        <w:rPr>
          <w:rFonts w:asciiTheme="minorHAnsi" w:eastAsiaTheme="minorHAnsi" w:hAnsiTheme="minorHAnsi" w:cstheme="minorHAnsi"/>
          <w:color w:val="000000"/>
          <w:sz w:val="24"/>
          <w:szCs w:val="24"/>
        </w:rPr>
        <w:t xml:space="preserve"> instrument in a Diluent track</w:t>
      </w:r>
      <w:r w:rsidR="00021A46">
        <w:rPr>
          <w:rFonts w:asciiTheme="minorHAnsi" w:eastAsiaTheme="minorHAnsi" w:hAnsiTheme="minorHAnsi" w:cstheme="minorHAnsi"/>
          <w:color w:val="000000"/>
          <w:sz w:val="24"/>
          <w:szCs w:val="24"/>
        </w:rPr>
        <w:t xml:space="preserve"> D1 or D2.</w:t>
      </w:r>
      <w:r w:rsidRPr="00625BD8">
        <w:rPr>
          <w:rFonts w:asciiTheme="minorHAnsi" w:eastAsiaTheme="minorHAnsi" w:hAnsiTheme="minorHAnsi" w:cstheme="minorHAnsi"/>
          <w:color w:val="000000"/>
          <w:sz w:val="24"/>
          <w:szCs w:val="24"/>
        </w:rPr>
        <w:t xml:space="preserve"> </w:t>
      </w:r>
    </w:p>
    <w:p w14:paraId="10960D43"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w:t>
      </w:r>
      <w:r w:rsidRPr="00625BD8">
        <w:rPr>
          <w:rFonts w:asciiTheme="minorHAnsi" w:hAnsiTheme="minorHAnsi" w:cstheme="minorHAnsi"/>
          <w:b/>
          <w:bCs/>
          <w:sz w:val="24"/>
          <w:szCs w:val="24"/>
        </w:rPr>
        <w:t>QC</w:t>
      </w:r>
      <w:r w:rsidRPr="00625BD8">
        <w:rPr>
          <w:rFonts w:asciiTheme="minorHAnsi" w:hAnsiTheme="minorHAnsi" w:cstheme="minorHAnsi"/>
          <w:sz w:val="24"/>
          <w:szCs w:val="24"/>
        </w:rPr>
        <w:t xml:space="preserve"> </w:t>
      </w:r>
      <w:r w:rsidRPr="00625BD8">
        <w:rPr>
          <w:rFonts w:asciiTheme="minorHAnsi" w:hAnsiTheme="minorHAnsi" w:cstheme="minorHAnsi"/>
          <w:color w:val="000000"/>
          <w:sz w:val="24"/>
          <w:szCs w:val="24"/>
        </w:rPr>
        <w:t>from the</w:t>
      </w:r>
      <w:r w:rsidRPr="00625BD8">
        <w:rPr>
          <w:rFonts w:asciiTheme="minorHAnsi" w:hAnsiTheme="minorHAnsi" w:cstheme="minorHAnsi"/>
          <w:sz w:val="24"/>
          <w:szCs w:val="24"/>
        </w:rPr>
        <w:t xml:space="preserve"> Main Menu and select </w:t>
      </w:r>
      <w:r w:rsidRPr="00625BD8">
        <w:rPr>
          <w:rFonts w:asciiTheme="minorHAnsi" w:hAnsiTheme="minorHAnsi" w:cstheme="minorHAnsi"/>
          <w:b/>
          <w:bCs/>
          <w:sz w:val="24"/>
          <w:szCs w:val="24"/>
        </w:rPr>
        <w:t>Test Status List</w:t>
      </w:r>
      <w:r w:rsidRPr="00625BD8">
        <w:rPr>
          <w:rFonts w:asciiTheme="minorHAnsi" w:hAnsiTheme="minorHAnsi" w:cstheme="minorHAnsi"/>
          <w:sz w:val="24"/>
          <w:szCs w:val="24"/>
        </w:rPr>
        <w:t>.</w:t>
      </w:r>
    </w:p>
    <w:p w14:paraId="6787826D" w14:textId="4760303F" w:rsidR="00625BD8" w:rsidRPr="00625BD8" w:rsidRDefault="00053F33" w:rsidP="00625BD8">
      <w:pPr>
        <w:pStyle w:val="Header"/>
        <w:numPr>
          <w:ilvl w:val="1"/>
          <w:numId w:val="1"/>
        </w:numPr>
        <w:tabs>
          <w:tab w:val="clear" w:pos="4320"/>
          <w:tab w:val="clear" w:pos="8640"/>
        </w:tabs>
        <w:rPr>
          <w:rFonts w:asciiTheme="minorHAnsi" w:hAnsiTheme="minorHAnsi" w:cstheme="minorHAnsi"/>
          <w:sz w:val="24"/>
          <w:szCs w:val="24"/>
        </w:rPr>
      </w:pPr>
      <w:r>
        <w:rPr>
          <w:rFonts w:asciiTheme="minorHAnsi" w:hAnsiTheme="minorHAnsi" w:cstheme="minorHAnsi"/>
          <w:sz w:val="24"/>
          <w:szCs w:val="24"/>
        </w:rPr>
        <w:t>Double-click on VWF ACT</w:t>
      </w:r>
      <w:r w:rsidR="00625BD8" w:rsidRPr="00625BD8">
        <w:rPr>
          <w:rFonts w:asciiTheme="minorHAnsi" w:hAnsiTheme="minorHAnsi" w:cstheme="minorHAnsi"/>
          <w:sz w:val="24"/>
          <w:szCs w:val="24"/>
        </w:rPr>
        <w:t xml:space="preserve"> test code to reveal the Test Materials Definition tree in the </w:t>
      </w:r>
      <w:r w:rsidR="00625BD8" w:rsidRPr="00625BD8">
        <w:rPr>
          <w:rFonts w:asciiTheme="minorHAnsi" w:hAnsiTheme="minorHAnsi" w:cstheme="minorHAnsi"/>
          <w:b/>
          <w:bCs/>
          <w:sz w:val="24"/>
          <w:szCs w:val="24"/>
        </w:rPr>
        <w:t>QC statistics screen</w:t>
      </w:r>
      <w:r w:rsidR="00625BD8" w:rsidRPr="00625BD8">
        <w:rPr>
          <w:rFonts w:asciiTheme="minorHAnsi" w:hAnsiTheme="minorHAnsi" w:cstheme="minorHAnsi"/>
          <w:sz w:val="24"/>
          <w:szCs w:val="24"/>
        </w:rPr>
        <w:t>.</w:t>
      </w:r>
    </w:p>
    <w:p w14:paraId="54A38D8D" w14:textId="5DDF0D9E" w:rsid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the box in front of </w:t>
      </w:r>
      <w:r w:rsidR="00030CF5">
        <w:rPr>
          <w:rFonts w:asciiTheme="minorHAnsi" w:hAnsiTheme="minorHAnsi" w:cstheme="minorHAnsi"/>
          <w:sz w:val="24"/>
          <w:szCs w:val="24"/>
        </w:rPr>
        <w:t xml:space="preserve">the </w:t>
      </w:r>
      <w:r w:rsidR="00053F33">
        <w:rPr>
          <w:rFonts w:asciiTheme="minorHAnsi" w:hAnsiTheme="minorHAnsi" w:cstheme="minorHAnsi"/>
          <w:sz w:val="24"/>
          <w:szCs w:val="24"/>
        </w:rPr>
        <w:t>VWF ACT</w:t>
      </w:r>
      <w:r w:rsidR="00053F33" w:rsidRPr="00625BD8">
        <w:rPr>
          <w:rFonts w:asciiTheme="minorHAnsi" w:hAnsiTheme="minorHAnsi" w:cstheme="minorHAnsi"/>
          <w:sz w:val="24"/>
          <w:szCs w:val="24"/>
        </w:rPr>
        <w:t xml:space="preserve"> </w:t>
      </w:r>
      <w:r w:rsidR="004443A7">
        <w:rPr>
          <w:rFonts w:asciiTheme="minorHAnsi" w:hAnsiTheme="minorHAnsi" w:cstheme="minorHAnsi"/>
          <w:sz w:val="24"/>
          <w:szCs w:val="24"/>
        </w:rPr>
        <w:t xml:space="preserve">QC box </w:t>
      </w:r>
      <w:r w:rsidR="00A852C3">
        <w:rPr>
          <w:rFonts w:asciiTheme="minorHAnsi" w:hAnsiTheme="minorHAnsi" w:cstheme="minorHAnsi"/>
          <w:sz w:val="24"/>
          <w:szCs w:val="24"/>
        </w:rPr>
        <w:t xml:space="preserve">test </w:t>
      </w:r>
      <w:r w:rsidRPr="00625BD8">
        <w:rPr>
          <w:rFonts w:asciiTheme="minorHAnsi" w:hAnsiTheme="minorHAnsi" w:cstheme="minorHAnsi"/>
          <w:sz w:val="24"/>
          <w:szCs w:val="24"/>
        </w:rPr>
        <w:t xml:space="preserve">and choose the </w:t>
      </w:r>
      <w:r w:rsidRPr="00625BD8">
        <w:rPr>
          <w:rFonts w:asciiTheme="minorHAnsi" w:hAnsiTheme="minorHAnsi" w:cstheme="minorHAnsi"/>
          <w:b/>
          <w:bCs/>
          <w:sz w:val="24"/>
          <w:szCs w:val="24"/>
        </w:rPr>
        <w:t>Program QC</w:t>
      </w:r>
      <w:r w:rsidRPr="00625BD8">
        <w:rPr>
          <w:rFonts w:asciiTheme="minorHAnsi" w:hAnsiTheme="minorHAnsi" w:cstheme="minorHAnsi"/>
          <w:sz w:val="24"/>
          <w:szCs w:val="24"/>
        </w:rPr>
        <w:t xml:space="preserve"> icon.  This will run all QC levels for that test.  </w:t>
      </w:r>
    </w:p>
    <w:p w14:paraId="5DD073F2" w14:textId="77777777" w:rsidR="00C2075A" w:rsidRPr="00C2075A" w:rsidRDefault="00C2075A" w:rsidP="00C2075A">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To Review QC, single click on </w:t>
      </w:r>
      <w:proofErr w:type="gramStart"/>
      <w:r w:rsidRPr="00C2075A">
        <w:rPr>
          <w:rFonts w:asciiTheme="minorHAnsi" w:hAnsiTheme="minorHAnsi" w:cstheme="minorHAnsi"/>
          <w:b/>
          <w:sz w:val="24"/>
          <w:szCs w:val="24"/>
        </w:rPr>
        <w:t>Previous</w:t>
      </w:r>
      <w:proofErr w:type="gramEnd"/>
      <w:r w:rsidRPr="00C2075A">
        <w:rPr>
          <w:rFonts w:asciiTheme="minorHAnsi" w:hAnsiTheme="minorHAnsi" w:cstheme="minorHAnsi"/>
          <w:b/>
          <w:sz w:val="24"/>
          <w:szCs w:val="24"/>
        </w:rPr>
        <w:t xml:space="preserve"> screen (back arrow)</w:t>
      </w:r>
      <w:r w:rsidRPr="004F7AFB">
        <w:rPr>
          <w:rFonts w:ascii="Times New Roman" w:hAnsi="Times New Roman"/>
          <w:b/>
          <w:bCs/>
          <w:sz w:val="24"/>
          <w:szCs w:val="24"/>
        </w:rPr>
        <w:t xml:space="preserve"> </w:t>
      </w:r>
      <w:r w:rsidRPr="004F7AFB">
        <w:rPr>
          <w:rFonts w:ascii="Times New Roman" w:hAnsi="Times New Roman"/>
          <w:noProof/>
          <w:sz w:val="24"/>
          <w:szCs w:val="24"/>
          <w:lang w:bidi="hi-IN"/>
        </w:rPr>
        <w:drawing>
          <wp:inline distT="0" distB="0" distL="0" distR="0" wp14:anchorId="4E701BC6" wp14:editId="3DE65ECF">
            <wp:extent cx="5334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Screen Shot 2019-09-15 at 10.02.18 PM.png"/>
                    <pic:cNvPicPr/>
                  </pic:nvPicPr>
                  <pic:blipFill>
                    <a:blip r:embed="rId9">
                      <a:extLst>
                        <a:ext uri="{28A0092B-C50C-407E-A947-70E740481C1C}">
                          <a14:useLocalDpi xmlns:a14="http://schemas.microsoft.com/office/drawing/2010/main" val="0"/>
                        </a:ext>
                      </a:extLst>
                    </a:blip>
                    <a:stretch>
                      <a:fillRect/>
                    </a:stretch>
                  </pic:blipFill>
                  <pic:spPr>
                    <a:xfrm>
                      <a:off x="0" y="0"/>
                      <a:ext cx="533400" cy="419100"/>
                    </a:xfrm>
                    <a:prstGeom prst="rect">
                      <a:avLst/>
                    </a:prstGeom>
                  </pic:spPr>
                </pic:pic>
              </a:graphicData>
            </a:graphic>
          </wp:inline>
        </w:drawing>
      </w:r>
      <w:r w:rsidRPr="004F7AFB">
        <w:rPr>
          <w:rFonts w:ascii="Times New Roman" w:hAnsi="Times New Roman"/>
          <w:sz w:val="24"/>
          <w:szCs w:val="24"/>
        </w:rPr>
        <w:t xml:space="preserve"> </w:t>
      </w:r>
      <w:r w:rsidRPr="00C2075A">
        <w:rPr>
          <w:rFonts w:asciiTheme="minorHAnsi" w:hAnsiTheme="minorHAnsi" w:cstheme="minorHAnsi"/>
          <w:sz w:val="24"/>
          <w:szCs w:val="24"/>
        </w:rPr>
        <w:t xml:space="preserve">will return to </w:t>
      </w:r>
      <w:r w:rsidRPr="00C2075A">
        <w:rPr>
          <w:rFonts w:asciiTheme="minorHAnsi" w:hAnsiTheme="minorHAnsi" w:cstheme="minorHAnsi"/>
          <w:b/>
          <w:sz w:val="24"/>
          <w:szCs w:val="24"/>
        </w:rPr>
        <w:t>QC Result lis</w:t>
      </w:r>
      <w:r>
        <w:rPr>
          <w:rFonts w:asciiTheme="minorHAnsi" w:hAnsiTheme="minorHAnsi" w:cstheme="minorHAnsi"/>
          <w:b/>
          <w:sz w:val="24"/>
          <w:szCs w:val="24"/>
        </w:rPr>
        <w:t>t.</w:t>
      </w:r>
    </w:p>
    <w:p w14:paraId="0B337C6C" w14:textId="00C95432" w:rsidR="00F769C1" w:rsidRDefault="00C2075A" w:rsidP="00F769C1">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If the control is acceptable, click on the   </w:t>
      </w:r>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"C:\\var\\folders\\bs\\37d9svpj3h1_4_t1jc6gkhx00000gr\\T\\com.microsoft.Word\\WebArchiveCopyPasteTempFiles\\page5image3395804144"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0FD04B7" wp14:editId="45AAC1BD">
            <wp:extent cx="218440" cy="218440"/>
            <wp:effectExtent l="0" t="0" r="0" b="0"/>
            <wp:docPr id="1" name="Picture 1" descr="page5image33958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ge5image3395804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b/>
          <w:sz w:val="24"/>
          <w:szCs w:val="24"/>
        </w:rPr>
        <w:t>data</w:t>
      </w:r>
      <w:r w:rsidRPr="00C2075A">
        <w:rPr>
          <w:rFonts w:asciiTheme="minorHAnsi" w:hAnsiTheme="minorHAnsi" w:cstheme="minorHAnsi"/>
          <w:sz w:val="24"/>
          <w:szCs w:val="24"/>
        </w:rPr>
        <w:t xml:space="preserve"> point, click on the </w:t>
      </w:r>
      <w:r w:rsidRPr="00C2075A">
        <w:rPr>
          <w:rFonts w:asciiTheme="minorHAnsi" w:hAnsiTheme="minorHAnsi" w:cstheme="minorHAnsi"/>
          <w:b/>
          <w:sz w:val="24"/>
          <w:szCs w:val="24"/>
        </w:rPr>
        <w:t xml:space="preserve">comment </w:t>
      </w:r>
      <w:proofErr w:type="gramStart"/>
      <w:r w:rsidRPr="00C2075A">
        <w:rPr>
          <w:rFonts w:asciiTheme="minorHAnsi" w:hAnsiTheme="minorHAnsi" w:cstheme="minorHAnsi"/>
          <w:b/>
          <w:sz w:val="24"/>
          <w:szCs w:val="24"/>
        </w:rPr>
        <w:t>icon</w:t>
      </w:r>
      <w:r w:rsidRPr="00C2075A">
        <w:rPr>
          <w:rFonts w:asciiTheme="minorHAnsi" w:hAnsiTheme="minorHAnsi" w:cstheme="minorHAnsi"/>
          <w:sz w:val="24"/>
          <w:szCs w:val="24"/>
        </w:rPr>
        <w:t xml:space="preserve">  </w:t>
      </w:r>
      <w:proofErr w:type="gramEnd"/>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"C:\\var\\folders\\bs\\37d9svpj3h1_4_t1jc6gkhx00000gr\\T\\com.microsoft.Word\\WebArchiveCopyPasteTempFiles\\page5image3395808928"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2D740A8" wp14:editId="56D8546E">
            <wp:extent cx="331470" cy="315595"/>
            <wp:effectExtent l="0" t="0" r="0" b="1905"/>
            <wp:docPr id="3" name="Picture 3" descr="page5image3395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age5image33958089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 cy="315595"/>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sz w:val="24"/>
          <w:szCs w:val="24"/>
        </w:rPr>
        <w:t xml:space="preserve">, and type your initials in the comment box. If control is outside the acceptable range, </w:t>
      </w:r>
      <w:r w:rsidR="00030CF5">
        <w:rPr>
          <w:rFonts w:asciiTheme="minorHAnsi" w:hAnsiTheme="minorHAnsi" w:cstheme="minorHAnsi"/>
          <w:sz w:val="24"/>
          <w:szCs w:val="24"/>
        </w:rPr>
        <w:t xml:space="preserve">the </w:t>
      </w:r>
      <w:r w:rsidRPr="00C2075A">
        <w:rPr>
          <w:rFonts w:asciiTheme="minorHAnsi" w:hAnsiTheme="minorHAnsi" w:cstheme="minorHAnsi"/>
          <w:sz w:val="24"/>
          <w:szCs w:val="24"/>
        </w:rPr>
        <w:t>Status of the QC in red ‘failed’ and QC alarm at the bottom will alert you. Take an appropriate QC corrective action below.</w:t>
      </w:r>
    </w:p>
    <w:p w14:paraId="10E09D28" w14:textId="4F8709F5"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Controls should be prepared and tested once each 8-hour shift and tested again whenever reagents are added or changed and after each new calibration curve. Tech has to review shift control and placed an initial in the comment box under each control.</w:t>
      </w:r>
    </w:p>
    <w:p w14:paraId="1F1D1D8B" w14:textId="77777777"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Controls should be run in the same manner as the test samples, and by all techs that perform special coagulation testing.</w:t>
      </w:r>
    </w:p>
    <w:p w14:paraId="743733EE" w14:textId="4D894E2B" w:rsidR="00C2075A" w:rsidRPr="00053F33" w:rsidRDefault="00F769C1" w:rsidP="00656363">
      <w:pPr>
        <w:pStyle w:val="Header"/>
        <w:numPr>
          <w:ilvl w:val="1"/>
          <w:numId w:val="1"/>
        </w:numPr>
        <w:tabs>
          <w:tab w:val="clear" w:pos="4320"/>
          <w:tab w:val="clear" w:pos="8640"/>
        </w:tabs>
        <w:rPr>
          <w:rFonts w:asciiTheme="minorHAnsi" w:hAnsiTheme="minorHAnsi" w:cstheme="minorHAnsi"/>
          <w:sz w:val="24"/>
          <w:szCs w:val="24"/>
        </w:rPr>
      </w:pPr>
      <w:r w:rsidRPr="00053F33">
        <w:rPr>
          <w:rFonts w:asciiTheme="minorHAnsi" w:hAnsiTheme="minorHAnsi" w:cstheme="minorHAnsi"/>
          <w:sz w:val="24"/>
          <w:szCs w:val="24"/>
        </w:rPr>
        <w:t xml:space="preserve">Control tolerance limits--the range is calculated based on +/-2SD from the mean control value. </w:t>
      </w:r>
    </w:p>
    <w:p w14:paraId="209F3E91" w14:textId="3DD9011B" w:rsidR="00625BD8" w:rsidRDefault="00625BD8" w:rsidP="00625BD8">
      <w:pPr>
        <w:pStyle w:val="Header"/>
        <w:tabs>
          <w:tab w:val="clear" w:pos="4320"/>
          <w:tab w:val="clear" w:pos="8640"/>
        </w:tabs>
        <w:ind w:left="630"/>
        <w:rPr>
          <w:rFonts w:asciiTheme="minorHAnsi" w:eastAsiaTheme="minorHAnsi" w:hAnsiTheme="minorHAnsi" w:cstheme="minorHAnsi"/>
          <w:sz w:val="22"/>
          <w:lang w:bidi="hi-IN"/>
        </w:rPr>
      </w:pPr>
    </w:p>
    <w:p w14:paraId="3A4DD676" w14:textId="6E283F24" w:rsidR="00625BD8" w:rsidRPr="00F663A5" w:rsidRDefault="00625BD8" w:rsidP="00625B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Pr>
          <w:rFonts w:cstheme="minorHAnsi"/>
          <w:b/>
        </w:rPr>
        <w:tab/>
      </w:r>
      <w:r w:rsidR="00EA2534">
        <w:rPr>
          <w:rFonts w:cstheme="minorHAnsi"/>
          <w:b/>
        </w:rPr>
        <w:tab/>
      </w:r>
      <w:r w:rsidRPr="00F663A5">
        <w:rPr>
          <w:rFonts w:asciiTheme="minorHAnsi" w:hAnsiTheme="minorHAnsi" w:cstheme="minorHAnsi"/>
          <w:b/>
        </w:rPr>
        <w:t>Corrective action when tolerance limits are exceeded</w:t>
      </w:r>
      <w:r w:rsidRPr="00F663A5">
        <w:rPr>
          <w:rFonts w:asciiTheme="minorHAnsi" w:hAnsiTheme="minorHAnsi" w:cstheme="minorHAnsi"/>
        </w:rPr>
        <w:t>:</w:t>
      </w:r>
    </w:p>
    <w:p w14:paraId="57294C8D"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Rerun control after swirling QC and reagents.</w:t>
      </w:r>
    </w:p>
    <w:p w14:paraId="666A955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still out, check reagent expirations; make new if indicated. Ensure fresh Factor Diluent is on-board and change if necessary (if not changed during set up). Perform Enhanced clean for all the probes.</w:t>
      </w:r>
    </w:p>
    <w:p w14:paraId="21EFF57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control still out, prepare new controls or reagents depending on one level of QC is out or both levels, allow to sit for 20 minutes, mix gently, and rerun.</w:t>
      </w:r>
    </w:p>
    <w:p w14:paraId="39075436" w14:textId="5AB06A97" w:rsidR="001E29EB" w:rsidRPr="001E29EB" w:rsidRDefault="00625BD8"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 xml:space="preserve">If controls still out, Recalibrate the assay and notify </w:t>
      </w:r>
      <w:r w:rsidR="00030CF5">
        <w:rPr>
          <w:rFonts w:asciiTheme="minorHAnsi" w:hAnsiTheme="minorHAnsi" w:cstheme="minorHAnsi"/>
        </w:rPr>
        <w:t xml:space="preserve">the </w:t>
      </w:r>
      <w:r w:rsidRPr="00F663A5">
        <w:rPr>
          <w:rFonts w:asciiTheme="minorHAnsi" w:hAnsiTheme="minorHAnsi" w:cstheme="minorHAnsi"/>
        </w:rPr>
        <w:t>supervisor.</w:t>
      </w:r>
    </w:p>
    <w:p w14:paraId="5E51E8BA"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Verify reagent performance.</w:t>
      </w:r>
    </w:p>
    <w:p w14:paraId="33834B58"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Check instrument performance</w:t>
      </w:r>
    </w:p>
    <w:p w14:paraId="36DD943F" w14:textId="42E05756"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Document actions taken to identify and correct the problem before reporting any patient data.</w:t>
      </w:r>
    </w:p>
    <w:p w14:paraId="1EACFE74" w14:textId="77777777" w:rsidR="001E29EB" w:rsidRDefault="00EA2534"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Remove the results that are outside the acceptable range by clicking on the unacceptable point and then clicking the omit icon.  On the next data point</w:t>
      </w:r>
      <w:r w:rsidRPr="001E29EB">
        <w:rPr>
          <w:rFonts w:asciiTheme="minorHAnsi" w:hAnsiTheme="minorHAnsi" w:cstheme="minorHAnsi"/>
          <w:b/>
        </w:rPr>
        <w:t>, indicate</w:t>
      </w:r>
      <w:r w:rsidRPr="001E29EB">
        <w:rPr>
          <w:rFonts w:asciiTheme="minorHAnsi" w:hAnsiTheme="minorHAnsi" w:cstheme="minorHAnsi"/>
        </w:rPr>
        <w:t xml:space="preserve"> the corrective action that was performed in the comment </w:t>
      </w:r>
      <w:r w:rsidRPr="001E29EB">
        <w:rPr>
          <w:rFonts w:asciiTheme="minorHAnsi" w:hAnsiTheme="minorHAnsi" w:cstheme="minorHAnsi"/>
        </w:rPr>
        <w:lastRenderedPageBreak/>
        <w:t>box along with your initials. The control results are recorded in the ACL TOP 750 QC files and are reviewed monthly by the supervisor.</w:t>
      </w:r>
    </w:p>
    <w:p w14:paraId="5EBFF470" w14:textId="0FCA9BE4" w:rsidR="001E29EB" w:rsidRPr="00030CF5" w:rsidRDefault="001E29EB" w:rsidP="00030CF5">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 xml:space="preserve">If </w:t>
      </w:r>
      <w:r w:rsidR="00030CF5">
        <w:rPr>
          <w:rFonts w:asciiTheme="minorHAnsi" w:hAnsiTheme="minorHAnsi" w:cstheme="minorHAnsi"/>
        </w:rPr>
        <w:t>the problem cannot be resolved, c</w:t>
      </w:r>
      <w:r w:rsidRPr="00030CF5">
        <w:rPr>
          <w:rFonts w:asciiTheme="minorHAnsi" w:hAnsiTheme="minorHAnsi" w:cstheme="minorHAnsi"/>
        </w:rPr>
        <w:t>all for Service if necessary and properly document in troubleshooting log.</w:t>
      </w:r>
      <w:r w:rsidR="00030CF5">
        <w:rPr>
          <w:rFonts w:asciiTheme="minorHAnsi" w:hAnsiTheme="minorHAnsi" w:cstheme="minorHAnsi"/>
          <w:b/>
        </w:rPr>
        <w:t xml:space="preserve"> </w:t>
      </w:r>
      <w:r w:rsidRPr="00030CF5">
        <w:rPr>
          <w:rFonts w:asciiTheme="minorHAnsi" w:hAnsiTheme="minorHAnsi" w:cstheme="minorHAnsi"/>
        </w:rPr>
        <w:t>Notify supervisor</w:t>
      </w:r>
      <w:r w:rsidR="00030CF5">
        <w:rPr>
          <w:rFonts w:asciiTheme="minorHAnsi" w:hAnsiTheme="minorHAnsi" w:cstheme="minorHAnsi"/>
        </w:rPr>
        <w:t>.</w:t>
      </w:r>
    </w:p>
    <w:p w14:paraId="1B6A492D" w14:textId="77777777" w:rsidR="001E29EB" w:rsidRPr="001E29EB" w:rsidRDefault="001E29EB" w:rsidP="001E29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jc w:val="both"/>
        <w:rPr>
          <w:rFonts w:asciiTheme="minorHAnsi" w:hAnsiTheme="minorHAnsi" w:cstheme="minorHAnsi"/>
          <w:b/>
        </w:rPr>
      </w:pPr>
    </w:p>
    <w:p w14:paraId="478DA041" w14:textId="77777777" w:rsidR="00EA2534" w:rsidRPr="00F663A5" w:rsidRDefault="00EA2534" w:rsidP="00EA25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jc w:val="both"/>
        <w:rPr>
          <w:rFonts w:asciiTheme="minorHAnsi" w:hAnsiTheme="minorHAnsi" w:cstheme="minorHAnsi"/>
          <w:b/>
        </w:rPr>
      </w:pPr>
    </w:p>
    <w:p w14:paraId="71ADB945" w14:textId="2798F559" w:rsidR="00625BD8" w:rsidRPr="00625BD8" w:rsidRDefault="00625BD8" w:rsidP="00625BD8">
      <w:pPr>
        <w:pStyle w:val="ListParagraph"/>
        <w:rPr>
          <w:rFonts w:cstheme="minorHAnsi"/>
          <w:b/>
        </w:rPr>
      </w:pPr>
      <w:r w:rsidRPr="00625BD8">
        <w:rPr>
          <w:rFonts w:cstheme="minorHAnsi"/>
          <w:b/>
        </w:rPr>
        <w:t xml:space="preserve">Note: </w:t>
      </w:r>
      <w:r w:rsidR="00053F33">
        <w:rPr>
          <w:rFonts w:cstheme="minorHAnsi"/>
          <w:b/>
        </w:rPr>
        <w:t>VWF Activity</w:t>
      </w:r>
      <w:r w:rsidR="00053F33" w:rsidRPr="00625BD8">
        <w:rPr>
          <w:rFonts w:cstheme="minorHAnsi"/>
        </w:rPr>
        <w:t xml:space="preserve"> </w:t>
      </w:r>
      <w:r w:rsidRPr="00625BD8">
        <w:rPr>
          <w:rFonts w:cstheme="minorHAnsi"/>
          <w:b/>
        </w:rPr>
        <w:t>control</w:t>
      </w:r>
      <w:r>
        <w:rPr>
          <w:rFonts w:cstheme="minorHAnsi"/>
          <w:b/>
        </w:rPr>
        <w:t>s</w:t>
      </w:r>
      <w:r w:rsidRPr="00625BD8">
        <w:rPr>
          <w:rFonts w:cstheme="minorHAnsi"/>
          <w:b/>
        </w:rPr>
        <w:t xml:space="preserve"> for the ACL TOP 750 are not formatted in </w:t>
      </w:r>
      <w:r w:rsidR="00D24F52">
        <w:rPr>
          <w:rFonts w:cstheme="minorHAnsi"/>
          <w:b/>
        </w:rPr>
        <w:t xml:space="preserve">the </w:t>
      </w:r>
      <w:r w:rsidRPr="00625BD8">
        <w:rPr>
          <w:rFonts w:cstheme="minorHAnsi"/>
          <w:b/>
        </w:rPr>
        <w:t xml:space="preserve">BEAKER QC program but set up and reviewed in the instrument QC Software file. </w:t>
      </w:r>
    </w:p>
    <w:p w14:paraId="75CD7B9A" w14:textId="31BFB127" w:rsidR="00C44BDB" w:rsidRDefault="00C44BDB" w:rsidP="00C44BDB">
      <w:pPr>
        <w:pStyle w:val="Header"/>
        <w:tabs>
          <w:tab w:val="clear" w:pos="4320"/>
          <w:tab w:val="clear" w:pos="8640"/>
        </w:tabs>
        <w:ind w:left="1440"/>
        <w:rPr>
          <w:rFonts w:asciiTheme="minorHAnsi" w:eastAsiaTheme="minorHAnsi" w:hAnsiTheme="minorHAnsi" w:cstheme="minorHAnsi"/>
          <w:sz w:val="24"/>
          <w:szCs w:val="24"/>
        </w:rPr>
      </w:pPr>
    </w:p>
    <w:p w14:paraId="300DA15E" w14:textId="0C2B4255" w:rsidR="004443A7" w:rsidRPr="002018D5" w:rsidRDefault="00645286" w:rsidP="004443A7">
      <w:pPr>
        <w:pStyle w:val="ListParagraph"/>
        <w:numPr>
          <w:ilvl w:val="0"/>
          <w:numId w:val="1"/>
        </w:numPr>
        <w:rPr>
          <w:rFonts w:ascii="Times New Roman" w:eastAsia="Times New Roman" w:hAnsi="Times New Roman" w:cs="Times New Roman"/>
          <w:b/>
          <w:bCs/>
        </w:rPr>
      </w:pPr>
      <w:r>
        <w:rPr>
          <w:b/>
        </w:rPr>
        <w:t xml:space="preserve">Procedure: </w:t>
      </w:r>
    </w:p>
    <w:p w14:paraId="7656C7DE" w14:textId="45A220B8" w:rsidR="002018D5" w:rsidRPr="002018D5"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2018D5">
        <w:rPr>
          <w:rFonts w:asciiTheme="minorHAnsi" w:hAnsiTheme="minorHAnsi" w:cstheme="minorHAnsi"/>
          <w:sz w:val="24"/>
          <w:szCs w:val="24"/>
        </w:rPr>
        <w:t>Load reagents onto the instrument.  Calibrate, if necessary (see calibration section of this procedure).</w:t>
      </w:r>
    </w:p>
    <w:p w14:paraId="7A3E7EC4" w14:textId="6AD39449"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Place QC materials with the barcodes facing out in a Diluent Rack and load onto an instrument Diluent track. </w:t>
      </w:r>
    </w:p>
    <w:p w14:paraId="4A920D6E"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Choose </w:t>
      </w:r>
      <w:r w:rsidRPr="00CE0D8F">
        <w:rPr>
          <w:rFonts w:asciiTheme="minorHAnsi" w:hAnsiTheme="minorHAnsi" w:cstheme="minorHAnsi"/>
          <w:b/>
          <w:sz w:val="24"/>
          <w:szCs w:val="24"/>
        </w:rPr>
        <w:t xml:space="preserve">QC </w:t>
      </w:r>
      <w:r w:rsidRPr="00CE0D8F">
        <w:rPr>
          <w:rFonts w:asciiTheme="minorHAnsi" w:hAnsiTheme="minorHAnsi" w:cstheme="minorHAnsi"/>
          <w:sz w:val="24"/>
          <w:szCs w:val="24"/>
        </w:rPr>
        <w:t xml:space="preserve">from the Main Menu and select </w:t>
      </w:r>
      <w:r w:rsidRPr="00CE0D8F">
        <w:rPr>
          <w:rFonts w:asciiTheme="minorHAnsi" w:hAnsiTheme="minorHAnsi" w:cstheme="minorHAnsi"/>
          <w:b/>
          <w:sz w:val="24"/>
          <w:szCs w:val="24"/>
        </w:rPr>
        <w:t>Test Status List.</w:t>
      </w:r>
    </w:p>
    <w:p w14:paraId="601A01E9" w14:textId="258238BA"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b/>
          <w:sz w:val="24"/>
          <w:szCs w:val="24"/>
        </w:rPr>
      </w:pPr>
      <w:r w:rsidRPr="00CE0D8F">
        <w:rPr>
          <w:rFonts w:asciiTheme="minorHAnsi" w:hAnsiTheme="minorHAnsi" w:cstheme="minorHAnsi"/>
          <w:sz w:val="24"/>
          <w:szCs w:val="24"/>
        </w:rPr>
        <w:t xml:space="preserve">Double-click on the </w:t>
      </w:r>
      <w:r w:rsidR="00053F33" w:rsidRPr="00053F33">
        <w:rPr>
          <w:rFonts w:asciiTheme="minorHAnsi" w:hAnsiTheme="minorHAnsi" w:cstheme="minorHAnsi"/>
          <w:b/>
          <w:bCs/>
          <w:sz w:val="24"/>
          <w:szCs w:val="24"/>
        </w:rPr>
        <w:t>VWF ACT</w:t>
      </w:r>
      <w:r w:rsidR="00053F33" w:rsidRPr="00625BD8">
        <w:rPr>
          <w:rFonts w:asciiTheme="minorHAnsi" w:hAnsiTheme="minorHAnsi" w:cstheme="minorHAnsi"/>
          <w:sz w:val="24"/>
          <w:szCs w:val="24"/>
        </w:rPr>
        <w:t xml:space="preserve"> </w:t>
      </w:r>
      <w:r w:rsidRPr="00CE0D8F">
        <w:rPr>
          <w:rFonts w:asciiTheme="minorHAnsi" w:hAnsiTheme="minorHAnsi" w:cstheme="minorHAnsi"/>
          <w:sz w:val="24"/>
          <w:szCs w:val="24"/>
        </w:rPr>
        <w:t xml:space="preserve">test code item to reveal the </w:t>
      </w:r>
      <w:r w:rsidRPr="00CE0D8F">
        <w:rPr>
          <w:rFonts w:asciiTheme="minorHAnsi" w:hAnsiTheme="minorHAnsi" w:cstheme="minorHAnsi"/>
          <w:b/>
          <w:sz w:val="24"/>
          <w:szCs w:val="24"/>
        </w:rPr>
        <w:t>Test Materials Definition tree.</w:t>
      </w:r>
    </w:p>
    <w:p w14:paraId="60C83663" w14:textId="61448E3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Select the box in front of the </w:t>
      </w:r>
      <w:r w:rsidR="00053F33" w:rsidRPr="00053F33">
        <w:rPr>
          <w:rFonts w:asciiTheme="minorHAnsi" w:hAnsiTheme="minorHAnsi" w:cstheme="minorHAnsi"/>
          <w:b/>
          <w:bCs/>
          <w:sz w:val="24"/>
          <w:szCs w:val="24"/>
        </w:rPr>
        <w:t xml:space="preserve">VWF ACT </w:t>
      </w:r>
      <w:r w:rsidRPr="00053F33">
        <w:rPr>
          <w:rFonts w:asciiTheme="minorHAnsi" w:hAnsiTheme="minorHAnsi" w:cstheme="minorHAnsi"/>
          <w:b/>
          <w:bCs/>
          <w:sz w:val="24"/>
          <w:szCs w:val="24"/>
        </w:rPr>
        <w:t>QC</w:t>
      </w:r>
      <w:r w:rsidRPr="00CE0D8F">
        <w:rPr>
          <w:rFonts w:asciiTheme="minorHAnsi" w:hAnsiTheme="minorHAnsi" w:cstheme="minorHAnsi"/>
          <w:sz w:val="24"/>
          <w:szCs w:val="24"/>
        </w:rPr>
        <w:t xml:space="preserve"> Control and choose the </w:t>
      </w:r>
      <w:r w:rsidRPr="00CE0D8F">
        <w:rPr>
          <w:rFonts w:asciiTheme="minorHAnsi" w:hAnsiTheme="minorHAnsi" w:cstheme="minorHAnsi"/>
          <w:b/>
          <w:sz w:val="24"/>
          <w:szCs w:val="24"/>
        </w:rPr>
        <w:t>Program QC</w:t>
      </w:r>
      <w:r w:rsidRPr="00CE0D8F">
        <w:rPr>
          <w:rFonts w:asciiTheme="minorHAnsi" w:hAnsiTheme="minorHAnsi" w:cstheme="minorHAnsi"/>
          <w:sz w:val="24"/>
          <w:szCs w:val="24"/>
        </w:rPr>
        <w:t xml:space="preserve"> icon.  This will run all QC levels for that test.</w:t>
      </w:r>
      <w:r w:rsidR="00CE0D8F">
        <w:rPr>
          <w:rFonts w:asciiTheme="minorHAnsi" w:hAnsiTheme="minorHAnsi" w:cstheme="minorHAnsi"/>
          <w:sz w:val="24"/>
          <w:szCs w:val="24"/>
        </w:rPr>
        <w:t xml:space="preserve"> See </w:t>
      </w:r>
    </w:p>
    <w:p w14:paraId="7BDB5FA2"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Place sample tubes in a sample rack with barcodes facing outwards.</w:t>
      </w:r>
    </w:p>
    <w:p w14:paraId="29F0CABB"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Select an available sample track and load the sample rack when the barcode reader is in position.</w:t>
      </w:r>
    </w:p>
    <w:p w14:paraId="159E2B99"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Verify the samples </w:t>
      </w:r>
      <w:r w:rsidRPr="009A1B86">
        <w:rPr>
          <w:rFonts w:asciiTheme="minorHAnsi" w:hAnsiTheme="minorHAnsi" w:cstheme="minorHAnsi"/>
          <w:b/>
          <w:sz w:val="24"/>
          <w:szCs w:val="24"/>
        </w:rPr>
        <w:t>have been identified and have a test ordered. If not, program the sample ID ma</w:t>
      </w:r>
      <w:r w:rsidRPr="00CE0D8F">
        <w:rPr>
          <w:rFonts w:asciiTheme="minorHAnsi" w:hAnsiTheme="minorHAnsi" w:cstheme="minorHAnsi"/>
          <w:sz w:val="24"/>
          <w:szCs w:val="24"/>
        </w:rPr>
        <w:t>nually and/or order the test manually from the test and programming window.</w:t>
      </w:r>
    </w:p>
    <w:p w14:paraId="0611BBD3" w14:textId="715F3D9B" w:rsidR="00D62C2E" w:rsidRDefault="002018D5" w:rsidP="00D62C2E">
      <w:pPr>
        <w:pStyle w:val="Header"/>
        <w:numPr>
          <w:ilvl w:val="0"/>
          <w:numId w:val="24"/>
        </w:numPr>
        <w:tabs>
          <w:tab w:val="clear" w:pos="4320"/>
          <w:tab w:val="clear" w:pos="8640"/>
        </w:tabs>
        <w:ind w:left="2160"/>
        <w:rPr>
          <w:rFonts w:cs="Tahoma"/>
        </w:rPr>
      </w:pPr>
      <w:r w:rsidRPr="007D74C8">
        <w:rPr>
          <w:rFonts w:cs="Tahoma"/>
        </w:rPr>
        <w:t xml:space="preserve">Choose the </w:t>
      </w:r>
      <w:r w:rsidRPr="00053F33">
        <w:rPr>
          <w:rFonts w:asciiTheme="minorHAnsi" w:hAnsiTheme="minorHAnsi" w:cstheme="minorHAnsi"/>
          <w:b/>
          <w:sz w:val="24"/>
          <w:szCs w:val="24"/>
        </w:rPr>
        <w:t>Run</w:t>
      </w:r>
      <w:r w:rsidRPr="007D74C8">
        <w:rPr>
          <w:rFonts w:cs="Tahoma"/>
        </w:rPr>
        <w:t xml:space="preserve"> icon if the instrument is not currently running. </w:t>
      </w:r>
    </w:p>
    <w:p w14:paraId="6DCB46BC" w14:textId="77777777" w:rsidR="00D62C2E" w:rsidRDefault="00D62C2E" w:rsidP="00D62C2E">
      <w:pPr>
        <w:pStyle w:val="Header"/>
        <w:tabs>
          <w:tab w:val="clear" w:pos="4320"/>
          <w:tab w:val="clear" w:pos="8640"/>
        </w:tabs>
        <w:ind w:left="2160"/>
        <w:rPr>
          <w:rFonts w:cs="Tahoma"/>
        </w:rPr>
      </w:pPr>
    </w:p>
    <w:p w14:paraId="0D3CF8B6" w14:textId="25854E18" w:rsidR="00D71C3F" w:rsidRPr="00D62C2E" w:rsidRDefault="00D71C3F" w:rsidP="00D62C2E">
      <w:pPr>
        <w:pStyle w:val="Header"/>
        <w:tabs>
          <w:tab w:val="clear" w:pos="4320"/>
          <w:tab w:val="clear" w:pos="8640"/>
        </w:tabs>
        <w:ind w:firstLine="720"/>
        <w:rPr>
          <w:rFonts w:cs="Tahoma"/>
        </w:rPr>
      </w:pPr>
      <w:r w:rsidRPr="00D62C2E">
        <w:rPr>
          <w:b/>
          <w:sz w:val="22"/>
          <w:szCs w:val="22"/>
        </w:rPr>
        <w:t>T</w:t>
      </w:r>
      <w:r w:rsidRPr="00D62C2E">
        <w:rPr>
          <w:rFonts w:ascii="Times New Roman" w:hAnsi="Times New Roman"/>
          <w:b/>
          <w:bCs/>
          <w:sz w:val="22"/>
          <w:szCs w:val="22"/>
        </w:rPr>
        <w:t>o Run Patient Samples without barcode</w:t>
      </w:r>
    </w:p>
    <w:p w14:paraId="771E0EF8" w14:textId="77777777" w:rsidR="00D71C3F" w:rsidRDefault="00D71C3F" w:rsidP="00D62C2E">
      <w:pPr>
        <w:pStyle w:val="Header"/>
        <w:ind w:left="1530"/>
        <w:rPr>
          <w:rFonts w:cstheme="minorHAnsi"/>
          <w:sz w:val="24"/>
          <w:szCs w:val="24"/>
        </w:rPr>
      </w:pPr>
    </w:p>
    <w:p w14:paraId="57312A6A"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Place sample cup in sample rack and label with sample name. </w:t>
      </w:r>
    </w:p>
    <w:p w14:paraId="14351B1F"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Click on the sample area icon.  Double click on the rack to the left.</w:t>
      </w:r>
    </w:p>
    <w:p w14:paraId="545E3C58"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Enter the sample ID.</w:t>
      </w:r>
    </w:p>
    <w:p w14:paraId="3E3DCBC5" w14:textId="16ED5AB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Double click on the box to the right.  Choose the </w:t>
      </w:r>
      <w:r w:rsidR="00053F33" w:rsidRPr="00053F33">
        <w:rPr>
          <w:rFonts w:asciiTheme="minorHAnsi" w:hAnsiTheme="minorHAnsi" w:cstheme="minorHAnsi"/>
          <w:b/>
          <w:bCs/>
          <w:sz w:val="24"/>
          <w:szCs w:val="24"/>
        </w:rPr>
        <w:t xml:space="preserve">VWF ACT </w:t>
      </w:r>
      <w:r w:rsidR="00053F33">
        <w:rPr>
          <w:rFonts w:asciiTheme="minorHAnsi" w:eastAsiaTheme="minorHAnsi" w:hAnsiTheme="minorHAnsi" w:cstheme="minorHAnsi"/>
          <w:sz w:val="24"/>
          <w:szCs w:val="24"/>
        </w:rPr>
        <w:t>test</w:t>
      </w:r>
      <w:r w:rsidRPr="00D405AB">
        <w:rPr>
          <w:rFonts w:asciiTheme="minorHAnsi" w:eastAsiaTheme="minorHAnsi" w:hAnsiTheme="minorHAnsi" w:cstheme="minorHAnsi"/>
          <w:sz w:val="24"/>
          <w:szCs w:val="24"/>
        </w:rPr>
        <w:t xml:space="preserve"> </w:t>
      </w:r>
      <w:r w:rsidR="00053F33">
        <w:rPr>
          <w:rFonts w:asciiTheme="minorHAnsi" w:eastAsiaTheme="minorHAnsi" w:hAnsiTheme="minorHAnsi" w:cstheme="minorHAnsi"/>
          <w:sz w:val="24"/>
          <w:szCs w:val="24"/>
        </w:rPr>
        <w:t xml:space="preserve">under </w:t>
      </w:r>
      <w:r w:rsidR="00D14C06">
        <w:rPr>
          <w:rFonts w:asciiTheme="minorHAnsi" w:eastAsiaTheme="minorHAnsi" w:hAnsiTheme="minorHAnsi" w:cstheme="minorHAnsi"/>
          <w:sz w:val="24"/>
          <w:szCs w:val="24"/>
        </w:rPr>
        <w:t xml:space="preserve">the </w:t>
      </w:r>
      <w:r w:rsidR="00053F33">
        <w:rPr>
          <w:rFonts w:asciiTheme="minorHAnsi" w:eastAsiaTheme="minorHAnsi" w:hAnsiTheme="minorHAnsi" w:cstheme="minorHAnsi"/>
          <w:sz w:val="24"/>
          <w:szCs w:val="24"/>
        </w:rPr>
        <w:t xml:space="preserve">Special tab </w:t>
      </w:r>
      <w:r w:rsidRPr="00D405AB">
        <w:rPr>
          <w:rFonts w:asciiTheme="minorHAnsi" w:eastAsiaTheme="minorHAnsi" w:hAnsiTheme="minorHAnsi" w:cstheme="minorHAnsi"/>
          <w:sz w:val="24"/>
          <w:szCs w:val="24"/>
        </w:rPr>
        <w:t>in the Tests and Profiles box.</w:t>
      </w:r>
    </w:p>
    <w:p w14:paraId="63BF0933"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Click the </w:t>
      </w:r>
      <w:r w:rsidRPr="00D405AB">
        <w:rPr>
          <w:rFonts w:asciiTheme="minorHAnsi" w:eastAsiaTheme="minorHAnsi" w:hAnsiTheme="minorHAnsi" w:cstheme="minorHAnsi"/>
          <w:b/>
          <w:sz w:val="24"/>
          <w:szCs w:val="24"/>
        </w:rPr>
        <w:t>insert rack</w:t>
      </w:r>
      <w:r w:rsidRPr="00D405AB">
        <w:rPr>
          <w:rFonts w:asciiTheme="minorHAnsi" w:eastAsiaTheme="minorHAnsi" w:hAnsiTheme="minorHAnsi" w:cstheme="minorHAnsi"/>
          <w:sz w:val="24"/>
          <w:szCs w:val="24"/>
        </w:rPr>
        <w:t xml:space="preserve"> icon.  Load into an available track, S1-S12.  </w:t>
      </w:r>
    </w:p>
    <w:p w14:paraId="32D0D20E" w14:textId="167427D5"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If </w:t>
      </w:r>
      <w:r w:rsidR="00D24F52">
        <w:rPr>
          <w:rFonts w:asciiTheme="minorHAnsi" w:eastAsiaTheme="minorHAnsi" w:hAnsiTheme="minorHAnsi" w:cstheme="minorHAnsi"/>
          <w:sz w:val="24"/>
          <w:szCs w:val="24"/>
        </w:rPr>
        <w:t xml:space="preserve">the </w:t>
      </w:r>
      <w:r w:rsidRPr="00D405AB">
        <w:rPr>
          <w:rFonts w:asciiTheme="minorHAnsi" w:eastAsiaTheme="minorHAnsi" w:hAnsiTheme="minorHAnsi" w:cstheme="minorHAnsi"/>
          <w:sz w:val="24"/>
          <w:szCs w:val="24"/>
        </w:rPr>
        <w:t>instrument is currently running and the run icon is greyed out, the sample(s) will be added to the active list and will be run.  If the run icon is purple, click it to start the test(s).</w:t>
      </w:r>
    </w:p>
    <w:p w14:paraId="1017257A" w14:textId="77777777" w:rsidR="00D71C3F" w:rsidRPr="000C3CCD" w:rsidRDefault="00D71C3F" w:rsidP="00D62C2E">
      <w:pPr>
        <w:pStyle w:val="Header"/>
        <w:jc w:val="both"/>
        <w:rPr>
          <w:rFonts w:cstheme="minorHAnsi"/>
          <w:sz w:val="28"/>
          <w:szCs w:val="28"/>
        </w:rPr>
      </w:pPr>
    </w:p>
    <w:p w14:paraId="0C8A5FFC" w14:textId="0A2BDA23" w:rsidR="00C44BDB" w:rsidRPr="00F663A5" w:rsidRDefault="00053F33" w:rsidP="00053F33">
      <w:pPr>
        <w:pStyle w:val="Header"/>
        <w:tabs>
          <w:tab w:val="clear" w:pos="4320"/>
          <w:tab w:val="clear" w:pos="8640"/>
        </w:tabs>
        <w:ind w:left="2880"/>
        <w:rPr>
          <w:rFonts w:asciiTheme="minorHAnsi" w:eastAsiaTheme="minorHAnsi" w:hAnsiTheme="minorHAnsi" w:cstheme="minorHAnsi"/>
          <w:sz w:val="22"/>
          <w:lang w:bidi="hi-IN"/>
        </w:rPr>
      </w:pPr>
      <w:r>
        <w:rPr>
          <w:noProof/>
          <w:lang w:bidi="hi-IN"/>
        </w:rPr>
        <w:lastRenderedPageBreak/>
        <w:drawing>
          <wp:inline distT="0" distB="0" distL="0" distR="0" wp14:anchorId="4F5C332D" wp14:editId="2DF6B77F">
            <wp:extent cx="3207253" cy="240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5449" cy="2406434"/>
                    </a:xfrm>
                    <a:prstGeom prst="rect">
                      <a:avLst/>
                    </a:prstGeom>
                  </pic:spPr>
                </pic:pic>
              </a:graphicData>
            </a:graphic>
          </wp:inline>
        </w:drawing>
      </w:r>
    </w:p>
    <w:p w14:paraId="374C1414" w14:textId="77777777" w:rsidR="00625BD8" w:rsidRDefault="00625BD8" w:rsidP="00625BD8">
      <w:pPr>
        <w:pStyle w:val="ListParagraph"/>
        <w:rPr>
          <w:b/>
        </w:rPr>
      </w:pPr>
    </w:p>
    <w:p w14:paraId="4BE66BF2" w14:textId="77777777" w:rsidR="000E2A48" w:rsidRDefault="000E2A48" w:rsidP="00625BD8">
      <w:pPr>
        <w:pStyle w:val="ListParagraph"/>
        <w:rPr>
          <w:b/>
        </w:rPr>
      </w:pPr>
    </w:p>
    <w:p w14:paraId="5F40E0BA" w14:textId="670BAC84" w:rsidR="00625BD8" w:rsidRDefault="00625BD8" w:rsidP="00625BD8">
      <w:pPr>
        <w:pStyle w:val="ListParagraph"/>
        <w:numPr>
          <w:ilvl w:val="0"/>
          <w:numId w:val="1"/>
        </w:numPr>
        <w:rPr>
          <w:b/>
        </w:rPr>
      </w:pPr>
      <w:r w:rsidRPr="00625BD8">
        <w:rPr>
          <w:b/>
        </w:rPr>
        <w:t>Reporting Results</w:t>
      </w:r>
    </w:p>
    <w:p w14:paraId="6FBEE01B" w14:textId="1B69D091" w:rsidR="00634AB4" w:rsidRDefault="00AA7360" w:rsidP="0079371D">
      <w:pPr>
        <w:pStyle w:val="ListParagraph"/>
        <w:rPr>
          <w:rFonts w:eastAsia="Times New Roman" w:cstheme="minorHAnsi"/>
        </w:rPr>
      </w:pPr>
      <w:r>
        <w:rPr>
          <w:rFonts w:cs="Tahoma"/>
        </w:rPr>
        <w:t>VWF Activity</w:t>
      </w:r>
      <w:r w:rsidR="0079371D" w:rsidRPr="0079371D">
        <w:rPr>
          <w:rFonts w:eastAsia="Times New Roman" w:cstheme="minorHAnsi"/>
        </w:rPr>
        <w:t xml:space="preserve"> results are reported in </w:t>
      </w:r>
      <w:r w:rsidR="00776700">
        <w:rPr>
          <w:rFonts w:eastAsia="Times New Roman" w:cstheme="minorHAnsi"/>
        </w:rPr>
        <w:t>% normality.</w:t>
      </w:r>
      <w:r w:rsidR="00634AB4">
        <w:rPr>
          <w:rFonts w:eastAsia="Times New Roman" w:cstheme="minorHAnsi"/>
        </w:rPr>
        <w:t xml:space="preserve"> </w:t>
      </w:r>
    </w:p>
    <w:p w14:paraId="31E1F942" w14:textId="7FC0B249" w:rsidR="0079371D" w:rsidRDefault="00634AB4" w:rsidP="0079371D">
      <w:pPr>
        <w:pStyle w:val="ListParagraph"/>
      </w:pPr>
      <w:r w:rsidRPr="0001253D">
        <w:t xml:space="preserve">Linearity for this assay is </w:t>
      </w:r>
      <w:r>
        <w:t>1</w:t>
      </w:r>
      <w:r w:rsidR="00AA7360">
        <w:t>9</w:t>
      </w:r>
      <w:r w:rsidRPr="0001253D">
        <w:t>-1</w:t>
      </w:r>
      <w:r w:rsidR="00AA7360">
        <w:t>3</w:t>
      </w:r>
      <w:r w:rsidRPr="0001253D">
        <w:t>0%</w:t>
      </w:r>
      <w:r>
        <w:t>.</w:t>
      </w:r>
    </w:p>
    <w:p w14:paraId="609E7A9C" w14:textId="77777777" w:rsidR="004C21F8" w:rsidRDefault="004C21F8" w:rsidP="0079371D">
      <w:pPr>
        <w:pStyle w:val="ListParagraph"/>
        <w:rPr>
          <w:rFonts w:eastAsia="Times New Roman" w:cstheme="minorHAnsi"/>
        </w:rPr>
      </w:pPr>
    </w:p>
    <w:p w14:paraId="373E2754" w14:textId="67873019" w:rsidR="004C21F8" w:rsidRPr="004C21F8" w:rsidRDefault="004C21F8" w:rsidP="004C21F8">
      <w:pPr>
        <w:tabs>
          <w:tab w:val="left" w:pos="720"/>
        </w:tabs>
        <w:ind w:left="720"/>
        <w:rPr>
          <w:rFonts w:asciiTheme="minorHAnsi" w:eastAsiaTheme="minorHAnsi" w:hAnsiTheme="minorHAnsi" w:cstheme="minorBidi"/>
        </w:rPr>
      </w:pPr>
      <w:r w:rsidRPr="004C21F8">
        <w:rPr>
          <w:rFonts w:asciiTheme="minorHAnsi" w:eastAsiaTheme="minorHAnsi" w:hAnsiTheme="minorHAnsi" w:cstheme="minorBidi"/>
        </w:rPr>
        <w:t>If the result is greate</w:t>
      </w:r>
      <w:r w:rsidR="00776700">
        <w:rPr>
          <w:rFonts w:asciiTheme="minorHAnsi" w:eastAsiaTheme="minorHAnsi" w:hAnsiTheme="minorHAnsi" w:cstheme="minorBidi"/>
        </w:rPr>
        <w:t>r than the reportable range (</w:t>
      </w:r>
      <w:r>
        <w:rPr>
          <w:rFonts w:asciiTheme="minorHAnsi" w:eastAsiaTheme="minorHAnsi" w:hAnsiTheme="minorHAnsi" w:cstheme="minorBidi"/>
        </w:rPr>
        <w:t>13</w:t>
      </w:r>
      <w:r w:rsidRPr="004C21F8">
        <w:rPr>
          <w:rFonts w:asciiTheme="minorHAnsi" w:eastAsiaTheme="minorHAnsi" w:hAnsiTheme="minorHAnsi" w:cstheme="minorBidi"/>
        </w:rPr>
        <w:t xml:space="preserve">0%) the sample will be automatically repeated with a </w:t>
      </w:r>
      <w:r>
        <w:rPr>
          <w:rFonts w:asciiTheme="minorHAnsi" w:eastAsiaTheme="minorHAnsi" w:hAnsiTheme="minorHAnsi" w:cstheme="minorBidi"/>
        </w:rPr>
        <w:t>1:3</w:t>
      </w:r>
      <w:r w:rsidRPr="004C21F8">
        <w:rPr>
          <w:rFonts w:asciiTheme="minorHAnsi" w:eastAsiaTheme="minorHAnsi" w:hAnsiTheme="minorHAnsi" w:cstheme="minorBidi"/>
        </w:rPr>
        <w:t xml:space="preserve"> dilution.  </w:t>
      </w:r>
    </w:p>
    <w:p w14:paraId="667792E3" w14:textId="77777777" w:rsidR="004C21F8" w:rsidRPr="004C21F8" w:rsidRDefault="004C21F8" w:rsidP="004C21F8">
      <w:pPr>
        <w:ind w:left="720"/>
        <w:contextualSpacing/>
        <w:rPr>
          <w:rFonts w:asciiTheme="minorHAnsi" w:hAnsiTheme="minorHAnsi" w:cstheme="minorHAnsi"/>
        </w:rPr>
      </w:pPr>
    </w:p>
    <w:p w14:paraId="144AF259" w14:textId="2EE497EB" w:rsidR="004C21F8" w:rsidRPr="004C21F8" w:rsidRDefault="004C21F8" w:rsidP="004C21F8">
      <w:pPr>
        <w:ind w:left="720"/>
        <w:rPr>
          <w:rFonts w:asciiTheme="minorHAnsi" w:hAnsiTheme="minorHAnsi" w:cstheme="minorHAnsi"/>
        </w:rPr>
      </w:pPr>
      <w:r w:rsidRPr="004C21F8">
        <w:rPr>
          <w:rFonts w:asciiTheme="minorHAnsi" w:hAnsiTheme="minorHAnsi" w:cstheme="minorHAnsi"/>
        </w:rPr>
        <w:t xml:space="preserve">The upper limit of reporting is </w:t>
      </w:r>
      <w:r>
        <w:rPr>
          <w:rFonts w:asciiTheme="minorHAnsi" w:hAnsiTheme="minorHAnsi" w:cstheme="minorHAnsi"/>
        </w:rPr>
        <w:t>39</w:t>
      </w:r>
      <w:r w:rsidRPr="004C21F8">
        <w:rPr>
          <w:rFonts w:asciiTheme="minorHAnsi" w:hAnsiTheme="minorHAnsi" w:cstheme="minorHAnsi"/>
        </w:rPr>
        <w:t xml:space="preserve">0%; if the result is higher than </w:t>
      </w:r>
      <w:r>
        <w:rPr>
          <w:rFonts w:asciiTheme="minorHAnsi" w:hAnsiTheme="minorHAnsi" w:cstheme="minorHAnsi"/>
        </w:rPr>
        <w:t>39</w:t>
      </w:r>
      <w:r w:rsidRPr="004C21F8">
        <w:rPr>
          <w:rFonts w:asciiTheme="minorHAnsi" w:hAnsiTheme="minorHAnsi" w:cstheme="minorHAnsi"/>
        </w:rPr>
        <w:t>0%, it will flag as “result above linear range” report “&gt;</w:t>
      </w:r>
      <w:r>
        <w:rPr>
          <w:rFonts w:asciiTheme="minorHAnsi" w:hAnsiTheme="minorHAnsi" w:cstheme="minorHAnsi"/>
        </w:rPr>
        <w:t>39</w:t>
      </w:r>
      <w:r w:rsidRPr="004C21F8">
        <w:rPr>
          <w:rFonts w:asciiTheme="minorHAnsi" w:hAnsiTheme="minorHAnsi" w:cstheme="minorHAnsi"/>
        </w:rPr>
        <w:t xml:space="preserve">0%” and any result lower than </w:t>
      </w:r>
      <w:r>
        <w:rPr>
          <w:rFonts w:asciiTheme="minorHAnsi" w:hAnsiTheme="minorHAnsi" w:cstheme="minorHAnsi"/>
        </w:rPr>
        <w:t>19</w:t>
      </w:r>
      <w:r w:rsidRPr="004C21F8">
        <w:rPr>
          <w:rFonts w:asciiTheme="minorHAnsi" w:hAnsiTheme="minorHAnsi" w:cstheme="minorHAnsi"/>
        </w:rPr>
        <w:t xml:space="preserve"> will be reported as &lt;1</w:t>
      </w:r>
      <w:r>
        <w:rPr>
          <w:rFonts w:asciiTheme="minorHAnsi" w:hAnsiTheme="minorHAnsi" w:cstheme="minorHAnsi"/>
        </w:rPr>
        <w:t>9</w:t>
      </w:r>
      <w:r w:rsidRPr="004C21F8">
        <w:rPr>
          <w:rFonts w:asciiTheme="minorHAnsi" w:hAnsiTheme="minorHAnsi" w:cstheme="minorHAnsi"/>
        </w:rPr>
        <w:t>%.</w:t>
      </w:r>
    </w:p>
    <w:p w14:paraId="551F6BFC" w14:textId="77777777" w:rsidR="00C44BDB" w:rsidRPr="00F663A5" w:rsidRDefault="00C44BDB" w:rsidP="00865EE3">
      <w:pPr>
        <w:rPr>
          <w:rFonts w:asciiTheme="minorHAnsi" w:hAnsiTheme="minorHAnsi" w:cstheme="minorHAnsi"/>
          <w:snapToGrid w:val="0"/>
        </w:rPr>
      </w:pPr>
    </w:p>
    <w:p w14:paraId="45EA9464" w14:textId="484D10B7" w:rsidR="00C44BDB" w:rsidRPr="00F663A5" w:rsidRDefault="00C44BDB" w:rsidP="00C44BDB">
      <w:pPr>
        <w:ind w:left="720"/>
        <w:rPr>
          <w:rFonts w:asciiTheme="minorHAnsi" w:hAnsiTheme="minorHAnsi" w:cstheme="minorHAnsi"/>
          <w:snapToGrid w:val="0"/>
        </w:rPr>
      </w:pPr>
      <w:r w:rsidRPr="00F663A5">
        <w:rPr>
          <w:rFonts w:asciiTheme="minorHAnsi" w:hAnsiTheme="minorHAnsi" w:cstheme="minorHAnsi"/>
        </w:rPr>
        <w:t xml:space="preserve">Record results in the computer system; Post </w:t>
      </w:r>
      <w:r w:rsidR="00865EE3">
        <w:rPr>
          <w:rFonts w:asciiTheme="minorHAnsi" w:hAnsiTheme="minorHAnsi" w:cstheme="minorHAnsi"/>
        </w:rPr>
        <w:t xml:space="preserve">results </w:t>
      </w:r>
      <w:r w:rsidRPr="00F663A5">
        <w:rPr>
          <w:rFonts w:asciiTheme="minorHAnsi" w:hAnsiTheme="minorHAnsi" w:cstheme="minorHAnsi"/>
        </w:rPr>
        <w:t xml:space="preserve">through </w:t>
      </w:r>
      <w:r w:rsidR="000E2A48">
        <w:rPr>
          <w:rFonts w:asciiTheme="minorHAnsi" w:hAnsiTheme="minorHAnsi" w:cstheme="minorHAnsi"/>
        </w:rPr>
        <w:t xml:space="preserve">the </w:t>
      </w:r>
      <w:r w:rsidRPr="00F663A5">
        <w:rPr>
          <w:rFonts w:asciiTheme="minorHAnsi" w:hAnsiTheme="minorHAnsi" w:cstheme="minorHAnsi"/>
        </w:rPr>
        <w:t xml:space="preserve">outstanding list / manual reporting referring to </w:t>
      </w:r>
      <w:r w:rsidR="00776700">
        <w:rPr>
          <w:rFonts w:asciiTheme="minorHAnsi" w:hAnsiTheme="minorHAnsi" w:cstheme="minorHAnsi"/>
        </w:rPr>
        <w:t xml:space="preserve">the </w:t>
      </w:r>
      <w:r w:rsidRPr="00F663A5">
        <w:rPr>
          <w:rFonts w:asciiTheme="minorHAnsi" w:hAnsiTheme="minorHAnsi" w:cstheme="minorHAnsi"/>
        </w:rPr>
        <w:t>Beaker bench manual as needed.</w:t>
      </w:r>
    </w:p>
    <w:p w14:paraId="534B89E8" w14:textId="7067955C" w:rsidR="00C44BDB"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roofErr w:type="spellStart"/>
      <w:r w:rsidRPr="00F663A5">
        <w:rPr>
          <w:rFonts w:asciiTheme="minorHAnsi" w:hAnsiTheme="minorHAnsi" w:cstheme="minorHAnsi"/>
        </w:rPr>
        <w:t>Hemolyzed</w:t>
      </w:r>
      <w:proofErr w:type="spellEnd"/>
      <w:r w:rsidRPr="00F663A5">
        <w:rPr>
          <w:rFonts w:asciiTheme="minorHAnsi" w:hAnsiTheme="minorHAnsi" w:cstheme="minorHAnsi"/>
        </w:rPr>
        <w:t xml:space="preserve">, </w:t>
      </w:r>
      <w:proofErr w:type="spellStart"/>
      <w:r w:rsidRPr="00F663A5">
        <w:rPr>
          <w:rFonts w:asciiTheme="minorHAnsi" w:hAnsiTheme="minorHAnsi" w:cstheme="minorHAnsi"/>
        </w:rPr>
        <w:t>lipemic</w:t>
      </w:r>
      <w:proofErr w:type="spellEnd"/>
      <w:r w:rsidRPr="00F663A5">
        <w:rPr>
          <w:rFonts w:asciiTheme="minorHAnsi" w:hAnsiTheme="minorHAnsi" w:cstheme="minorHAnsi"/>
        </w:rPr>
        <w:t>, or icteric samples must be noted with the result.</w:t>
      </w:r>
    </w:p>
    <w:p w14:paraId="50D9DA70" w14:textId="77777777" w:rsidR="00C44BDB" w:rsidRPr="00F663A5"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444CB555" w14:textId="0A457A1D" w:rsidR="00B91EB7" w:rsidRPr="00C82E92" w:rsidRDefault="00C44BDB" w:rsidP="00C82E9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
        </w:rPr>
        <w:t>Reference Interval:</w:t>
      </w:r>
      <w:r w:rsidRPr="00F663A5">
        <w:rPr>
          <w:rFonts w:asciiTheme="minorHAnsi" w:hAnsiTheme="minorHAnsi" w:cstheme="minorHAnsi"/>
        </w:rPr>
        <w:t xml:space="preserve"> Normal range data for adult population was validated by the hematology lab from hospital and non-hospital patients while the age specific ranges are from the literature</w:t>
      </w:r>
      <w:r w:rsidRPr="00C44BDB">
        <w:rPr>
          <w:rFonts w:cstheme="minorHAnsi"/>
        </w:rPr>
        <w:t xml:space="preserve"> </w:t>
      </w:r>
      <w:r w:rsidRPr="00F663A5">
        <w:rPr>
          <w:rFonts w:asciiTheme="minorHAnsi" w:hAnsiTheme="minorHAnsi" w:cstheme="minorHAnsi"/>
        </w:rPr>
        <w:t xml:space="preserve">available by </w:t>
      </w:r>
      <w:r w:rsidR="00C82E92">
        <w:rPr>
          <w:rFonts w:asciiTheme="minorHAnsi" w:hAnsiTheme="minorHAnsi" w:cstheme="minorHAnsi"/>
        </w:rPr>
        <w:t>“</w:t>
      </w:r>
      <w:r w:rsidR="00C82E92" w:rsidRPr="00C82E92">
        <w:rPr>
          <w:rFonts w:asciiTheme="minorHAnsi" w:hAnsiTheme="minorHAnsi" w:cstheme="minorHAnsi"/>
          <w:i/>
          <w:sz w:val="20"/>
          <w:szCs w:val="20"/>
        </w:rPr>
        <w:t xml:space="preserve">Age dependency for coagulation parameters in </w:t>
      </w:r>
      <w:proofErr w:type="spellStart"/>
      <w:r w:rsidR="00C82E92" w:rsidRPr="00C82E92">
        <w:rPr>
          <w:rFonts w:asciiTheme="minorHAnsi" w:hAnsiTheme="minorHAnsi" w:cstheme="minorHAnsi"/>
          <w:i/>
          <w:sz w:val="20"/>
          <w:szCs w:val="20"/>
        </w:rPr>
        <w:t>paediatric</w:t>
      </w:r>
      <w:proofErr w:type="spellEnd"/>
      <w:r w:rsidR="00C82E92" w:rsidRPr="00C82E92">
        <w:rPr>
          <w:rFonts w:asciiTheme="minorHAnsi" w:hAnsiTheme="minorHAnsi" w:cstheme="minorHAnsi"/>
          <w:i/>
          <w:sz w:val="20"/>
          <w:szCs w:val="20"/>
        </w:rPr>
        <w:t xml:space="preserve"> populations-Pierre Toulon, Micheline </w:t>
      </w:r>
      <w:proofErr w:type="spellStart"/>
      <w:r w:rsidR="00C82E92" w:rsidRPr="00C82E92">
        <w:rPr>
          <w:rFonts w:asciiTheme="minorHAnsi" w:hAnsiTheme="minorHAnsi" w:cstheme="minorHAnsi"/>
          <w:i/>
          <w:sz w:val="20"/>
          <w:szCs w:val="20"/>
        </w:rPr>
        <w:t>Berruyer,Marie</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Brionne</w:t>
      </w:r>
      <w:proofErr w:type="spellEnd"/>
      <w:r w:rsidR="00C82E92" w:rsidRPr="00C82E92">
        <w:rPr>
          <w:rFonts w:asciiTheme="minorHAnsi" w:hAnsiTheme="minorHAnsi" w:cstheme="minorHAnsi"/>
          <w:i/>
          <w:sz w:val="20"/>
          <w:szCs w:val="20"/>
        </w:rPr>
        <w:t xml:space="preserve">-Francois Grand, Dominique </w:t>
      </w:r>
      <w:proofErr w:type="spellStart"/>
      <w:r w:rsidR="00C82E92" w:rsidRPr="00C82E92">
        <w:rPr>
          <w:rFonts w:asciiTheme="minorHAnsi" w:hAnsiTheme="minorHAnsi" w:cstheme="minorHAnsi"/>
          <w:i/>
          <w:sz w:val="20"/>
          <w:szCs w:val="20"/>
        </w:rPr>
        <w:t>Lasne</w:t>
      </w:r>
      <w:proofErr w:type="spellEnd"/>
      <w:r w:rsidR="00C82E92" w:rsidRPr="00C82E92">
        <w:rPr>
          <w:rFonts w:asciiTheme="minorHAnsi" w:hAnsiTheme="minorHAnsi" w:cstheme="minorHAnsi"/>
          <w:i/>
          <w:sz w:val="20"/>
          <w:szCs w:val="20"/>
        </w:rPr>
        <w:t xml:space="preserve">, Caroline </w:t>
      </w:r>
      <w:proofErr w:type="spellStart"/>
      <w:r w:rsidR="00C82E92" w:rsidRPr="00C82E92">
        <w:rPr>
          <w:rFonts w:asciiTheme="minorHAnsi" w:hAnsiTheme="minorHAnsi" w:cstheme="minorHAnsi"/>
          <w:i/>
          <w:sz w:val="20"/>
          <w:szCs w:val="20"/>
        </w:rPr>
        <w:t>Telion</w:t>
      </w:r>
      <w:proofErr w:type="spellEnd"/>
      <w:r w:rsidR="00C82E92" w:rsidRPr="00C82E92">
        <w:rPr>
          <w:rFonts w:asciiTheme="minorHAnsi" w:hAnsiTheme="minorHAnsi" w:cstheme="minorHAnsi"/>
          <w:i/>
          <w:sz w:val="20"/>
          <w:szCs w:val="20"/>
        </w:rPr>
        <w:t xml:space="preserve">, Julien </w:t>
      </w:r>
      <w:proofErr w:type="spellStart"/>
      <w:r w:rsidR="00C82E92" w:rsidRPr="00C82E92">
        <w:rPr>
          <w:rFonts w:asciiTheme="minorHAnsi" w:hAnsiTheme="minorHAnsi" w:cstheme="minorHAnsi"/>
          <w:i/>
          <w:sz w:val="20"/>
          <w:szCs w:val="20"/>
        </w:rPr>
        <w:t>Arcizet</w:t>
      </w:r>
      <w:proofErr w:type="spellEnd"/>
      <w:r w:rsidR="00C82E92" w:rsidRPr="00C82E92">
        <w:rPr>
          <w:rFonts w:asciiTheme="minorHAnsi" w:hAnsiTheme="minorHAnsi" w:cstheme="minorHAnsi"/>
          <w:i/>
          <w:sz w:val="20"/>
          <w:szCs w:val="20"/>
        </w:rPr>
        <w:t xml:space="preserve">, Roberta </w:t>
      </w:r>
      <w:proofErr w:type="spellStart"/>
      <w:r w:rsidR="00C82E92" w:rsidRPr="00C82E92">
        <w:rPr>
          <w:rFonts w:asciiTheme="minorHAnsi" w:hAnsiTheme="minorHAnsi" w:cstheme="minorHAnsi"/>
          <w:i/>
          <w:sz w:val="20"/>
          <w:szCs w:val="20"/>
        </w:rPr>
        <w:t>Giacomello</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Neila</w:t>
      </w:r>
      <w:proofErr w:type="spellEnd"/>
      <w:r w:rsidR="00C82E92" w:rsidRPr="00C82E92">
        <w:rPr>
          <w:rFonts w:asciiTheme="minorHAnsi" w:hAnsiTheme="minorHAnsi" w:cstheme="minorHAnsi"/>
          <w:i/>
          <w:sz w:val="20"/>
          <w:szCs w:val="20"/>
        </w:rPr>
        <w:t xml:space="preserve"> De </w:t>
      </w:r>
      <w:proofErr w:type="spellStart"/>
      <w:r w:rsidR="00C82E92" w:rsidRPr="00C82E92">
        <w:rPr>
          <w:rFonts w:asciiTheme="minorHAnsi" w:hAnsiTheme="minorHAnsi" w:cstheme="minorHAnsi"/>
          <w:i/>
          <w:sz w:val="20"/>
          <w:szCs w:val="20"/>
        </w:rPr>
        <w:t>poote:Thromb</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Haemost</w:t>
      </w:r>
      <w:proofErr w:type="spellEnd"/>
      <w:r w:rsidR="00C82E92" w:rsidRPr="00C82E92">
        <w:rPr>
          <w:rFonts w:asciiTheme="minorHAnsi" w:hAnsiTheme="minorHAnsi" w:cstheme="minorHAnsi"/>
          <w:i/>
          <w:sz w:val="20"/>
          <w:szCs w:val="20"/>
        </w:rPr>
        <w:t xml:space="preserve"> 2016; 116; 9-16</w:t>
      </w:r>
      <w:r w:rsidR="00C82E92">
        <w:rPr>
          <w:rFonts w:asciiTheme="minorHAnsi" w:hAnsiTheme="minorHAnsi" w:cstheme="minorHAnsi"/>
          <w:i/>
          <w:sz w:val="20"/>
          <w:szCs w:val="20"/>
        </w:rPr>
        <w:t>”</w:t>
      </w:r>
    </w:p>
    <w:p w14:paraId="375A6B29" w14:textId="77777777" w:rsidR="00C82E92" w:rsidRDefault="00C82E92"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E1CCDCD" w14:textId="7B36A99B" w:rsidR="00B91EB7" w:rsidRPr="00B91EB7" w:rsidRDefault="00B91EB7" w:rsidP="00B91EB7">
      <w:pPr>
        <w:ind w:firstLine="720"/>
        <w:rPr>
          <w:rFonts w:cstheme="minorHAnsi"/>
          <w:b/>
          <w:snapToGrid w:val="0"/>
        </w:rPr>
      </w:pPr>
      <w:r w:rsidRPr="00F663A5">
        <w:rPr>
          <w:rFonts w:asciiTheme="minorHAnsi" w:hAnsiTheme="minorHAnsi" w:cstheme="minorHAnsi"/>
          <w:b/>
          <w:snapToGrid w:val="0"/>
        </w:rPr>
        <w:t>Adult Normal Range</w:t>
      </w:r>
      <w:r w:rsidR="006F036B">
        <w:rPr>
          <w:rFonts w:asciiTheme="minorHAnsi" w:hAnsiTheme="minorHAnsi" w:cstheme="minorHAnsi"/>
          <w:b/>
          <w:snapToGrid w:val="0"/>
        </w:rPr>
        <w:t>:  58 – 16</w:t>
      </w:r>
      <w:r>
        <w:rPr>
          <w:rFonts w:asciiTheme="minorHAnsi" w:hAnsiTheme="minorHAnsi" w:cstheme="minorHAnsi"/>
          <w:b/>
          <w:snapToGrid w:val="0"/>
        </w:rPr>
        <w:t>3%</w:t>
      </w:r>
    </w:p>
    <w:p w14:paraId="2D61F470" w14:textId="21EB27E2" w:rsidR="00DB5717" w:rsidRDefault="00DB571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5565CF9C" w14:textId="18CA962E" w:rsidR="00DB5717" w:rsidRDefault="00B91EB7" w:rsidP="00B91EB7">
      <w:pPr>
        <w:ind w:firstLine="720"/>
        <w:rPr>
          <w:rFonts w:asciiTheme="minorHAnsi" w:hAnsiTheme="minorHAnsi" w:cstheme="minorHAnsi"/>
          <w:b/>
          <w:snapToGrid w:val="0"/>
        </w:rPr>
      </w:pPr>
      <w:r w:rsidRPr="00F663A5">
        <w:rPr>
          <w:rFonts w:asciiTheme="minorHAnsi" w:hAnsiTheme="minorHAnsi" w:cstheme="minorHAnsi"/>
          <w:b/>
          <w:snapToGrid w:val="0"/>
        </w:rPr>
        <w:t>Age</w:t>
      </w:r>
      <w:r w:rsidR="004124CE">
        <w:rPr>
          <w:rFonts w:asciiTheme="minorHAnsi" w:hAnsiTheme="minorHAnsi" w:cstheme="minorHAnsi"/>
          <w:b/>
          <w:snapToGrid w:val="0"/>
        </w:rPr>
        <w:t>-</w:t>
      </w:r>
      <w:r w:rsidRPr="00F663A5">
        <w:rPr>
          <w:rFonts w:asciiTheme="minorHAnsi" w:hAnsiTheme="minorHAnsi" w:cstheme="minorHAnsi"/>
          <w:b/>
          <w:snapToGrid w:val="0"/>
        </w:rPr>
        <w:t>specific reference ranges from Literature</w:t>
      </w:r>
      <w:r w:rsidR="009E7450">
        <w:rPr>
          <w:rFonts w:asciiTheme="minorHAnsi" w:hAnsiTheme="minorHAnsi" w:cstheme="minorHAnsi"/>
          <w:b/>
          <w:snapToGrid w:val="0"/>
        </w:rPr>
        <w:t>;</w:t>
      </w:r>
    </w:p>
    <w:p w14:paraId="77A9C799" w14:textId="77777777" w:rsidR="009E7450" w:rsidRPr="00B91EB7" w:rsidRDefault="009E7450" w:rsidP="00B91EB7">
      <w:pPr>
        <w:ind w:firstLine="720"/>
        <w:rPr>
          <w:rFonts w:cstheme="minorHAnsi"/>
          <w:b/>
          <w:snapToGrid w:val="0"/>
        </w:rPr>
      </w:pPr>
    </w:p>
    <w:p w14:paraId="4F7D9976" w14:textId="77777777" w:rsidR="00B91EB7" w:rsidRDefault="00B91EB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7F37F14D" w14:textId="3F66EBED" w:rsidR="00DB5717" w:rsidRDefault="006F036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r w:rsidRPr="006F036B">
        <w:rPr>
          <w:noProof/>
          <w:lang w:bidi="hi-IN"/>
        </w:rPr>
        <w:drawing>
          <wp:inline distT="0" distB="0" distL="0" distR="0" wp14:anchorId="536FA07B" wp14:editId="245C8FFA">
            <wp:extent cx="5943600" cy="33552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5526"/>
                    </a:xfrm>
                    <a:prstGeom prst="rect">
                      <a:avLst/>
                    </a:prstGeom>
                    <a:noFill/>
                    <a:ln>
                      <a:noFill/>
                    </a:ln>
                  </pic:spPr>
                </pic:pic>
              </a:graphicData>
            </a:graphic>
          </wp:inline>
        </w:drawing>
      </w:r>
    </w:p>
    <w:p w14:paraId="6A4C6E21" w14:textId="77777777" w:rsidR="004124CE" w:rsidRDefault="004124CE"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3A1B04FB" w14:textId="6A1BE605" w:rsidR="00C44BDB" w:rsidRPr="00F663A5" w:rsidRDefault="00C44BDB" w:rsidP="00C44BDB">
      <w:p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p>
    <w:p w14:paraId="393B6F8F" w14:textId="4F09600E" w:rsidR="00C44BDB" w:rsidRPr="00AE7FB6" w:rsidRDefault="00C44BDB" w:rsidP="0028782A">
      <w:pPr>
        <w:ind w:left="720"/>
        <w:rPr>
          <w:rFonts w:asciiTheme="minorHAnsi" w:hAnsiTheme="minorHAnsi" w:cstheme="minorHAnsi"/>
        </w:rPr>
      </w:pPr>
      <w:r w:rsidRPr="00F663A5">
        <w:rPr>
          <w:rFonts w:asciiTheme="minorHAnsi" w:hAnsiTheme="minorHAnsi" w:cstheme="minorHAnsi"/>
          <w:b/>
        </w:rPr>
        <w:t>Reflex Criteria</w:t>
      </w:r>
      <w:r w:rsidRPr="00F663A5">
        <w:rPr>
          <w:rFonts w:asciiTheme="minorHAnsi" w:hAnsiTheme="minorHAnsi" w:cstheme="minorHAnsi"/>
        </w:rPr>
        <w:t xml:space="preserve">: </w:t>
      </w:r>
      <w:r w:rsidR="00AE7FB6" w:rsidRPr="00F663A5">
        <w:rPr>
          <w:rFonts w:asciiTheme="minorHAnsi" w:hAnsiTheme="minorHAnsi" w:cstheme="minorHAnsi"/>
        </w:rPr>
        <w:t>All abnormal results reflex MD Interpretation.</w:t>
      </w:r>
    </w:p>
    <w:p w14:paraId="2BD20B12" w14:textId="77777777" w:rsidR="00C44BDB" w:rsidRPr="00C44BDB" w:rsidRDefault="00C44BDB" w:rsidP="00C44BDB">
      <w:pPr>
        <w:rPr>
          <w:b/>
        </w:rPr>
      </w:pPr>
    </w:p>
    <w:p w14:paraId="1C68C1FF" w14:textId="20179927" w:rsidR="0079371D" w:rsidRDefault="00C44BDB"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C44BDB">
        <w:rPr>
          <w:b/>
        </w:rPr>
        <w:t>Critical Results:</w:t>
      </w:r>
      <w:r w:rsidR="00AF78BF">
        <w:rPr>
          <w:b/>
        </w:rPr>
        <w:t xml:space="preserve"> </w:t>
      </w:r>
      <w:r w:rsidR="0079371D" w:rsidRPr="0079371D">
        <w:rPr>
          <w:rFonts w:eastAsia="Calibri"/>
        </w:rPr>
        <w:t xml:space="preserve">No critical result for the </w:t>
      </w:r>
      <w:r w:rsidR="0079371D" w:rsidRPr="0028782A">
        <w:rPr>
          <w:rFonts w:eastAsia="Times New Roman" w:cstheme="minorHAnsi"/>
        </w:rPr>
        <w:t>procedure.</w:t>
      </w:r>
    </w:p>
    <w:p w14:paraId="445B419D" w14:textId="77777777" w:rsidR="004443A7" w:rsidRDefault="004443A7" w:rsidP="004443A7">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54C66266" w14:textId="3E213E88" w:rsidR="00AF78BF" w:rsidRPr="0079371D" w:rsidRDefault="00AF78BF"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79371D">
        <w:rPr>
          <w:b/>
        </w:rPr>
        <w:t>Procedural note:</w:t>
      </w:r>
    </w:p>
    <w:p w14:paraId="46384C5A" w14:textId="6946E046" w:rsidR="00AF78BF" w:rsidRPr="00AF78BF" w:rsidRDefault="004124CE" w:rsidP="00AF78BF">
      <w:pPr>
        <w:pStyle w:val="ListParagraph"/>
        <w:jc w:val="both"/>
        <w:rPr>
          <w:b/>
        </w:rPr>
      </w:pPr>
      <w:r>
        <w:rPr>
          <w:rFonts w:cstheme="minorHAnsi"/>
        </w:rPr>
        <w:t>The o</w:t>
      </w:r>
      <w:r w:rsidR="00AF78BF" w:rsidRPr="00AF78BF">
        <w:rPr>
          <w:rFonts w:cstheme="minorHAnsi"/>
        </w:rPr>
        <w:t xml:space="preserve">verall performance of </w:t>
      </w:r>
      <w:r w:rsidR="0028782A" w:rsidRPr="00BA4190">
        <w:rPr>
          <w:rFonts w:cstheme="minorHAnsi"/>
          <w:color w:val="000000"/>
        </w:rPr>
        <w:t xml:space="preserve">von </w:t>
      </w:r>
      <w:proofErr w:type="spellStart"/>
      <w:r w:rsidR="0028782A" w:rsidRPr="00BA4190">
        <w:rPr>
          <w:rFonts w:cstheme="minorHAnsi"/>
          <w:color w:val="000000"/>
        </w:rPr>
        <w:t>Willebrand</w:t>
      </w:r>
      <w:proofErr w:type="spellEnd"/>
      <w:r w:rsidR="0028782A" w:rsidRPr="00BA4190">
        <w:rPr>
          <w:rFonts w:cstheme="minorHAnsi"/>
          <w:color w:val="000000"/>
        </w:rPr>
        <w:t xml:space="preserve"> Factor Activity </w:t>
      </w:r>
      <w:r w:rsidR="00AF78BF" w:rsidRPr="00AF78BF">
        <w:rPr>
          <w:rFonts w:cstheme="minorHAnsi"/>
        </w:rPr>
        <w:t>testing is dependent on reagent and instrument performance. Acceptable variability (imprecision) should be such that the total coefficient of variation (CV) of the analytic system is less than &lt;=</w:t>
      </w:r>
      <w:r w:rsidR="0028782A">
        <w:rPr>
          <w:rFonts w:cstheme="minorHAnsi"/>
        </w:rPr>
        <w:t>10</w:t>
      </w:r>
      <w:r w:rsidR="00AF78BF" w:rsidRPr="00AF78BF">
        <w:rPr>
          <w:rFonts w:cstheme="minorHAnsi"/>
        </w:rPr>
        <w:t>% on the same lot of Normal control plasma and &lt;=</w:t>
      </w:r>
      <w:r w:rsidR="0028782A">
        <w:rPr>
          <w:rFonts w:cstheme="minorHAnsi"/>
        </w:rPr>
        <w:t>12</w:t>
      </w:r>
      <w:r w:rsidR="00AF78BF" w:rsidRPr="00AF78BF">
        <w:rPr>
          <w:rFonts w:cstheme="minorHAnsi"/>
        </w:rPr>
        <w:t xml:space="preserve">% on the same lot of abnormal control plasma. </w:t>
      </w:r>
    </w:p>
    <w:p w14:paraId="29F8BB5B" w14:textId="78D5FEAB" w:rsidR="00AF78BF" w:rsidRPr="00AF78BF" w:rsidRDefault="00AF78BF" w:rsidP="00AF78BF">
      <w:pPr>
        <w:pStyle w:val="ListParagraph"/>
        <w:jc w:val="both"/>
        <w:rPr>
          <w:b/>
        </w:rPr>
      </w:pPr>
      <w:r w:rsidRPr="00F663A5">
        <w:rPr>
          <w:rFonts w:cstheme="minorHAnsi"/>
        </w:rPr>
        <w:t>The measuring range is defined by the concentration of the calibrators used and the extrapolation limits set</w:t>
      </w:r>
    </w:p>
    <w:p w14:paraId="5860013A" w14:textId="58CAD63E" w:rsid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Specific Performance Characteristics</w:t>
      </w:r>
    </w:p>
    <w:p w14:paraId="7889FBFC" w14:textId="6094EF3A" w:rsid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05174C3" w14:textId="77777777" w:rsidR="00AF78BF" w:rsidRPr="00F663A5" w:rsidRDefault="00AF78BF" w:rsidP="00AF78BF">
      <w:pPr>
        <w:ind w:left="720"/>
        <w:rPr>
          <w:rFonts w:asciiTheme="minorHAnsi" w:hAnsiTheme="minorHAnsi" w:cstheme="minorHAnsi"/>
        </w:rPr>
      </w:pPr>
      <w:r w:rsidRPr="00F663A5">
        <w:rPr>
          <w:rFonts w:asciiTheme="minorHAnsi" w:hAnsiTheme="minorHAnsi" w:cstheme="minorHAnsi"/>
        </w:rPr>
        <w:t>Within-run and total (run to run and day to day) precision was assessed over multiple runs using both normal and abnormal control samples with a specific lot of PT reagent.</w:t>
      </w:r>
    </w:p>
    <w:p w14:paraId="0FF93FD3" w14:textId="77777777" w:rsidR="00AF78BF" w:rsidRPr="00F663A5"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Cs/>
        </w:rPr>
        <w:t>Please refer to the appropriate package insert for precision study results.</w:t>
      </w:r>
    </w:p>
    <w:p w14:paraId="484DCF4F" w14:textId="248B75BD" w:rsidR="00AF78BF" w:rsidRPr="00AF78BF"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37FBF981" w14:textId="153097C6" w:rsidR="00AF78BF" w:rsidRDefault="00AF78BF" w:rsidP="00AF78BF">
      <w:pPr>
        <w:pStyle w:val="ListParagraph"/>
        <w:numPr>
          <w:ilvl w:val="0"/>
          <w:numId w:val="1"/>
        </w:numPr>
        <w:rPr>
          <w:b/>
        </w:rPr>
      </w:pPr>
      <w:r w:rsidRPr="00AF78BF">
        <w:rPr>
          <w:b/>
        </w:rPr>
        <w:t>Limitations and Interference substances</w:t>
      </w:r>
    </w:p>
    <w:p w14:paraId="5FD1EE83" w14:textId="13B7F8C6" w:rsidR="00503087" w:rsidRDefault="00503087" w:rsidP="00AF78BF">
      <w:pPr>
        <w:pStyle w:val="ListParagraph"/>
        <w:rPr>
          <w:rFonts w:cstheme="minorHAnsi"/>
        </w:rPr>
      </w:pPr>
    </w:p>
    <w:p w14:paraId="2D0C11A3" w14:textId="77777777" w:rsidR="00BA4190" w:rsidRPr="00BA4190" w:rsidRDefault="00BA4190" w:rsidP="00BA4190">
      <w:pPr>
        <w:ind w:firstLine="720"/>
        <w:rPr>
          <w:rFonts w:asciiTheme="minorHAnsi" w:eastAsiaTheme="minorHAnsi" w:hAnsiTheme="minorHAnsi" w:cstheme="minorHAnsi"/>
          <w:color w:val="000000"/>
        </w:rPr>
      </w:pPr>
      <w:r w:rsidRPr="00BA4190">
        <w:rPr>
          <w:rFonts w:asciiTheme="minorHAnsi" w:eastAsiaTheme="minorHAnsi" w:hAnsiTheme="minorHAnsi" w:cstheme="minorHAnsi"/>
          <w:color w:val="000000"/>
        </w:rPr>
        <w:t>VWF Activity results on the ACL TOP® Family are not affected by:</w:t>
      </w:r>
    </w:p>
    <w:p w14:paraId="430D5E67" w14:textId="77777777" w:rsidR="00BA4190" w:rsidRPr="00BA4190" w:rsidRDefault="00BA4190" w:rsidP="00BA4190">
      <w:pPr>
        <w:rPr>
          <w:rFonts w:asciiTheme="minorHAnsi" w:eastAsiaTheme="minorHAnsi" w:hAnsiTheme="minorHAnsi" w:cstheme="minorHAnsi"/>
          <w:color w:val="000000"/>
        </w:rPr>
      </w:pPr>
    </w:p>
    <w:p w14:paraId="72EB5FA2" w14:textId="77777777" w:rsidR="00BA4190" w:rsidRPr="00BA4190" w:rsidRDefault="00BA4190" w:rsidP="00BA4190">
      <w:pPr>
        <w:ind w:left="1440"/>
        <w:rPr>
          <w:rFonts w:asciiTheme="minorHAnsi" w:eastAsiaTheme="minorHAnsi" w:hAnsiTheme="minorHAnsi" w:cstheme="minorHAnsi"/>
          <w:color w:val="000000"/>
        </w:rPr>
      </w:pPr>
      <w:r w:rsidRPr="00BA4190">
        <w:rPr>
          <w:rFonts w:asciiTheme="minorHAnsi" w:eastAsiaTheme="minorHAnsi" w:hAnsiTheme="minorHAnsi" w:cstheme="minorHAnsi"/>
          <w:color w:val="000000"/>
        </w:rPr>
        <w:t>Hemoglobin up to 70 mg/</w:t>
      </w:r>
      <w:proofErr w:type="spellStart"/>
      <w:r w:rsidRPr="00BA4190">
        <w:rPr>
          <w:rFonts w:asciiTheme="minorHAnsi" w:eastAsiaTheme="minorHAnsi" w:hAnsiTheme="minorHAnsi" w:cstheme="minorHAnsi"/>
          <w:color w:val="000000"/>
        </w:rPr>
        <w:t>dL</w:t>
      </w:r>
      <w:proofErr w:type="spellEnd"/>
    </w:p>
    <w:p w14:paraId="4AC0B3A6" w14:textId="77777777" w:rsidR="00BA4190" w:rsidRPr="00BA4190" w:rsidRDefault="00BA4190" w:rsidP="00BA4190">
      <w:pPr>
        <w:ind w:left="1440"/>
        <w:rPr>
          <w:rFonts w:asciiTheme="minorHAnsi" w:eastAsiaTheme="minorHAnsi" w:hAnsiTheme="minorHAnsi" w:cstheme="minorHAnsi"/>
          <w:color w:val="000000"/>
        </w:rPr>
      </w:pPr>
      <w:r w:rsidRPr="00BA4190">
        <w:rPr>
          <w:rFonts w:asciiTheme="minorHAnsi" w:eastAsiaTheme="minorHAnsi" w:hAnsiTheme="minorHAnsi" w:cstheme="minorHAnsi"/>
          <w:color w:val="000000"/>
        </w:rPr>
        <w:t>Bilirubin up to 4.2 mg/</w:t>
      </w:r>
      <w:proofErr w:type="spellStart"/>
      <w:r w:rsidRPr="00BA4190">
        <w:rPr>
          <w:rFonts w:asciiTheme="minorHAnsi" w:eastAsiaTheme="minorHAnsi" w:hAnsiTheme="minorHAnsi" w:cstheme="minorHAnsi"/>
          <w:color w:val="000000"/>
        </w:rPr>
        <w:t>dL</w:t>
      </w:r>
      <w:proofErr w:type="spellEnd"/>
    </w:p>
    <w:p w14:paraId="5DB8D36D" w14:textId="77777777" w:rsidR="00BA4190" w:rsidRPr="00BA4190" w:rsidRDefault="00BA4190" w:rsidP="00BA4190">
      <w:pPr>
        <w:ind w:left="1440"/>
        <w:rPr>
          <w:rFonts w:asciiTheme="minorHAnsi" w:eastAsiaTheme="minorHAnsi" w:hAnsiTheme="minorHAnsi" w:cstheme="minorHAnsi"/>
          <w:color w:val="000000"/>
        </w:rPr>
      </w:pPr>
      <w:r w:rsidRPr="00BA4190">
        <w:rPr>
          <w:rFonts w:asciiTheme="minorHAnsi" w:eastAsiaTheme="minorHAnsi" w:hAnsiTheme="minorHAnsi" w:cstheme="minorHAnsi"/>
          <w:color w:val="000000"/>
        </w:rPr>
        <w:t>Triglycerides up to 1020 mg/</w:t>
      </w:r>
      <w:proofErr w:type="spellStart"/>
      <w:r w:rsidRPr="00BA4190">
        <w:rPr>
          <w:rFonts w:asciiTheme="minorHAnsi" w:eastAsiaTheme="minorHAnsi" w:hAnsiTheme="minorHAnsi" w:cstheme="minorHAnsi"/>
          <w:color w:val="000000"/>
        </w:rPr>
        <w:t>dL</w:t>
      </w:r>
      <w:proofErr w:type="spellEnd"/>
    </w:p>
    <w:p w14:paraId="1693DA90" w14:textId="4134713F" w:rsidR="00BA4190" w:rsidRPr="00BA4190" w:rsidRDefault="00BA4190" w:rsidP="00BA4190">
      <w:pPr>
        <w:ind w:left="1440"/>
        <w:rPr>
          <w:rFonts w:asciiTheme="minorHAnsi" w:eastAsiaTheme="minorHAnsi" w:hAnsiTheme="minorHAnsi" w:cstheme="minorHAnsi"/>
          <w:color w:val="000000"/>
        </w:rPr>
      </w:pPr>
      <w:r w:rsidRPr="00BA4190">
        <w:rPr>
          <w:rFonts w:asciiTheme="minorHAnsi" w:eastAsiaTheme="minorHAnsi" w:hAnsiTheme="minorHAnsi" w:cstheme="minorHAnsi"/>
          <w:color w:val="000000"/>
        </w:rPr>
        <w:t>Rheumatoid Factor up to 200 IU/mL</w:t>
      </w:r>
    </w:p>
    <w:p w14:paraId="043B3EAE" w14:textId="77777777" w:rsidR="00AF78BF" w:rsidRPr="00AF78BF" w:rsidRDefault="00AF78BF" w:rsidP="00AF78BF">
      <w:pPr>
        <w:pStyle w:val="ListParagraph"/>
        <w:rPr>
          <w:b/>
        </w:rPr>
      </w:pPr>
    </w:p>
    <w:p w14:paraId="5590A943" w14:textId="3879A894" w:rsidR="00AF78BF" w:rsidRDefault="00AF78BF" w:rsidP="00AF78BF">
      <w:pPr>
        <w:pStyle w:val="ListParagraph"/>
        <w:numPr>
          <w:ilvl w:val="0"/>
          <w:numId w:val="1"/>
        </w:numPr>
        <w:rPr>
          <w:b/>
        </w:rPr>
      </w:pPr>
      <w:r w:rsidRPr="00AF78BF">
        <w:rPr>
          <w:b/>
        </w:rPr>
        <w:t>References</w:t>
      </w:r>
    </w:p>
    <w:p w14:paraId="2E45033E" w14:textId="4AA74043" w:rsidR="00AF78BF" w:rsidRDefault="00AF78BF" w:rsidP="00AF78BF">
      <w:pPr>
        <w:rPr>
          <w:b/>
        </w:rPr>
      </w:pPr>
    </w:p>
    <w:p w14:paraId="3CB2B3E5" w14:textId="77777777" w:rsidR="00BA4190" w:rsidRPr="00BA4190" w:rsidRDefault="00BA4190" w:rsidP="00BA4190">
      <w:pPr>
        <w:numPr>
          <w:ilvl w:val="0"/>
          <w:numId w:val="11"/>
        </w:numPr>
        <w:rPr>
          <w:rFonts w:asciiTheme="minorHAnsi" w:eastAsiaTheme="minorHAnsi" w:hAnsiTheme="minorHAnsi" w:cstheme="minorHAnsi"/>
          <w:color w:val="000000"/>
        </w:rPr>
      </w:pPr>
      <w:proofErr w:type="spellStart"/>
      <w:r w:rsidRPr="00BA4190">
        <w:rPr>
          <w:rFonts w:asciiTheme="minorHAnsi" w:eastAsiaTheme="minorHAnsi" w:hAnsiTheme="minorHAnsi" w:cstheme="minorHAnsi"/>
          <w:color w:val="000000"/>
        </w:rPr>
        <w:t>HemosIL</w:t>
      </w:r>
      <w:proofErr w:type="spellEnd"/>
      <w:r w:rsidRPr="00BA4190">
        <w:rPr>
          <w:rFonts w:asciiTheme="minorHAnsi" w:eastAsiaTheme="minorHAnsi" w:hAnsiTheme="minorHAnsi" w:cstheme="minorHAnsi"/>
          <w:color w:val="000000"/>
        </w:rPr>
        <w:t xml:space="preserve"> von </w:t>
      </w:r>
      <w:proofErr w:type="spellStart"/>
      <w:r w:rsidRPr="00BA4190">
        <w:rPr>
          <w:rFonts w:asciiTheme="minorHAnsi" w:eastAsiaTheme="minorHAnsi" w:hAnsiTheme="minorHAnsi" w:cstheme="minorHAnsi"/>
          <w:color w:val="000000"/>
        </w:rPr>
        <w:t>Willebrand</w:t>
      </w:r>
      <w:proofErr w:type="spellEnd"/>
      <w:r w:rsidRPr="00BA4190">
        <w:rPr>
          <w:rFonts w:asciiTheme="minorHAnsi" w:eastAsiaTheme="minorHAnsi" w:hAnsiTheme="minorHAnsi" w:cstheme="minorHAnsi"/>
          <w:color w:val="000000"/>
        </w:rPr>
        <w:t xml:space="preserve"> Factor Activity package insert</w:t>
      </w:r>
    </w:p>
    <w:p w14:paraId="2EAC3CF9" w14:textId="77777777" w:rsidR="00BA4190" w:rsidRPr="00BA4190" w:rsidRDefault="00BA4190" w:rsidP="00BA4190">
      <w:pPr>
        <w:numPr>
          <w:ilvl w:val="0"/>
          <w:numId w:val="11"/>
        </w:numPr>
        <w:rPr>
          <w:rFonts w:asciiTheme="minorHAnsi" w:eastAsiaTheme="minorHAnsi" w:hAnsiTheme="minorHAnsi" w:cstheme="minorHAnsi"/>
          <w:color w:val="000000"/>
        </w:rPr>
      </w:pPr>
      <w:r w:rsidRPr="00BA4190">
        <w:rPr>
          <w:rFonts w:asciiTheme="minorHAnsi" w:eastAsiaTheme="minorHAnsi" w:hAnsiTheme="minorHAnsi" w:cstheme="minorHAnsi"/>
          <w:color w:val="000000"/>
        </w:rPr>
        <w:t>ACLTOP® Family On-Line Help Manual</w:t>
      </w:r>
    </w:p>
    <w:p w14:paraId="20ABDBB3" w14:textId="77777777" w:rsidR="00BA4190" w:rsidRPr="00BA4190" w:rsidRDefault="00BA4190" w:rsidP="00BA4190">
      <w:pPr>
        <w:numPr>
          <w:ilvl w:val="0"/>
          <w:numId w:val="11"/>
        </w:numPr>
        <w:tabs>
          <w:tab w:val="left" w:pos="426"/>
        </w:tabs>
        <w:jc w:val="both"/>
        <w:rPr>
          <w:rFonts w:asciiTheme="minorHAnsi" w:eastAsiaTheme="minorHAnsi" w:hAnsiTheme="minorHAnsi" w:cstheme="minorHAnsi"/>
          <w:color w:val="000000"/>
        </w:rPr>
      </w:pPr>
      <w:r w:rsidRPr="00BA4190">
        <w:rPr>
          <w:rFonts w:asciiTheme="minorHAnsi" w:eastAsiaTheme="minorHAnsi" w:hAnsiTheme="minorHAnsi" w:cstheme="minorHAnsi"/>
          <w:color w:val="000000"/>
        </w:rPr>
        <w:t>Clinical and Laboratory Standards Institute. Collection, Transport, and Processing of Blood Specimens for Testing Plasma-Based Coagulation and Molecular Hemostasis Assays; Approved Guideline - Fifth Edition, CLSI Document H21-A5; Vol. 28 No. 5</w:t>
      </w:r>
    </w:p>
    <w:p w14:paraId="7C182130" w14:textId="77777777" w:rsidR="00BA4190" w:rsidRPr="00BA4190" w:rsidRDefault="00BA4190" w:rsidP="00BA4190">
      <w:pPr>
        <w:numPr>
          <w:ilvl w:val="0"/>
          <w:numId w:val="11"/>
        </w:numPr>
        <w:rPr>
          <w:rFonts w:asciiTheme="minorHAnsi" w:eastAsiaTheme="minorHAnsi" w:hAnsiTheme="minorHAnsi" w:cstheme="minorHAnsi"/>
          <w:color w:val="000000"/>
        </w:rPr>
      </w:pPr>
      <w:proofErr w:type="spellStart"/>
      <w:r w:rsidRPr="00BA4190">
        <w:rPr>
          <w:rFonts w:asciiTheme="minorHAnsi" w:eastAsiaTheme="minorHAnsi" w:hAnsiTheme="minorHAnsi" w:cstheme="minorHAnsi"/>
          <w:color w:val="000000"/>
        </w:rPr>
        <w:t>HemosIL</w:t>
      </w:r>
      <w:proofErr w:type="spellEnd"/>
      <w:r w:rsidRPr="00BA4190">
        <w:rPr>
          <w:rFonts w:asciiTheme="minorHAnsi" w:eastAsiaTheme="minorHAnsi" w:hAnsiTheme="minorHAnsi" w:cstheme="minorHAnsi"/>
          <w:color w:val="000000"/>
        </w:rPr>
        <w:t xml:space="preserve"> Calibration plasma package insert</w:t>
      </w:r>
    </w:p>
    <w:p w14:paraId="44BE335C" w14:textId="77777777" w:rsidR="00BA4190" w:rsidRPr="00BA4190" w:rsidRDefault="00BA4190" w:rsidP="00BA4190">
      <w:pPr>
        <w:numPr>
          <w:ilvl w:val="0"/>
          <w:numId w:val="11"/>
        </w:numPr>
        <w:rPr>
          <w:rFonts w:asciiTheme="minorHAnsi" w:eastAsiaTheme="minorHAnsi" w:hAnsiTheme="minorHAnsi" w:cstheme="minorHAnsi"/>
          <w:color w:val="000000"/>
        </w:rPr>
      </w:pPr>
      <w:r w:rsidRPr="00BA4190">
        <w:rPr>
          <w:rFonts w:asciiTheme="minorHAnsi" w:eastAsiaTheme="minorHAnsi" w:hAnsiTheme="minorHAnsi" w:cstheme="minorHAnsi"/>
          <w:color w:val="000000"/>
        </w:rPr>
        <w:t>Westgard JO, and Barry PL. Cost-Effective Quality Control; Managing the Quality and Productivity of Analytical Process, AACC Press, 1986</w:t>
      </w:r>
    </w:p>
    <w:p w14:paraId="1C03908F" w14:textId="4FC53340" w:rsidR="000F6AA5" w:rsidRDefault="00BA4190" w:rsidP="00BA4190">
      <w:pPr>
        <w:numPr>
          <w:ilvl w:val="0"/>
          <w:numId w:val="11"/>
        </w:numPr>
        <w:rPr>
          <w:rFonts w:asciiTheme="minorHAnsi" w:eastAsiaTheme="minorHAnsi" w:hAnsiTheme="minorHAnsi" w:cstheme="minorHAnsi"/>
          <w:color w:val="000000"/>
        </w:rPr>
      </w:pPr>
      <w:r>
        <w:rPr>
          <w:rFonts w:asciiTheme="minorHAnsi" w:eastAsiaTheme="minorHAnsi" w:hAnsiTheme="minorHAnsi" w:cstheme="minorHAnsi"/>
          <w:color w:val="000000"/>
        </w:rPr>
        <w:t xml:space="preserve"> </w:t>
      </w:r>
      <w:r w:rsidR="000F6AA5">
        <w:rPr>
          <w:rFonts w:asciiTheme="minorHAnsi" w:eastAsiaTheme="minorHAnsi" w:hAnsiTheme="minorHAnsi" w:cstheme="minorHAnsi"/>
          <w:color w:val="000000"/>
        </w:rPr>
        <w:t xml:space="preserve">Age dependency for coagulation parameters in </w:t>
      </w:r>
      <w:proofErr w:type="spellStart"/>
      <w:r w:rsidR="000F6AA5">
        <w:rPr>
          <w:rFonts w:asciiTheme="minorHAnsi" w:eastAsiaTheme="minorHAnsi" w:hAnsiTheme="minorHAnsi" w:cstheme="minorHAnsi"/>
          <w:color w:val="000000"/>
        </w:rPr>
        <w:t>paediatric</w:t>
      </w:r>
      <w:proofErr w:type="spellEnd"/>
      <w:r w:rsidR="000F6AA5">
        <w:rPr>
          <w:rFonts w:asciiTheme="minorHAnsi" w:eastAsiaTheme="minorHAnsi" w:hAnsiTheme="minorHAnsi" w:cstheme="minorHAnsi"/>
          <w:color w:val="000000"/>
        </w:rPr>
        <w:t xml:space="preserve"> populations-Pierre Toulon, Micheline </w:t>
      </w:r>
      <w:proofErr w:type="spellStart"/>
      <w:r w:rsidR="000F6AA5">
        <w:rPr>
          <w:rFonts w:asciiTheme="minorHAnsi" w:eastAsiaTheme="minorHAnsi" w:hAnsiTheme="minorHAnsi" w:cstheme="minorHAnsi"/>
          <w:color w:val="000000"/>
        </w:rPr>
        <w:t>Berruyer,Marie</w:t>
      </w:r>
      <w:proofErr w:type="spellEnd"/>
      <w:r w:rsidR="000F6AA5">
        <w:rPr>
          <w:rFonts w:asciiTheme="minorHAnsi" w:eastAsiaTheme="minorHAnsi" w:hAnsiTheme="minorHAnsi" w:cstheme="minorHAnsi"/>
          <w:color w:val="000000"/>
        </w:rPr>
        <w:t xml:space="preserve"> </w:t>
      </w:r>
      <w:proofErr w:type="spellStart"/>
      <w:r w:rsidR="000F6AA5">
        <w:rPr>
          <w:rFonts w:asciiTheme="minorHAnsi" w:eastAsiaTheme="minorHAnsi" w:hAnsiTheme="minorHAnsi" w:cstheme="minorHAnsi"/>
          <w:color w:val="000000"/>
        </w:rPr>
        <w:t>Brionne</w:t>
      </w:r>
      <w:proofErr w:type="spellEnd"/>
      <w:r w:rsidR="000F6AA5">
        <w:rPr>
          <w:rFonts w:asciiTheme="minorHAnsi" w:eastAsiaTheme="minorHAnsi" w:hAnsiTheme="minorHAnsi" w:cstheme="minorHAnsi"/>
          <w:color w:val="000000"/>
        </w:rPr>
        <w:t xml:space="preserve">-Francois Grand, Dominique </w:t>
      </w:r>
      <w:proofErr w:type="spellStart"/>
      <w:r w:rsidR="000F6AA5">
        <w:rPr>
          <w:rFonts w:asciiTheme="minorHAnsi" w:eastAsiaTheme="minorHAnsi" w:hAnsiTheme="minorHAnsi" w:cstheme="minorHAnsi"/>
          <w:color w:val="000000"/>
        </w:rPr>
        <w:t>Lasne</w:t>
      </w:r>
      <w:proofErr w:type="spellEnd"/>
      <w:r w:rsidR="000F6AA5">
        <w:rPr>
          <w:rFonts w:asciiTheme="minorHAnsi" w:eastAsiaTheme="minorHAnsi" w:hAnsiTheme="minorHAnsi" w:cstheme="minorHAnsi"/>
          <w:color w:val="000000"/>
        </w:rPr>
        <w:t xml:space="preserve">, </w:t>
      </w:r>
      <w:r w:rsidR="000F6AA5">
        <w:rPr>
          <w:rFonts w:asciiTheme="minorHAnsi" w:eastAsiaTheme="minorHAnsi" w:hAnsiTheme="minorHAnsi" w:cstheme="minorHAnsi"/>
          <w:color w:val="000000"/>
        </w:rPr>
        <w:lastRenderedPageBreak/>
        <w:t xml:space="preserve">Caroline </w:t>
      </w:r>
      <w:proofErr w:type="spellStart"/>
      <w:r w:rsidR="000F6AA5">
        <w:rPr>
          <w:rFonts w:asciiTheme="minorHAnsi" w:eastAsiaTheme="minorHAnsi" w:hAnsiTheme="minorHAnsi" w:cstheme="minorHAnsi"/>
          <w:color w:val="000000"/>
        </w:rPr>
        <w:t>Telion</w:t>
      </w:r>
      <w:proofErr w:type="spellEnd"/>
      <w:r w:rsidR="000F6AA5">
        <w:rPr>
          <w:rFonts w:asciiTheme="minorHAnsi" w:eastAsiaTheme="minorHAnsi" w:hAnsiTheme="minorHAnsi" w:cstheme="minorHAnsi"/>
          <w:color w:val="000000"/>
        </w:rPr>
        <w:t xml:space="preserve">, Julien </w:t>
      </w:r>
      <w:proofErr w:type="spellStart"/>
      <w:r w:rsidR="000F6AA5">
        <w:rPr>
          <w:rFonts w:asciiTheme="minorHAnsi" w:eastAsiaTheme="minorHAnsi" w:hAnsiTheme="minorHAnsi" w:cstheme="minorHAnsi"/>
          <w:color w:val="000000"/>
        </w:rPr>
        <w:t>Arcizet</w:t>
      </w:r>
      <w:proofErr w:type="spellEnd"/>
      <w:r w:rsidR="000F6AA5">
        <w:rPr>
          <w:rFonts w:asciiTheme="minorHAnsi" w:eastAsiaTheme="minorHAnsi" w:hAnsiTheme="minorHAnsi" w:cstheme="minorHAnsi"/>
          <w:color w:val="000000"/>
        </w:rPr>
        <w:t xml:space="preserve">, Roberta </w:t>
      </w:r>
      <w:proofErr w:type="spellStart"/>
      <w:r w:rsidR="000F6AA5">
        <w:rPr>
          <w:rFonts w:asciiTheme="minorHAnsi" w:eastAsiaTheme="minorHAnsi" w:hAnsiTheme="minorHAnsi" w:cstheme="minorHAnsi"/>
          <w:color w:val="000000"/>
        </w:rPr>
        <w:t>Giacomello</w:t>
      </w:r>
      <w:proofErr w:type="spellEnd"/>
      <w:r w:rsidR="000F6AA5">
        <w:rPr>
          <w:rFonts w:asciiTheme="minorHAnsi" w:eastAsiaTheme="minorHAnsi" w:hAnsiTheme="minorHAnsi" w:cstheme="minorHAnsi"/>
          <w:color w:val="000000"/>
        </w:rPr>
        <w:t xml:space="preserve">, </w:t>
      </w:r>
      <w:proofErr w:type="spellStart"/>
      <w:r w:rsidR="000F6AA5">
        <w:rPr>
          <w:rFonts w:asciiTheme="minorHAnsi" w:eastAsiaTheme="minorHAnsi" w:hAnsiTheme="minorHAnsi" w:cstheme="minorHAnsi"/>
          <w:color w:val="000000"/>
        </w:rPr>
        <w:t>Neila</w:t>
      </w:r>
      <w:proofErr w:type="spellEnd"/>
      <w:r w:rsidR="000F6AA5">
        <w:rPr>
          <w:rFonts w:asciiTheme="minorHAnsi" w:eastAsiaTheme="minorHAnsi" w:hAnsiTheme="minorHAnsi" w:cstheme="minorHAnsi"/>
          <w:color w:val="000000"/>
        </w:rPr>
        <w:t xml:space="preserve"> De </w:t>
      </w:r>
      <w:proofErr w:type="spellStart"/>
      <w:r w:rsidR="000F6AA5">
        <w:rPr>
          <w:rFonts w:asciiTheme="minorHAnsi" w:eastAsiaTheme="minorHAnsi" w:hAnsiTheme="minorHAnsi" w:cstheme="minorHAnsi"/>
          <w:color w:val="000000"/>
        </w:rPr>
        <w:t>pooter</w:t>
      </w:r>
      <w:proofErr w:type="spellEnd"/>
      <w:r w:rsidR="000F6AA5">
        <w:rPr>
          <w:rFonts w:asciiTheme="minorHAnsi" w:eastAsiaTheme="minorHAnsi" w:hAnsiTheme="minorHAnsi" w:cstheme="minorHAnsi"/>
          <w:color w:val="000000"/>
        </w:rPr>
        <w:t xml:space="preserve">, </w:t>
      </w:r>
      <w:proofErr w:type="spellStart"/>
      <w:r w:rsidR="000F6AA5">
        <w:rPr>
          <w:rFonts w:asciiTheme="minorHAnsi" w:eastAsiaTheme="minorHAnsi" w:hAnsiTheme="minorHAnsi" w:cstheme="minorHAnsi"/>
          <w:color w:val="000000"/>
        </w:rPr>
        <w:t>Thromb</w:t>
      </w:r>
      <w:proofErr w:type="spellEnd"/>
      <w:r w:rsidR="000F6AA5">
        <w:rPr>
          <w:rFonts w:asciiTheme="minorHAnsi" w:eastAsiaTheme="minorHAnsi" w:hAnsiTheme="minorHAnsi" w:cstheme="minorHAnsi"/>
          <w:color w:val="000000"/>
        </w:rPr>
        <w:t xml:space="preserve"> </w:t>
      </w:r>
      <w:proofErr w:type="spellStart"/>
      <w:r w:rsidR="000F6AA5">
        <w:rPr>
          <w:rFonts w:asciiTheme="minorHAnsi" w:eastAsiaTheme="minorHAnsi" w:hAnsiTheme="minorHAnsi" w:cstheme="minorHAnsi"/>
          <w:color w:val="000000"/>
        </w:rPr>
        <w:t>Haemost</w:t>
      </w:r>
      <w:proofErr w:type="spellEnd"/>
      <w:r w:rsidR="000F6AA5">
        <w:rPr>
          <w:rFonts w:asciiTheme="minorHAnsi" w:eastAsiaTheme="minorHAnsi" w:hAnsiTheme="minorHAnsi" w:cstheme="minorHAnsi"/>
          <w:color w:val="000000"/>
        </w:rPr>
        <w:t xml:space="preserve"> 2016; 116; 9-16</w:t>
      </w:r>
    </w:p>
    <w:p w14:paraId="4FCD8A73" w14:textId="77777777" w:rsidR="000F6AA5" w:rsidRDefault="000F6AA5" w:rsidP="000F6AA5">
      <w:pPr>
        <w:pStyle w:val="ListParagraph"/>
        <w:numPr>
          <w:ilvl w:val="0"/>
          <w:numId w:val="11"/>
        </w:numPr>
        <w:jc w:val="both"/>
        <w:rPr>
          <w:rFonts w:cstheme="minorHAnsi"/>
          <w:color w:val="000000"/>
        </w:rPr>
      </w:pPr>
      <w:r>
        <w:rPr>
          <w:rFonts w:cstheme="minorHAnsi"/>
          <w:color w:val="000000"/>
        </w:rPr>
        <w:t xml:space="preserve">Development of the hemostatic system in the neonate and infants. Am J </w:t>
      </w:r>
      <w:proofErr w:type="spellStart"/>
      <w:r>
        <w:rPr>
          <w:rFonts w:cstheme="minorHAnsi"/>
          <w:color w:val="000000"/>
        </w:rPr>
        <w:t>pediatr</w:t>
      </w:r>
      <w:proofErr w:type="spellEnd"/>
      <w:r>
        <w:rPr>
          <w:rFonts w:cstheme="minorHAnsi"/>
          <w:color w:val="000000"/>
        </w:rPr>
        <w:t xml:space="preserve"> </w:t>
      </w:r>
      <w:proofErr w:type="spellStart"/>
      <w:r>
        <w:rPr>
          <w:rFonts w:cstheme="minorHAnsi"/>
          <w:color w:val="000000"/>
        </w:rPr>
        <w:t>Hematol</w:t>
      </w:r>
      <w:proofErr w:type="spellEnd"/>
      <w:r>
        <w:rPr>
          <w:rFonts w:cstheme="minorHAnsi"/>
          <w:color w:val="000000"/>
        </w:rPr>
        <w:t xml:space="preserve"> </w:t>
      </w:r>
      <w:proofErr w:type="spellStart"/>
      <w:r>
        <w:rPr>
          <w:rFonts w:cstheme="minorHAnsi"/>
          <w:color w:val="000000"/>
        </w:rPr>
        <w:t>Oncol</w:t>
      </w:r>
      <w:proofErr w:type="spellEnd"/>
      <w:r>
        <w:rPr>
          <w:rFonts w:cstheme="minorHAnsi"/>
          <w:color w:val="000000"/>
        </w:rPr>
        <w:t xml:space="preserve"> 12:95.1990</w:t>
      </w:r>
    </w:p>
    <w:p w14:paraId="25C6EDB8" w14:textId="77777777" w:rsidR="000F6AA5" w:rsidRPr="003E6F0C" w:rsidRDefault="000F6AA5" w:rsidP="000F6AA5">
      <w:pPr>
        <w:ind w:left="1080"/>
        <w:rPr>
          <w:rFonts w:asciiTheme="minorHAnsi" w:eastAsiaTheme="minorHAnsi" w:hAnsiTheme="minorHAnsi" w:cstheme="minorHAnsi"/>
        </w:rPr>
      </w:pPr>
    </w:p>
    <w:p w14:paraId="3F9C3C67" w14:textId="77777777" w:rsidR="00AF78BF" w:rsidRPr="00AF78BF" w:rsidRDefault="00AF78BF" w:rsidP="00AF78BF">
      <w:pPr>
        <w:rPr>
          <w:b/>
        </w:rPr>
      </w:pPr>
    </w:p>
    <w:p w14:paraId="477FB0C1" w14:textId="77777777" w:rsidR="00AF78BF" w:rsidRP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History</w:t>
      </w:r>
      <w:r w:rsidRPr="00AF78BF">
        <w:rPr>
          <w:rFonts w:cstheme="minorHAnsi"/>
        </w:rPr>
        <w:t xml:space="preserve"> </w:t>
      </w:r>
    </w:p>
    <w:p w14:paraId="3E922EA2" w14:textId="10B0206D" w:rsidR="00AF78BF" w:rsidRP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F663A5">
        <w:rPr>
          <w:rFonts w:cstheme="minorHAnsi"/>
        </w:rPr>
        <w:t xml:space="preserve">This procedure was written by P </w:t>
      </w:r>
      <w:proofErr w:type="spellStart"/>
      <w:r w:rsidRPr="00F663A5">
        <w:rPr>
          <w:rFonts w:cstheme="minorHAnsi"/>
        </w:rPr>
        <w:t>Bahel</w:t>
      </w:r>
      <w:proofErr w:type="spellEnd"/>
      <w:r w:rsidRPr="00F663A5">
        <w:rPr>
          <w:rFonts w:cstheme="minorHAnsi"/>
        </w:rPr>
        <w:t xml:space="preserve"> on </w:t>
      </w:r>
      <w:r w:rsidR="00A6452D">
        <w:rPr>
          <w:rFonts w:cstheme="minorHAnsi"/>
        </w:rPr>
        <w:t>10</w:t>
      </w:r>
      <w:r w:rsidRPr="00F663A5">
        <w:rPr>
          <w:rFonts w:cstheme="minorHAnsi"/>
        </w:rPr>
        <w:t>/</w:t>
      </w:r>
      <w:r w:rsidR="00A6452D">
        <w:rPr>
          <w:rFonts w:cstheme="minorHAnsi"/>
        </w:rPr>
        <w:t>10</w:t>
      </w:r>
      <w:r w:rsidR="00C82E92">
        <w:rPr>
          <w:rFonts w:cstheme="minorHAnsi"/>
        </w:rPr>
        <w:t>/</w:t>
      </w:r>
      <w:r w:rsidRPr="00F663A5">
        <w:rPr>
          <w:rFonts w:cstheme="minorHAnsi"/>
        </w:rPr>
        <w:t>2019</w:t>
      </w:r>
    </w:p>
    <w:p w14:paraId="5965C914" w14:textId="77777777" w:rsidR="00664630" w:rsidRPr="00AF78BF" w:rsidRDefault="00664630"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87DC972" w14:textId="0AC5A011" w:rsidR="00E73B0A" w:rsidRPr="00E73B0A" w:rsidRDefault="00E73B0A" w:rsidP="00E73B0A">
      <w:pPr>
        <w:pStyle w:val="ListParagraph"/>
        <w:rPr>
          <w:b/>
        </w:rPr>
      </w:pPr>
    </w:p>
    <w:sectPr w:rsidR="00E73B0A" w:rsidRPr="00E73B0A" w:rsidSect="00361EF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0DB1" w14:textId="77777777" w:rsidR="00B05AC8" w:rsidRDefault="00B05AC8" w:rsidP="00F76B1A">
      <w:r>
        <w:separator/>
      </w:r>
    </w:p>
  </w:endnote>
  <w:endnote w:type="continuationSeparator" w:id="0">
    <w:p w14:paraId="3255E536" w14:textId="77777777" w:rsidR="00B05AC8" w:rsidRDefault="00B05AC8"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LT">
    <w:altName w:val="Times New Roman"/>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061B" w14:textId="77777777" w:rsidR="00C515DE" w:rsidRDefault="00C515DE">
    <w:pPr>
      <w:pStyle w:val="Footer"/>
      <w:tabs>
        <w:tab w:val="clear" w:pos="4680"/>
        <w:tab w:val="clear" w:pos="9360"/>
      </w:tabs>
      <w:jc w:val="center"/>
      <w:rPr>
        <w:caps/>
        <w:color w:val="4472C4" w:themeColor="accent1"/>
      </w:rPr>
    </w:pPr>
  </w:p>
  <w:p w14:paraId="2D31CBDA" w14:textId="6C24B5FC" w:rsidR="00C515DE" w:rsidRPr="00503087" w:rsidRDefault="008719A7" w:rsidP="00503087">
    <w:pPr>
      <w:pStyle w:val="Header"/>
      <w:jc w:val="center"/>
      <w:rPr>
        <w:b/>
        <w:sz w:val="24"/>
        <w:szCs w:val="24"/>
      </w:rPr>
    </w:pPr>
    <w:proofErr w:type="spellStart"/>
    <w:r>
      <w:rPr>
        <w:rFonts w:asciiTheme="minorHAnsi" w:eastAsiaTheme="minorHAnsi" w:hAnsiTheme="minorHAnsi" w:cstheme="minorBidi"/>
        <w:b/>
        <w:bCs/>
        <w:sz w:val="24"/>
        <w:szCs w:val="24"/>
      </w:rPr>
      <w:t>HemosIl</w:t>
    </w:r>
    <w:proofErr w:type="spellEnd"/>
    <w:r>
      <w:rPr>
        <w:rFonts w:asciiTheme="minorHAnsi" w:eastAsiaTheme="minorHAnsi" w:hAnsiTheme="minorHAnsi" w:cstheme="minorBidi"/>
        <w:b/>
        <w:bCs/>
        <w:sz w:val="24"/>
        <w:szCs w:val="24"/>
      </w:rPr>
      <w:t xml:space="preserve"> von </w:t>
    </w:r>
    <w:proofErr w:type="spellStart"/>
    <w:r>
      <w:rPr>
        <w:rFonts w:asciiTheme="minorHAnsi" w:eastAsiaTheme="minorHAnsi" w:hAnsiTheme="minorHAnsi" w:cstheme="minorBidi"/>
        <w:b/>
        <w:bCs/>
        <w:sz w:val="24"/>
        <w:szCs w:val="24"/>
      </w:rPr>
      <w:t>Willebrand</w:t>
    </w:r>
    <w:proofErr w:type="spellEnd"/>
    <w:r>
      <w:rPr>
        <w:rFonts w:asciiTheme="minorHAnsi" w:eastAsiaTheme="minorHAnsi" w:hAnsiTheme="minorHAnsi" w:cstheme="minorBidi"/>
        <w:b/>
        <w:bCs/>
        <w:sz w:val="24"/>
        <w:szCs w:val="24"/>
      </w:rPr>
      <w:t xml:space="preserve"> Activity -- </w:t>
    </w:r>
    <w:r w:rsidR="00503087" w:rsidRPr="00A91909">
      <w:rPr>
        <w:rFonts w:asciiTheme="minorHAnsi" w:eastAsiaTheme="minorHAnsi" w:hAnsiTheme="minorHAnsi" w:cstheme="minorBidi"/>
        <w:b/>
        <w:bCs/>
        <w:sz w:val="24"/>
        <w:szCs w:val="24"/>
      </w:rPr>
      <w:t>ACL TOP 750</w:t>
    </w:r>
    <w:r w:rsidR="00C515DE">
      <w:rPr>
        <w:bCs/>
      </w:rPr>
      <w:t>; Doc# HEM</w:t>
    </w:r>
    <w:r w:rsidR="00BD6AA1">
      <w:rPr>
        <w:bCs/>
      </w:rPr>
      <w:t>218</w:t>
    </w:r>
  </w:p>
  <w:p w14:paraId="6878E98F" w14:textId="43C30F61" w:rsidR="00C515DE" w:rsidRDefault="00C515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31BC0">
      <w:rPr>
        <w:caps/>
        <w:noProof/>
        <w:color w:val="4472C4" w:themeColor="accent1"/>
      </w:rPr>
      <w:t>12</w:t>
    </w:r>
    <w:r>
      <w:rPr>
        <w:caps/>
        <w:noProof/>
        <w:color w:val="4472C4" w:themeColor="accent1"/>
      </w:rPr>
      <w:fldChar w:fldCharType="end"/>
    </w:r>
  </w:p>
  <w:p w14:paraId="3023B6AF" w14:textId="77777777" w:rsidR="00C515DE" w:rsidRDefault="00C51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72CA" w14:textId="77777777" w:rsidR="00B05AC8" w:rsidRDefault="00B05AC8" w:rsidP="00F76B1A">
      <w:r>
        <w:separator/>
      </w:r>
    </w:p>
  </w:footnote>
  <w:footnote w:type="continuationSeparator" w:id="0">
    <w:p w14:paraId="0C4DE103" w14:textId="77777777" w:rsidR="00B05AC8" w:rsidRDefault="00B05AC8" w:rsidP="00F7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3B4"/>
    <w:multiLevelType w:val="hybridMultilevel"/>
    <w:tmpl w:val="F81A913C"/>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212A4"/>
    <w:multiLevelType w:val="hybridMultilevel"/>
    <w:tmpl w:val="A31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B70"/>
    <w:multiLevelType w:val="hybridMultilevel"/>
    <w:tmpl w:val="4406310C"/>
    <w:lvl w:ilvl="0" w:tplc="04090013">
      <w:start w:val="1"/>
      <w:numFmt w:val="upperRoman"/>
      <w:lvlText w:val="%1."/>
      <w:lvlJc w:val="righ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CD2FF0"/>
    <w:multiLevelType w:val="hybridMultilevel"/>
    <w:tmpl w:val="9EE893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84E75"/>
    <w:multiLevelType w:val="multilevel"/>
    <w:tmpl w:val="4FC25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60583"/>
    <w:multiLevelType w:val="hybridMultilevel"/>
    <w:tmpl w:val="42E854A0"/>
    <w:lvl w:ilvl="0" w:tplc="0396E78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B70554"/>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40844EE"/>
    <w:multiLevelType w:val="hybridMultilevel"/>
    <w:tmpl w:val="38A21BE6"/>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A04897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30D15"/>
    <w:multiLevelType w:val="hybridMultilevel"/>
    <w:tmpl w:val="D0D646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633CD"/>
    <w:multiLevelType w:val="hybridMultilevel"/>
    <w:tmpl w:val="E6BC62F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0F95CE9"/>
    <w:multiLevelType w:val="hybridMultilevel"/>
    <w:tmpl w:val="6564155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9466D"/>
    <w:multiLevelType w:val="hybridMultilevel"/>
    <w:tmpl w:val="19AE83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9D1726"/>
    <w:multiLevelType w:val="hybridMultilevel"/>
    <w:tmpl w:val="19AE83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8593E53"/>
    <w:multiLevelType w:val="hybridMultilevel"/>
    <w:tmpl w:val="8A00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015CC"/>
    <w:multiLevelType w:val="hybridMultilevel"/>
    <w:tmpl w:val="C1E057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C0472"/>
    <w:multiLevelType w:val="hybridMultilevel"/>
    <w:tmpl w:val="64BAA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2F0BAD"/>
    <w:multiLevelType w:val="hybridMultilevel"/>
    <w:tmpl w:val="0E481F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46C75E2"/>
    <w:multiLevelType w:val="hybridMultilevel"/>
    <w:tmpl w:val="7AF80BE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1FD714D"/>
    <w:multiLevelType w:val="hybridMultilevel"/>
    <w:tmpl w:val="E3806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532B3"/>
    <w:multiLevelType w:val="hybridMultilevel"/>
    <w:tmpl w:val="4B1A9C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6D4213"/>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01F3101"/>
    <w:multiLevelType w:val="hybridMultilevel"/>
    <w:tmpl w:val="4F78290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7F344C"/>
    <w:multiLevelType w:val="hybridMultilevel"/>
    <w:tmpl w:val="E380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10B6F"/>
    <w:multiLevelType w:val="hybridMultilevel"/>
    <w:tmpl w:val="BE56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C3430D"/>
    <w:multiLevelType w:val="hybridMultilevel"/>
    <w:tmpl w:val="0ADAB75A"/>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AF08DC"/>
    <w:multiLevelType w:val="hybridMultilevel"/>
    <w:tmpl w:val="34BC8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24FC0"/>
    <w:multiLevelType w:val="multilevel"/>
    <w:tmpl w:val="BD40F07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8"/>
  </w:num>
  <w:num w:numId="2">
    <w:abstractNumId w:val="13"/>
  </w:num>
  <w:num w:numId="3">
    <w:abstractNumId w:val="22"/>
  </w:num>
  <w:num w:numId="4">
    <w:abstractNumId w:val="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20"/>
  </w:num>
  <w:num w:numId="9">
    <w:abstractNumId w:val="7"/>
  </w:num>
  <w:num w:numId="10">
    <w:abstractNumId w:val="11"/>
  </w:num>
  <w:num w:numId="11">
    <w:abstractNumId w:val="2"/>
  </w:num>
  <w:num w:numId="12">
    <w:abstractNumId w:val="9"/>
  </w:num>
  <w:num w:numId="13">
    <w:abstractNumId w:val="16"/>
  </w:num>
  <w:num w:numId="14">
    <w:abstractNumId w:val="8"/>
  </w:num>
  <w:num w:numId="15">
    <w:abstractNumId w:val="3"/>
  </w:num>
  <w:num w:numId="16">
    <w:abstractNumId w:val="23"/>
  </w:num>
  <w:num w:numId="17">
    <w:abstractNumId w:val="1"/>
  </w:num>
  <w:num w:numId="18">
    <w:abstractNumId w:val="4"/>
  </w:num>
  <w:num w:numId="19">
    <w:abstractNumId w:val="26"/>
  </w:num>
  <w:num w:numId="20">
    <w:abstractNumId w:val="0"/>
  </w:num>
  <w:num w:numId="21">
    <w:abstractNumId w:val="5"/>
  </w:num>
  <w:num w:numId="22">
    <w:abstractNumId w:val="19"/>
  </w:num>
  <w:num w:numId="23">
    <w:abstractNumId w:val="25"/>
  </w:num>
  <w:num w:numId="24">
    <w:abstractNumId w:val="14"/>
  </w:num>
  <w:num w:numId="25">
    <w:abstractNumId w:val="24"/>
  </w:num>
  <w:num w:numId="26">
    <w:abstractNumId w:val="10"/>
  </w:num>
  <w:num w:numId="27">
    <w:abstractNumId w:val="21"/>
  </w:num>
  <w:num w:numId="2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NTc1MzAyNTQ3NjNT0lEKTi0uzszPAykwNK0FAIRQFectAAAA"/>
  </w:docVars>
  <w:rsids>
    <w:rsidRoot w:val="00E73B0A"/>
    <w:rsid w:val="000201DA"/>
    <w:rsid w:val="00021A46"/>
    <w:rsid w:val="00026183"/>
    <w:rsid w:val="00030CF5"/>
    <w:rsid w:val="00053F33"/>
    <w:rsid w:val="00066E99"/>
    <w:rsid w:val="000A14E3"/>
    <w:rsid w:val="000E2A48"/>
    <w:rsid w:val="000E3284"/>
    <w:rsid w:val="000F456E"/>
    <w:rsid w:val="000F6AA5"/>
    <w:rsid w:val="001019A0"/>
    <w:rsid w:val="0011627A"/>
    <w:rsid w:val="00162C45"/>
    <w:rsid w:val="001749C9"/>
    <w:rsid w:val="00180D11"/>
    <w:rsid w:val="00184378"/>
    <w:rsid w:val="001C4669"/>
    <w:rsid w:val="001D5DE2"/>
    <w:rsid w:val="001E29EB"/>
    <w:rsid w:val="002018D5"/>
    <w:rsid w:val="00224257"/>
    <w:rsid w:val="0024752E"/>
    <w:rsid w:val="00284360"/>
    <w:rsid w:val="0028782A"/>
    <w:rsid w:val="002B3DAA"/>
    <w:rsid w:val="00361EF2"/>
    <w:rsid w:val="00380FA4"/>
    <w:rsid w:val="003A5D1B"/>
    <w:rsid w:val="003C2D44"/>
    <w:rsid w:val="003D0C2F"/>
    <w:rsid w:val="003E6F0C"/>
    <w:rsid w:val="004124CE"/>
    <w:rsid w:val="00421ECA"/>
    <w:rsid w:val="004443A7"/>
    <w:rsid w:val="00457BED"/>
    <w:rsid w:val="004C21F8"/>
    <w:rsid w:val="004C2C89"/>
    <w:rsid w:val="004F4338"/>
    <w:rsid w:val="00503087"/>
    <w:rsid w:val="005062E6"/>
    <w:rsid w:val="005207B0"/>
    <w:rsid w:val="00520DF0"/>
    <w:rsid w:val="005225BC"/>
    <w:rsid w:val="00555281"/>
    <w:rsid w:val="005C174F"/>
    <w:rsid w:val="005D61FE"/>
    <w:rsid w:val="005D7F9E"/>
    <w:rsid w:val="005F08AE"/>
    <w:rsid w:val="005F1D61"/>
    <w:rsid w:val="00625BD8"/>
    <w:rsid w:val="00634AB4"/>
    <w:rsid w:val="00645286"/>
    <w:rsid w:val="00664630"/>
    <w:rsid w:val="006F036B"/>
    <w:rsid w:val="00731BC0"/>
    <w:rsid w:val="007340E6"/>
    <w:rsid w:val="00754EC5"/>
    <w:rsid w:val="007662C2"/>
    <w:rsid w:val="0077272C"/>
    <w:rsid w:val="00776700"/>
    <w:rsid w:val="0079371D"/>
    <w:rsid w:val="007E5155"/>
    <w:rsid w:val="007F4D94"/>
    <w:rsid w:val="0081462A"/>
    <w:rsid w:val="00820606"/>
    <w:rsid w:val="00832A61"/>
    <w:rsid w:val="00860103"/>
    <w:rsid w:val="00865EE3"/>
    <w:rsid w:val="008719A7"/>
    <w:rsid w:val="008856FC"/>
    <w:rsid w:val="008B5509"/>
    <w:rsid w:val="008E0730"/>
    <w:rsid w:val="00906E68"/>
    <w:rsid w:val="009454C7"/>
    <w:rsid w:val="00964222"/>
    <w:rsid w:val="00996DB9"/>
    <w:rsid w:val="009A1B86"/>
    <w:rsid w:val="009E7450"/>
    <w:rsid w:val="00A40495"/>
    <w:rsid w:val="00A577AF"/>
    <w:rsid w:val="00A636F9"/>
    <w:rsid w:val="00A6452D"/>
    <w:rsid w:val="00A67C3B"/>
    <w:rsid w:val="00A852C3"/>
    <w:rsid w:val="00A91909"/>
    <w:rsid w:val="00AA7360"/>
    <w:rsid w:val="00AB2E94"/>
    <w:rsid w:val="00AB705F"/>
    <w:rsid w:val="00AE7FB6"/>
    <w:rsid w:val="00AF78BF"/>
    <w:rsid w:val="00B05AC8"/>
    <w:rsid w:val="00B563A5"/>
    <w:rsid w:val="00B72F47"/>
    <w:rsid w:val="00B91EB7"/>
    <w:rsid w:val="00BA4190"/>
    <w:rsid w:val="00BB0B00"/>
    <w:rsid w:val="00BD6AA1"/>
    <w:rsid w:val="00C2075A"/>
    <w:rsid w:val="00C23EF2"/>
    <w:rsid w:val="00C44BDB"/>
    <w:rsid w:val="00C515DE"/>
    <w:rsid w:val="00C6635F"/>
    <w:rsid w:val="00C82E92"/>
    <w:rsid w:val="00CE0D8F"/>
    <w:rsid w:val="00CE4DC3"/>
    <w:rsid w:val="00D14C06"/>
    <w:rsid w:val="00D214DE"/>
    <w:rsid w:val="00D2222C"/>
    <w:rsid w:val="00D24F52"/>
    <w:rsid w:val="00D31188"/>
    <w:rsid w:val="00D405AB"/>
    <w:rsid w:val="00D62C2E"/>
    <w:rsid w:val="00D71C3F"/>
    <w:rsid w:val="00D76E2C"/>
    <w:rsid w:val="00DB5717"/>
    <w:rsid w:val="00E254E1"/>
    <w:rsid w:val="00E51D09"/>
    <w:rsid w:val="00E65BEB"/>
    <w:rsid w:val="00E73B0A"/>
    <w:rsid w:val="00EA23EA"/>
    <w:rsid w:val="00EA2534"/>
    <w:rsid w:val="00EE7A1D"/>
    <w:rsid w:val="00EF03E7"/>
    <w:rsid w:val="00F251E5"/>
    <w:rsid w:val="00F26C47"/>
    <w:rsid w:val="00F27EC5"/>
    <w:rsid w:val="00F50882"/>
    <w:rsid w:val="00F769C1"/>
    <w:rsid w:val="00F76B1A"/>
    <w:rsid w:val="00FB4CC5"/>
    <w:rsid w:val="00FD46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F837A4"/>
  <w15:chartTrackingRefBased/>
  <w15:docId w15:val="{0BB89AE5-8BE1-1147-9EE4-D92B4CBE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0A"/>
    <w:pPr>
      <w:ind w:left="720"/>
      <w:contextualSpacing/>
    </w:pPr>
    <w:rPr>
      <w:rFonts w:asciiTheme="minorHAnsi" w:eastAsiaTheme="minorHAnsi" w:hAnsiTheme="minorHAnsi" w:cstheme="minorBidi"/>
    </w:rPr>
  </w:style>
  <w:style w:type="paragraph" w:styleId="Header">
    <w:name w:val="header"/>
    <w:basedOn w:val="Normal"/>
    <w:link w:val="HeaderChar"/>
    <w:uiPriority w:val="99"/>
    <w:rsid w:val="00625BD8"/>
    <w:pPr>
      <w:tabs>
        <w:tab w:val="center" w:pos="4320"/>
        <w:tab w:val="right" w:pos="8640"/>
      </w:tabs>
    </w:pPr>
    <w:rPr>
      <w:rFonts w:ascii="Tahoma" w:hAnsi="Tahoma"/>
      <w:sz w:val="20"/>
      <w:szCs w:val="20"/>
    </w:rPr>
  </w:style>
  <w:style w:type="character" w:customStyle="1" w:styleId="HeaderChar">
    <w:name w:val="Header Char"/>
    <w:basedOn w:val="DefaultParagraphFont"/>
    <w:link w:val="Header"/>
    <w:uiPriority w:val="99"/>
    <w:rsid w:val="00625BD8"/>
    <w:rPr>
      <w:rFonts w:ascii="Tahoma" w:eastAsia="Times New Roman" w:hAnsi="Tahoma" w:cs="Times New Roman"/>
      <w:sz w:val="20"/>
      <w:szCs w:val="20"/>
    </w:rPr>
  </w:style>
  <w:style w:type="table" w:styleId="TableGrid">
    <w:name w:val="Table Grid"/>
    <w:basedOn w:val="TableNormal"/>
    <w:uiPriority w:val="59"/>
    <w:rsid w:val="00C44B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B1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76B1A"/>
  </w:style>
  <w:style w:type="paragraph" w:styleId="NormalWeb">
    <w:name w:val="Normal (Web)"/>
    <w:basedOn w:val="Normal"/>
    <w:uiPriority w:val="99"/>
    <w:semiHidden/>
    <w:unhideWhenUsed/>
    <w:rsid w:val="000F456E"/>
    <w:pPr>
      <w:spacing w:before="100" w:beforeAutospacing="1" w:after="100" w:afterAutospacing="1"/>
    </w:pPr>
  </w:style>
  <w:style w:type="character" w:customStyle="1" w:styleId="titledocumentficha1">
    <w:name w:val="titledocumentficha1"/>
    <w:basedOn w:val="DefaultParagraphFont"/>
    <w:rsid w:val="00906E68"/>
    <w:rPr>
      <w:sz w:val="30"/>
      <w:szCs w:val="30"/>
    </w:rPr>
  </w:style>
  <w:style w:type="paragraph" w:customStyle="1" w:styleId="Default">
    <w:name w:val="Default"/>
    <w:rsid w:val="003A5D1B"/>
    <w:pPr>
      <w:autoSpaceDE w:val="0"/>
      <w:autoSpaceDN w:val="0"/>
      <w:adjustRightInd w:val="0"/>
    </w:pPr>
    <w:rPr>
      <w:rFonts w:ascii="Helvetica LT" w:hAnsi="Helvetica LT" w:cs="Helvetica LT"/>
      <w:color w:val="000000"/>
      <w:lang w:bidi="hi-IN"/>
    </w:rPr>
  </w:style>
  <w:style w:type="paragraph" w:customStyle="1" w:styleId="Pa2">
    <w:name w:val="Pa2"/>
    <w:basedOn w:val="Default"/>
    <w:next w:val="Default"/>
    <w:uiPriority w:val="99"/>
    <w:rsid w:val="003A5D1B"/>
    <w:pPr>
      <w:spacing w:line="131" w:lineRule="atLeast"/>
    </w:pPr>
    <w:rPr>
      <w:rFonts w:cs="Arial Unicode MS"/>
      <w:color w:val="auto"/>
    </w:rPr>
  </w:style>
  <w:style w:type="character" w:customStyle="1" w:styleId="A6">
    <w:name w:val="A6"/>
    <w:uiPriority w:val="99"/>
    <w:rsid w:val="003A5D1B"/>
    <w:rPr>
      <w:rFonts w:cs="Helvetica LT"/>
      <w:color w:val="000000"/>
      <w:sz w:val="7"/>
      <w:szCs w:val="7"/>
    </w:rPr>
  </w:style>
  <w:style w:type="paragraph" w:styleId="BalloonText">
    <w:name w:val="Balloon Text"/>
    <w:basedOn w:val="Normal"/>
    <w:link w:val="BalloonTextChar"/>
    <w:uiPriority w:val="99"/>
    <w:semiHidden/>
    <w:unhideWhenUsed/>
    <w:rsid w:val="00A5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7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2725">
      <w:bodyDiv w:val="1"/>
      <w:marLeft w:val="0"/>
      <w:marRight w:val="0"/>
      <w:marTop w:val="0"/>
      <w:marBottom w:val="0"/>
      <w:divBdr>
        <w:top w:val="none" w:sz="0" w:space="0" w:color="auto"/>
        <w:left w:val="none" w:sz="0" w:space="0" w:color="auto"/>
        <w:bottom w:val="none" w:sz="0" w:space="0" w:color="auto"/>
        <w:right w:val="none" w:sz="0" w:space="0" w:color="auto"/>
      </w:divBdr>
    </w:div>
    <w:div w:id="157042415">
      <w:bodyDiv w:val="1"/>
      <w:marLeft w:val="0"/>
      <w:marRight w:val="0"/>
      <w:marTop w:val="0"/>
      <w:marBottom w:val="0"/>
      <w:divBdr>
        <w:top w:val="none" w:sz="0" w:space="0" w:color="auto"/>
        <w:left w:val="none" w:sz="0" w:space="0" w:color="auto"/>
        <w:bottom w:val="none" w:sz="0" w:space="0" w:color="auto"/>
        <w:right w:val="none" w:sz="0" w:space="0" w:color="auto"/>
      </w:divBdr>
    </w:div>
    <w:div w:id="291836070">
      <w:bodyDiv w:val="1"/>
      <w:marLeft w:val="0"/>
      <w:marRight w:val="0"/>
      <w:marTop w:val="0"/>
      <w:marBottom w:val="0"/>
      <w:divBdr>
        <w:top w:val="none" w:sz="0" w:space="0" w:color="auto"/>
        <w:left w:val="none" w:sz="0" w:space="0" w:color="auto"/>
        <w:bottom w:val="none" w:sz="0" w:space="0" w:color="auto"/>
        <w:right w:val="none" w:sz="0" w:space="0" w:color="auto"/>
      </w:divBdr>
    </w:div>
    <w:div w:id="401952618">
      <w:bodyDiv w:val="1"/>
      <w:marLeft w:val="0"/>
      <w:marRight w:val="0"/>
      <w:marTop w:val="0"/>
      <w:marBottom w:val="0"/>
      <w:divBdr>
        <w:top w:val="none" w:sz="0" w:space="0" w:color="auto"/>
        <w:left w:val="none" w:sz="0" w:space="0" w:color="auto"/>
        <w:bottom w:val="none" w:sz="0" w:space="0" w:color="auto"/>
        <w:right w:val="none" w:sz="0" w:space="0" w:color="auto"/>
      </w:divBdr>
    </w:div>
    <w:div w:id="584651126">
      <w:bodyDiv w:val="1"/>
      <w:marLeft w:val="0"/>
      <w:marRight w:val="0"/>
      <w:marTop w:val="0"/>
      <w:marBottom w:val="0"/>
      <w:divBdr>
        <w:top w:val="none" w:sz="0" w:space="0" w:color="auto"/>
        <w:left w:val="none" w:sz="0" w:space="0" w:color="auto"/>
        <w:bottom w:val="none" w:sz="0" w:space="0" w:color="auto"/>
        <w:right w:val="none" w:sz="0" w:space="0" w:color="auto"/>
      </w:divBdr>
    </w:div>
    <w:div w:id="614944935">
      <w:bodyDiv w:val="1"/>
      <w:marLeft w:val="0"/>
      <w:marRight w:val="0"/>
      <w:marTop w:val="0"/>
      <w:marBottom w:val="0"/>
      <w:divBdr>
        <w:top w:val="none" w:sz="0" w:space="0" w:color="auto"/>
        <w:left w:val="none" w:sz="0" w:space="0" w:color="auto"/>
        <w:bottom w:val="none" w:sz="0" w:space="0" w:color="auto"/>
        <w:right w:val="none" w:sz="0" w:space="0" w:color="auto"/>
      </w:divBdr>
      <w:divsChild>
        <w:div w:id="194390453">
          <w:marLeft w:val="0"/>
          <w:marRight w:val="0"/>
          <w:marTop w:val="0"/>
          <w:marBottom w:val="0"/>
          <w:divBdr>
            <w:top w:val="none" w:sz="0" w:space="0" w:color="auto"/>
            <w:left w:val="none" w:sz="0" w:space="0" w:color="auto"/>
            <w:bottom w:val="none" w:sz="0" w:space="0" w:color="auto"/>
            <w:right w:val="none" w:sz="0" w:space="0" w:color="auto"/>
          </w:divBdr>
          <w:divsChild>
            <w:div w:id="340742063">
              <w:marLeft w:val="0"/>
              <w:marRight w:val="0"/>
              <w:marTop w:val="0"/>
              <w:marBottom w:val="0"/>
              <w:divBdr>
                <w:top w:val="none" w:sz="0" w:space="0" w:color="auto"/>
                <w:left w:val="none" w:sz="0" w:space="0" w:color="auto"/>
                <w:bottom w:val="none" w:sz="0" w:space="0" w:color="auto"/>
                <w:right w:val="none" w:sz="0" w:space="0" w:color="auto"/>
              </w:divBdr>
              <w:divsChild>
                <w:div w:id="744104496">
                  <w:marLeft w:val="0"/>
                  <w:marRight w:val="0"/>
                  <w:marTop w:val="0"/>
                  <w:marBottom w:val="0"/>
                  <w:divBdr>
                    <w:top w:val="none" w:sz="0" w:space="0" w:color="auto"/>
                    <w:left w:val="none" w:sz="0" w:space="0" w:color="auto"/>
                    <w:bottom w:val="none" w:sz="0" w:space="0" w:color="auto"/>
                    <w:right w:val="none" w:sz="0" w:space="0" w:color="auto"/>
                  </w:divBdr>
                  <w:divsChild>
                    <w:div w:id="122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89957">
      <w:bodyDiv w:val="1"/>
      <w:marLeft w:val="0"/>
      <w:marRight w:val="0"/>
      <w:marTop w:val="0"/>
      <w:marBottom w:val="0"/>
      <w:divBdr>
        <w:top w:val="none" w:sz="0" w:space="0" w:color="auto"/>
        <w:left w:val="none" w:sz="0" w:space="0" w:color="auto"/>
        <w:bottom w:val="none" w:sz="0" w:space="0" w:color="auto"/>
        <w:right w:val="none" w:sz="0" w:space="0" w:color="auto"/>
      </w:divBdr>
    </w:div>
    <w:div w:id="778449655">
      <w:bodyDiv w:val="1"/>
      <w:marLeft w:val="0"/>
      <w:marRight w:val="0"/>
      <w:marTop w:val="0"/>
      <w:marBottom w:val="0"/>
      <w:divBdr>
        <w:top w:val="none" w:sz="0" w:space="0" w:color="auto"/>
        <w:left w:val="none" w:sz="0" w:space="0" w:color="auto"/>
        <w:bottom w:val="none" w:sz="0" w:space="0" w:color="auto"/>
        <w:right w:val="none" w:sz="0" w:space="0" w:color="auto"/>
      </w:divBdr>
    </w:div>
    <w:div w:id="940452612">
      <w:bodyDiv w:val="1"/>
      <w:marLeft w:val="0"/>
      <w:marRight w:val="0"/>
      <w:marTop w:val="0"/>
      <w:marBottom w:val="0"/>
      <w:divBdr>
        <w:top w:val="none" w:sz="0" w:space="0" w:color="auto"/>
        <w:left w:val="none" w:sz="0" w:space="0" w:color="auto"/>
        <w:bottom w:val="none" w:sz="0" w:space="0" w:color="auto"/>
        <w:right w:val="none" w:sz="0" w:space="0" w:color="auto"/>
      </w:divBdr>
    </w:div>
    <w:div w:id="969438406">
      <w:bodyDiv w:val="1"/>
      <w:marLeft w:val="0"/>
      <w:marRight w:val="0"/>
      <w:marTop w:val="0"/>
      <w:marBottom w:val="0"/>
      <w:divBdr>
        <w:top w:val="none" w:sz="0" w:space="0" w:color="auto"/>
        <w:left w:val="none" w:sz="0" w:space="0" w:color="auto"/>
        <w:bottom w:val="none" w:sz="0" w:space="0" w:color="auto"/>
        <w:right w:val="none" w:sz="0" w:space="0" w:color="auto"/>
      </w:divBdr>
    </w:div>
    <w:div w:id="1373269329">
      <w:bodyDiv w:val="1"/>
      <w:marLeft w:val="0"/>
      <w:marRight w:val="0"/>
      <w:marTop w:val="0"/>
      <w:marBottom w:val="0"/>
      <w:divBdr>
        <w:top w:val="none" w:sz="0" w:space="0" w:color="auto"/>
        <w:left w:val="none" w:sz="0" w:space="0" w:color="auto"/>
        <w:bottom w:val="none" w:sz="0" w:space="0" w:color="auto"/>
        <w:right w:val="none" w:sz="0" w:space="0" w:color="auto"/>
      </w:divBdr>
    </w:div>
    <w:div w:id="1591160188">
      <w:bodyDiv w:val="1"/>
      <w:marLeft w:val="0"/>
      <w:marRight w:val="0"/>
      <w:marTop w:val="0"/>
      <w:marBottom w:val="0"/>
      <w:divBdr>
        <w:top w:val="none" w:sz="0" w:space="0" w:color="auto"/>
        <w:left w:val="none" w:sz="0" w:space="0" w:color="auto"/>
        <w:bottom w:val="none" w:sz="0" w:space="0" w:color="auto"/>
        <w:right w:val="none" w:sz="0" w:space="0" w:color="auto"/>
      </w:divBdr>
    </w:div>
    <w:div w:id="1671522112">
      <w:bodyDiv w:val="1"/>
      <w:marLeft w:val="0"/>
      <w:marRight w:val="0"/>
      <w:marTop w:val="0"/>
      <w:marBottom w:val="0"/>
      <w:divBdr>
        <w:top w:val="none" w:sz="0" w:space="0" w:color="auto"/>
        <w:left w:val="none" w:sz="0" w:space="0" w:color="auto"/>
        <w:bottom w:val="none" w:sz="0" w:space="0" w:color="auto"/>
        <w:right w:val="none" w:sz="0" w:space="0" w:color="auto"/>
      </w:divBdr>
    </w:div>
    <w:div w:id="1909074198">
      <w:bodyDiv w:val="1"/>
      <w:marLeft w:val="0"/>
      <w:marRight w:val="0"/>
      <w:marTop w:val="0"/>
      <w:marBottom w:val="0"/>
      <w:divBdr>
        <w:top w:val="none" w:sz="0" w:space="0" w:color="auto"/>
        <w:left w:val="none" w:sz="0" w:space="0" w:color="auto"/>
        <w:bottom w:val="none" w:sz="0" w:space="0" w:color="auto"/>
        <w:right w:val="none" w:sz="0" w:space="0" w:color="auto"/>
      </w:divBdr>
    </w:div>
    <w:div w:id="2112580614">
      <w:bodyDiv w:val="1"/>
      <w:marLeft w:val="0"/>
      <w:marRight w:val="0"/>
      <w:marTop w:val="0"/>
      <w:marBottom w:val="0"/>
      <w:divBdr>
        <w:top w:val="none" w:sz="0" w:space="0" w:color="auto"/>
        <w:left w:val="none" w:sz="0" w:space="0" w:color="auto"/>
        <w:bottom w:val="none" w:sz="0" w:space="0" w:color="auto"/>
        <w:right w:val="none" w:sz="0" w:space="0" w:color="auto"/>
      </w:divBdr>
    </w:div>
    <w:div w:id="21456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Bahel, Parveen</cp:lastModifiedBy>
  <cp:revision>34</cp:revision>
  <cp:lastPrinted>2020-01-13T13:19:00Z</cp:lastPrinted>
  <dcterms:created xsi:type="dcterms:W3CDTF">2019-09-30T12:45:00Z</dcterms:created>
  <dcterms:modified xsi:type="dcterms:W3CDTF">2020-01-13T13:19:00Z</dcterms:modified>
</cp:coreProperties>
</file>