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FFAA" w14:textId="4BBFB8A3" w:rsidR="00F76B1A" w:rsidRDefault="00F76B1A">
      <w:pPr>
        <w:rPr>
          <w:rFonts w:ascii="Tahoma" w:hAnsi="Tahoma" w:cs="Tahoma"/>
          <w:b/>
          <w:bCs/>
          <w:sz w:val="28"/>
          <w:szCs w:val="28"/>
        </w:rPr>
      </w:pPr>
    </w:p>
    <w:tbl>
      <w:tblP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53"/>
        <w:gridCol w:w="2265"/>
        <w:gridCol w:w="2029"/>
        <w:gridCol w:w="2733"/>
      </w:tblGrid>
      <w:tr w:rsidR="00F76B1A" w14:paraId="0961AFD5" w14:textId="77777777" w:rsidTr="00A91909">
        <w:trPr>
          <w:cantSplit/>
          <w:trHeight w:val="960"/>
        </w:trPr>
        <w:tc>
          <w:tcPr>
            <w:tcW w:w="2153" w:type="dxa"/>
            <w:vMerge w:val="restart"/>
            <w:tcBorders>
              <w:right w:val="single" w:sz="4" w:space="0" w:color="auto"/>
            </w:tcBorders>
          </w:tcPr>
          <w:p w14:paraId="3E3AA5ED" w14:textId="77777777" w:rsidR="00F76B1A" w:rsidRDefault="00F76B1A" w:rsidP="00C50D58">
            <w:pPr>
              <w:pStyle w:val="Header"/>
              <w:rPr>
                <w:b/>
                <w:sz w:val="16"/>
              </w:rPr>
            </w:pPr>
            <w:r>
              <w:rPr>
                <w:b/>
                <w:noProof/>
                <w:sz w:val="16"/>
                <w:lang w:bidi="hi-IN"/>
              </w:rPr>
              <w:drawing>
                <wp:inline distT="0" distB="0" distL="0" distR="0" wp14:anchorId="3318B318" wp14:editId="559B6B78">
                  <wp:extent cx="1298575" cy="10096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1009650"/>
                          </a:xfrm>
                          <a:prstGeom prst="rect">
                            <a:avLst/>
                          </a:prstGeom>
                          <a:noFill/>
                        </pic:spPr>
                      </pic:pic>
                    </a:graphicData>
                  </a:graphic>
                </wp:inline>
              </w:drawing>
            </w:r>
          </w:p>
        </w:tc>
        <w:tc>
          <w:tcPr>
            <w:tcW w:w="4294" w:type="dxa"/>
            <w:gridSpan w:val="2"/>
            <w:vMerge w:val="restart"/>
            <w:tcBorders>
              <w:left w:val="single" w:sz="4" w:space="0" w:color="auto"/>
              <w:right w:val="single" w:sz="4" w:space="0" w:color="auto"/>
            </w:tcBorders>
          </w:tcPr>
          <w:p w14:paraId="6AFC3CE0" w14:textId="77777777" w:rsidR="00F76B1A" w:rsidRPr="00A1620B" w:rsidRDefault="00F76B1A" w:rsidP="00C50D58">
            <w:pPr>
              <w:pStyle w:val="Header"/>
            </w:pPr>
            <w:r w:rsidRPr="00A1620B">
              <w:t>TITLE:</w:t>
            </w:r>
          </w:p>
          <w:p w14:paraId="69B85E06" w14:textId="2F0811F7" w:rsidR="00F76B1A" w:rsidRPr="00A91909" w:rsidRDefault="00F76B1A" w:rsidP="00C50D58">
            <w:pPr>
              <w:pStyle w:val="Header"/>
              <w:jc w:val="center"/>
              <w:rPr>
                <w:b/>
                <w:sz w:val="24"/>
                <w:szCs w:val="24"/>
              </w:rPr>
            </w:pPr>
            <w:r w:rsidRPr="00611486">
              <w:rPr>
                <w:b/>
              </w:rPr>
              <w:t xml:space="preserve">  </w:t>
            </w:r>
            <w:r w:rsidR="008F1B6F">
              <w:rPr>
                <w:rFonts w:asciiTheme="minorHAnsi" w:eastAsiaTheme="minorHAnsi" w:hAnsiTheme="minorHAnsi" w:cstheme="minorBidi"/>
                <w:b/>
                <w:bCs/>
                <w:sz w:val="24"/>
                <w:szCs w:val="24"/>
              </w:rPr>
              <w:t xml:space="preserve">Factor XIII Antigen - </w:t>
            </w:r>
            <w:r w:rsidRPr="00A91909">
              <w:rPr>
                <w:rFonts w:asciiTheme="minorHAnsi" w:eastAsiaTheme="minorHAnsi" w:hAnsiTheme="minorHAnsi" w:cstheme="minorBidi"/>
                <w:b/>
                <w:bCs/>
                <w:sz w:val="24"/>
                <w:szCs w:val="24"/>
              </w:rPr>
              <w:t>ACL TOP 750</w:t>
            </w:r>
          </w:p>
          <w:p w14:paraId="60FC07BC" w14:textId="77777777" w:rsidR="00F76B1A" w:rsidRPr="008930AE" w:rsidRDefault="00F76B1A" w:rsidP="00C50D58">
            <w:pPr>
              <w:pStyle w:val="Header"/>
              <w:jc w:val="center"/>
              <w:rPr>
                <w:b/>
                <w:sz w:val="24"/>
                <w:szCs w:val="24"/>
              </w:rPr>
            </w:pPr>
          </w:p>
        </w:tc>
        <w:tc>
          <w:tcPr>
            <w:tcW w:w="2733" w:type="dxa"/>
            <w:tcBorders>
              <w:left w:val="single" w:sz="4" w:space="0" w:color="auto"/>
              <w:bottom w:val="single" w:sz="4" w:space="0" w:color="auto"/>
            </w:tcBorders>
          </w:tcPr>
          <w:p w14:paraId="3FC1A54B"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DEPT OF LAB MEDICINE</w:t>
            </w:r>
          </w:p>
          <w:p w14:paraId="02EEFA9A" w14:textId="77777777" w:rsidR="00F76B1A" w:rsidRPr="00A91909" w:rsidRDefault="00F76B1A" w:rsidP="00A91909">
            <w:pPr>
              <w:pStyle w:val="Header"/>
              <w:jc w:val="cent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CLINICAL HEMATOLOGY</w:t>
            </w:r>
          </w:p>
          <w:p w14:paraId="25109CF2" w14:textId="77777777" w:rsidR="00F76B1A" w:rsidRPr="001049F9" w:rsidRDefault="00F76B1A" w:rsidP="00A91909">
            <w:pPr>
              <w:pStyle w:val="Header"/>
              <w:jc w:val="center"/>
              <w:rPr>
                <w:b/>
              </w:rPr>
            </w:pPr>
            <w:r w:rsidRPr="00A91909">
              <w:rPr>
                <w:rFonts w:asciiTheme="minorHAnsi" w:eastAsiaTheme="minorHAnsi" w:hAnsiTheme="minorHAnsi" w:cstheme="minorBidi"/>
                <w:b/>
                <w:bCs/>
                <w:sz w:val="21"/>
                <w:szCs w:val="21"/>
              </w:rPr>
              <w:t>Policy and Procedure     Manual</w:t>
            </w:r>
          </w:p>
        </w:tc>
      </w:tr>
      <w:tr w:rsidR="00F76B1A" w14:paraId="5117C4D7" w14:textId="77777777" w:rsidTr="00A91909">
        <w:trPr>
          <w:cantSplit/>
          <w:trHeight w:val="591"/>
        </w:trPr>
        <w:tc>
          <w:tcPr>
            <w:tcW w:w="2153" w:type="dxa"/>
            <w:vMerge/>
            <w:tcBorders>
              <w:right w:val="single" w:sz="4" w:space="0" w:color="auto"/>
            </w:tcBorders>
          </w:tcPr>
          <w:p w14:paraId="03A3468A" w14:textId="77777777" w:rsidR="00F76B1A" w:rsidRDefault="00F76B1A" w:rsidP="00C50D58">
            <w:pPr>
              <w:pStyle w:val="Header"/>
              <w:rPr>
                <w:b/>
                <w:noProof/>
                <w:sz w:val="16"/>
              </w:rPr>
            </w:pPr>
          </w:p>
        </w:tc>
        <w:tc>
          <w:tcPr>
            <w:tcW w:w="4294" w:type="dxa"/>
            <w:gridSpan w:val="2"/>
            <w:vMerge/>
            <w:tcBorders>
              <w:left w:val="single" w:sz="4" w:space="0" w:color="auto"/>
              <w:right w:val="single" w:sz="4" w:space="0" w:color="auto"/>
            </w:tcBorders>
          </w:tcPr>
          <w:p w14:paraId="29D5CC8A" w14:textId="77777777" w:rsidR="00F76B1A" w:rsidRDefault="00F76B1A" w:rsidP="00C50D58">
            <w:pPr>
              <w:pStyle w:val="Header"/>
              <w:rPr>
                <w:sz w:val="16"/>
              </w:rPr>
            </w:pPr>
          </w:p>
        </w:tc>
        <w:tc>
          <w:tcPr>
            <w:tcW w:w="2733" w:type="dxa"/>
            <w:tcBorders>
              <w:top w:val="single" w:sz="4" w:space="0" w:color="auto"/>
              <w:left w:val="single" w:sz="4" w:space="0" w:color="auto"/>
            </w:tcBorders>
          </w:tcPr>
          <w:p w14:paraId="0A148AA6" w14:textId="77777777" w:rsidR="00F76B1A" w:rsidRPr="00A91909" w:rsidRDefault="00F76B1A" w:rsidP="00C50D58">
            <w:pPr>
              <w:pStyle w:val="Header"/>
              <w:jc w:val="center"/>
              <w:rPr>
                <w:b/>
                <w:sz w:val="21"/>
                <w:szCs w:val="21"/>
              </w:rPr>
            </w:pPr>
            <w:r w:rsidRPr="00A91909">
              <w:rPr>
                <w:rFonts w:asciiTheme="minorHAnsi" w:eastAsiaTheme="minorHAnsi" w:hAnsiTheme="minorHAnsi" w:cstheme="minorBidi"/>
                <w:b/>
                <w:bCs/>
                <w:sz w:val="21"/>
                <w:szCs w:val="21"/>
              </w:rPr>
              <w:t>DOCUMENT # HEM</w:t>
            </w:r>
            <w:r w:rsidRPr="00A91909">
              <w:rPr>
                <w:snapToGrid w:val="0"/>
                <w:sz w:val="21"/>
                <w:szCs w:val="21"/>
              </w:rPr>
              <w:tab/>
            </w:r>
          </w:p>
        </w:tc>
      </w:tr>
      <w:tr w:rsidR="00F76B1A" w14:paraId="6913AE75" w14:textId="77777777" w:rsidTr="00A91909">
        <w:trPr>
          <w:trHeight w:val="592"/>
        </w:trPr>
        <w:tc>
          <w:tcPr>
            <w:tcW w:w="2153" w:type="dxa"/>
            <w:tcBorders>
              <w:top w:val="single" w:sz="4" w:space="0" w:color="auto"/>
              <w:right w:val="single" w:sz="4" w:space="0" w:color="auto"/>
            </w:tcBorders>
          </w:tcPr>
          <w:p w14:paraId="17E75156"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WRITTEN BY:</w:t>
            </w:r>
          </w:p>
          <w:p w14:paraId="202812EE" w14:textId="5E570FE3" w:rsidR="00F76B1A" w:rsidRPr="00A91909" w:rsidRDefault="004124CE" w:rsidP="00C50D58">
            <w:pPr>
              <w:pStyle w:val="Header"/>
            </w:pPr>
            <w:r>
              <w:rPr>
                <w:rFonts w:asciiTheme="minorHAnsi" w:eastAsiaTheme="minorHAnsi" w:hAnsiTheme="minorHAnsi" w:cstheme="minorBidi"/>
                <w:bCs/>
                <w:sz w:val="21"/>
                <w:szCs w:val="21"/>
              </w:rPr>
              <w:t xml:space="preserve">Parveen </w:t>
            </w:r>
            <w:proofErr w:type="spellStart"/>
            <w:r>
              <w:rPr>
                <w:rFonts w:asciiTheme="minorHAnsi" w:eastAsiaTheme="minorHAnsi" w:hAnsiTheme="minorHAnsi" w:cstheme="minorBidi"/>
                <w:bCs/>
                <w:sz w:val="21"/>
                <w:szCs w:val="21"/>
              </w:rPr>
              <w:t>B</w:t>
            </w:r>
            <w:r w:rsidR="00F76B1A" w:rsidRPr="00A91909">
              <w:rPr>
                <w:rFonts w:asciiTheme="minorHAnsi" w:eastAsiaTheme="minorHAnsi" w:hAnsiTheme="minorHAnsi" w:cstheme="minorBidi"/>
                <w:bCs/>
                <w:sz w:val="21"/>
                <w:szCs w:val="21"/>
              </w:rPr>
              <w:t>ahel</w:t>
            </w:r>
            <w:proofErr w:type="spellEnd"/>
            <w:r w:rsidR="00F76B1A" w:rsidRPr="00A91909">
              <w:rPr>
                <w:rFonts w:asciiTheme="minorHAnsi" w:eastAsiaTheme="minorHAnsi" w:hAnsiTheme="minorHAnsi" w:cstheme="minorBidi"/>
                <w:bCs/>
                <w:sz w:val="21"/>
                <w:szCs w:val="21"/>
              </w:rPr>
              <w:t>, MT(ASCP)</w:t>
            </w:r>
          </w:p>
        </w:tc>
        <w:tc>
          <w:tcPr>
            <w:tcW w:w="2265" w:type="dxa"/>
            <w:tcBorders>
              <w:top w:val="single" w:sz="4" w:space="0" w:color="auto"/>
              <w:left w:val="single" w:sz="4" w:space="0" w:color="auto"/>
              <w:right w:val="single" w:sz="4" w:space="0" w:color="auto"/>
            </w:tcBorders>
          </w:tcPr>
          <w:p w14:paraId="3C6B0143"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EFFECTIVE DATE:</w:t>
            </w:r>
          </w:p>
          <w:p w14:paraId="701C4825" w14:textId="77777777" w:rsidR="00F76B1A" w:rsidRPr="00292E14" w:rsidRDefault="00F76B1A" w:rsidP="00C50D58">
            <w:pPr>
              <w:pStyle w:val="Header"/>
            </w:pPr>
          </w:p>
        </w:tc>
        <w:tc>
          <w:tcPr>
            <w:tcW w:w="2029" w:type="dxa"/>
            <w:tcBorders>
              <w:top w:val="single" w:sz="4" w:space="0" w:color="auto"/>
              <w:left w:val="single" w:sz="4" w:space="0" w:color="auto"/>
              <w:right w:val="single" w:sz="4" w:space="0" w:color="auto"/>
            </w:tcBorders>
          </w:tcPr>
          <w:p w14:paraId="0808A75C" w14:textId="77777777" w:rsidR="00F76B1A" w:rsidRPr="00A91909" w:rsidRDefault="00F76B1A" w:rsidP="00C50D58">
            <w:pPr>
              <w:pStyle w:val="Header"/>
              <w:rPr>
                <w:rFonts w:asciiTheme="minorHAnsi" w:eastAsiaTheme="minorHAnsi" w:hAnsiTheme="minorHAnsi" w:cstheme="minorBidi"/>
                <w:b/>
                <w:bCs/>
                <w:sz w:val="21"/>
                <w:szCs w:val="21"/>
              </w:rPr>
            </w:pPr>
            <w:r w:rsidRPr="00A91909">
              <w:rPr>
                <w:rFonts w:asciiTheme="minorHAnsi" w:eastAsiaTheme="minorHAnsi" w:hAnsiTheme="minorHAnsi" w:cstheme="minorBidi"/>
                <w:b/>
                <w:bCs/>
                <w:sz w:val="21"/>
                <w:szCs w:val="21"/>
              </w:rPr>
              <w:t>REVIEW/REVISION</w:t>
            </w:r>
          </w:p>
          <w:p w14:paraId="4F0927E6" w14:textId="4502C6C5" w:rsidR="00F76B1A" w:rsidRPr="00A57F6B" w:rsidRDefault="00F76B1A" w:rsidP="00C50D58">
            <w:pPr>
              <w:pStyle w:val="Header"/>
            </w:pPr>
            <w:r w:rsidRPr="00A57F6B">
              <w:t>H-</w:t>
            </w:r>
            <w:r>
              <w:t>1;</w:t>
            </w:r>
            <w:r w:rsidR="004D17A7">
              <w:t>(New) 10</w:t>
            </w:r>
            <w:r>
              <w:t>/2019</w:t>
            </w:r>
          </w:p>
        </w:tc>
        <w:tc>
          <w:tcPr>
            <w:tcW w:w="2733" w:type="dxa"/>
            <w:tcBorders>
              <w:top w:val="single" w:sz="4" w:space="0" w:color="auto"/>
              <w:left w:val="single" w:sz="4" w:space="0" w:color="auto"/>
            </w:tcBorders>
          </w:tcPr>
          <w:p w14:paraId="2D4C743A" w14:textId="0C5BD593" w:rsidR="00F76B1A" w:rsidRPr="00E160E5" w:rsidRDefault="00F76B1A" w:rsidP="00C50D58">
            <w:pPr>
              <w:pStyle w:val="Header"/>
              <w:rPr>
                <w:snapToGrid w:val="0"/>
                <w:sz w:val="18"/>
                <w:szCs w:val="18"/>
              </w:rPr>
            </w:pPr>
            <w:r w:rsidRPr="00A91909">
              <w:rPr>
                <w:rFonts w:asciiTheme="minorHAnsi" w:eastAsiaTheme="minorHAnsi" w:hAnsiTheme="minorHAnsi" w:cstheme="minorBidi"/>
                <w:b/>
                <w:bCs/>
                <w:sz w:val="21"/>
                <w:szCs w:val="21"/>
              </w:rPr>
              <w:t xml:space="preserve">Pages </w:t>
            </w:r>
            <w:r w:rsidRPr="00A91909">
              <w:rPr>
                <w:rFonts w:asciiTheme="minorHAnsi" w:eastAsiaTheme="minorHAnsi" w:hAnsiTheme="minorHAnsi" w:cstheme="minorBidi"/>
                <w:b/>
                <w:bCs/>
                <w:sz w:val="21"/>
                <w:szCs w:val="21"/>
              </w:rPr>
              <w:fldChar w:fldCharType="begin"/>
            </w:r>
            <w:r w:rsidRPr="00A91909">
              <w:rPr>
                <w:rFonts w:asciiTheme="minorHAnsi" w:eastAsiaTheme="minorHAnsi" w:hAnsiTheme="minorHAnsi" w:cstheme="minorBidi"/>
                <w:b/>
                <w:bCs/>
                <w:sz w:val="21"/>
                <w:szCs w:val="21"/>
              </w:rPr>
              <w:instrText xml:space="preserve"> PAGE   \* MERGEFORMAT </w:instrText>
            </w:r>
            <w:r w:rsidRPr="00A91909">
              <w:rPr>
                <w:rFonts w:asciiTheme="minorHAnsi" w:eastAsiaTheme="minorHAnsi" w:hAnsiTheme="minorHAnsi" w:cstheme="minorBidi"/>
                <w:b/>
                <w:bCs/>
                <w:sz w:val="21"/>
                <w:szCs w:val="21"/>
              </w:rPr>
              <w:fldChar w:fldCharType="separate"/>
            </w:r>
            <w:r w:rsidRPr="00A91909">
              <w:rPr>
                <w:rFonts w:asciiTheme="minorHAnsi" w:eastAsiaTheme="minorHAnsi" w:hAnsiTheme="minorHAnsi" w:cstheme="minorBidi"/>
                <w:b/>
                <w:bCs/>
                <w:sz w:val="21"/>
                <w:szCs w:val="21"/>
              </w:rPr>
              <w:t>1</w:t>
            </w:r>
            <w:r w:rsidRPr="00A91909">
              <w:rPr>
                <w:rFonts w:asciiTheme="minorHAnsi" w:eastAsiaTheme="minorHAnsi" w:hAnsiTheme="minorHAnsi" w:cstheme="minorBidi"/>
                <w:b/>
                <w:bCs/>
                <w:sz w:val="21"/>
                <w:szCs w:val="21"/>
              </w:rPr>
              <w:fldChar w:fldCharType="end"/>
            </w:r>
            <w:r w:rsidRPr="00A91909">
              <w:rPr>
                <w:rFonts w:asciiTheme="minorHAnsi" w:eastAsiaTheme="minorHAnsi" w:hAnsiTheme="minorHAnsi" w:cstheme="minorBidi"/>
                <w:b/>
                <w:bCs/>
                <w:sz w:val="21"/>
                <w:szCs w:val="21"/>
              </w:rPr>
              <w:t>-</w:t>
            </w:r>
            <w:r w:rsidR="00380FA4">
              <w:rPr>
                <w:rFonts w:asciiTheme="minorHAnsi" w:eastAsiaTheme="minorHAnsi" w:hAnsiTheme="minorHAnsi" w:cstheme="minorBidi"/>
                <w:b/>
                <w:bCs/>
                <w:sz w:val="21"/>
                <w:szCs w:val="21"/>
              </w:rPr>
              <w:t>9</w:t>
            </w:r>
          </w:p>
        </w:tc>
      </w:tr>
    </w:tbl>
    <w:p w14:paraId="29BD69CA" w14:textId="0DBF558A" w:rsidR="00E73B0A" w:rsidRDefault="00E73B0A"/>
    <w:p w14:paraId="40DC59CD" w14:textId="77777777" w:rsidR="00D95A8D" w:rsidRDefault="00E73B0A" w:rsidP="00A40495">
      <w:pPr>
        <w:pStyle w:val="ListParagraph"/>
        <w:numPr>
          <w:ilvl w:val="0"/>
          <w:numId w:val="1"/>
        </w:numPr>
        <w:rPr>
          <w:b/>
        </w:rPr>
      </w:pPr>
      <w:r w:rsidRPr="00E73B0A">
        <w:rPr>
          <w:b/>
        </w:rPr>
        <w:t>Intended Use</w:t>
      </w:r>
      <w:r w:rsidR="00A40495">
        <w:rPr>
          <w:b/>
        </w:rPr>
        <w:t xml:space="preserve"> </w:t>
      </w:r>
    </w:p>
    <w:p w14:paraId="6C270143" w14:textId="77777777" w:rsidR="00D95A8D" w:rsidRPr="00D95A8D" w:rsidRDefault="00D95A8D" w:rsidP="00D95A8D">
      <w:pPr>
        <w:autoSpaceDE w:val="0"/>
        <w:autoSpaceDN w:val="0"/>
        <w:adjustRightInd w:val="0"/>
        <w:rPr>
          <w:rFonts w:ascii="Helvetica LT" w:eastAsiaTheme="minorHAnsi" w:hAnsi="Helvetica LT" w:cs="Helvetica LT"/>
          <w:color w:val="000000"/>
          <w:lang w:bidi="hi-IN"/>
        </w:rPr>
      </w:pPr>
    </w:p>
    <w:p w14:paraId="7221E750" w14:textId="2F6868E4" w:rsidR="00D95A8D" w:rsidRPr="00D95A8D" w:rsidRDefault="00D95A8D" w:rsidP="00D95A8D">
      <w:pPr>
        <w:pStyle w:val="ListParagraph"/>
      </w:pPr>
      <w:r w:rsidRPr="00D95A8D">
        <w:t xml:space="preserve"> Automated latex enhanced immunoassay for the quantitative determination of Factor XIII Antigen (FXIII Ag) in human citrated plasma on IL Coagulation Systems.</w:t>
      </w:r>
    </w:p>
    <w:p w14:paraId="2CC4AE14" w14:textId="77777777" w:rsidR="00E65BEB" w:rsidRPr="0015564B" w:rsidRDefault="00E65BEB" w:rsidP="0015564B">
      <w:pPr>
        <w:rPr>
          <w:b/>
        </w:rPr>
      </w:pPr>
    </w:p>
    <w:p w14:paraId="62FBF7A2" w14:textId="37680641" w:rsidR="00E73B0A" w:rsidRDefault="00E73B0A" w:rsidP="00E73B0A">
      <w:pPr>
        <w:pStyle w:val="ListParagraph"/>
        <w:numPr>
          <w:ilvl w:val="0"/>
          <w:numId w:val="1"/>
        </w:numPr>
        <w:rPr>
          <w:b/>
        </w:rPr>
      </w:pPr>
      <w:r w:rsidRPr="00E73B0A">
        <w:rPr>
          <w:b/>
        </w:rPr>
        <w:t>Purpose</w:t>
      </w:r>
    </w:p>
    <w:p w14:paraId="57B78C5B" w14:textId="769D9048" w:rsidR="00EF03E7" w:rsidRDefault="00EF03E7" w:rsidP="00EF03E7">
      <w:pPr>
        <w:pStyle w:val="ListParagraph"/>
        <w:ind w:left="2160"/>
        <w:rPr>
          <w:rFonts w:ascii="Tahoma" w:eastAsia="Times New Roman" w:hAnsi="Tahoma" w:cs="Tahoma"/>
          <w:sz w:val="20"/>
        </w:rPr>
      </w:pPr>
    </w:p>
    <w:p w14:paraId="3B7515C6" w14:textId="5481E43E" w:rsidR="00EF03E7" w:rsidRDefault="00D95A8D" w:rsidP="00E73B0A">
      <w:pPr>
        <w:pStyle w:val="ListParagraph"/>
        <w:rPr>
          <w:rFonts w:cs="Tahoma"/>
        </w:rPr>
      </w:pPr>
      <w:r>
        <w:rPr>
          <w:rFonts w:cs="Tahoma"/>
        </w:rPr>
        <w:t>T</w:t>
      </w:r>
      <w:r w:rsidRPr="005A159B">
        <w:rPr>
          <w:rFonts w:cs="Tahoma"/>
        </w:rPr>
        <w:t xml:space="preserve">his procedure provides instructions for the analysis of Factor XIII using </w:t>
      </w:r>
      <w:proofErr w:type="spellStart"/>
      <w:r w:rsidRPr="005A159B">
        <w:rPr>
          <w:rFonts w:cs="Tahoma"/>
        </w:rPr>
        <w:t>HemosIL</w:t>
      </w:r>
      <w:proofErr w:type="spellEnd"/>
      <w:r w:rsidRPr="005A159B">
        <w:rPr>
          <w:rFonts w:cs="Tahoma"/>
        </w:rPr>
        <w:t xml:space="preserve"> Factor XIII Antigen on </w:t>
      </w:r>
      <w:r>
        <w:rPr>
          <w:rFonts w:cs="Tahoma"/>
        </w:rPr>
        <w:t>the ACL TOP</w:t>
      </w:r>
      <w:r w:rsidRPr="00E551C9">
        <w:rPr>
          <w:rFonts w:cs="Tahoma"/>
          <w:vertAlign w:val="superscript"/>
        </w:rPr>
        <w:t>®</w:t>
      </w:r>
      <w:r>
        <w:rPr>
          <w:rFonts w:cs="Tahoma"/>
        </w:rPr>
        <w:t xml:space="preserve"> Family</w:t>
      </w:r>
    </w:p>
    <w:p w14:paraId="161DF91D" w14:textId="77777777" w:rsidR="00D95A8D" w:rsidRPr="00E73B0A" w:rsidRDefault="00D95A8D" w:rsidP="00E73B0A">
      <w:pPr>
        <w:pStyle w:val="ListParagraph"/>
        <w:rPr>
          <w:rFonts w:ascii="Tahoma" w:eastAsia="Times New Roman" w:hAnsi="Tahoma" w:cs="Tahoma"/>
          <w:bCs/>
          <w:sz w:val="20"/>
          <w:vertAlign w:val="superscript"/>
        </w:rPr>
      </w:pPr>
    </w:p>
    <w:p w14:paraId="0EC76936" w14:textId="23396DED" w:rsidR="00E73B0A" w:rsidRDefault="005C174F" w:rsidP="00E73B0A">
      <w:pPr>
        <w:pStyle w:val="ListParagraph"/>
        <w:numPr>
          <w:ilvl w:val="0"/>
          <w:numId w:val="1"/>
        </w:numPr>
        <w:rPr>
          <w:b/>
        </w:rPr>
      </w:pPr>
      <w:r>
        <w:rPr>
          <w:b/>
        </w:rPr>
        <w:t xml:space="preserve">Summary and </w:t>
      </w:r>
      <w:r w:rsidR="00E73B0A" w:rsidRPr="00E73B0A">
        <w:rPr>
          <w:b/>
        </w:rPr>
        <w:t xml:space="preserve">Principles </w:t>
      </w:r>
    </w:p>
    <w:p w14:paraId="328E75CA" w14:textId="77777777" w:rsidR="0015564B" w:rsidRDefault="0015564B" w:rsidP="0015564B">
      <w:pPr>
        <w:pStyle w:val="Default"/>
        <w:rPr>
          <w:rFonts w:ascii="Tahoma" w:eastAsia="Times New Roman" w:hAnsi="Tahoma" w:cs="Tahoma"/>
          <w:color w:val="auto"/>
          <w:sz w:val="20"/>
          <w:lang w:bidi="ar-SA"/>
        </w:rPr>
      </w:pPr>
    </w:p>
    <w:p w14:paraId="7A46ED1A" w14:textId="77777777" w:rsidR="00D95A8D" w:rsidRPr="00D95A8D" w:rsidRDefault="00D95A8D" w:rsidP="00D95A8D">
      <w:pPr>
        <w:autoSpaceDE w:val="0"/>
        <w:autoSpaceDN w:val="0"/>
        <w:adjustRightInd w:val="0"/>
        <w:rPr>
          <w:rFonts w:ascii="Helvetica LT" w:eastAsiaTheme="minorHAnsi" w:hAnsi="Helvetica LT" w:cs="Helvetica LT"/>
          <w:color w:val="000000"/>
          <w:lang w:bidi="hi-IN"/>
        </w:rPr>
      </w:pPr>
    </w:p>
    <w:p w14:paraId="0E02EAA5" w14:textId="168C8AE6" w:rsidR="00D95A8D" w:rsidRPr="00D95A8D" w:rsidRDefault="00D95A8D" w:rsidP="00D95A8D">
      <w:pPr>
        <w:autoSpaceDE w:val="0"/>
        <w:autoSpaceDN w:val="0"/>
        <w:adjustRightInd w:val="0"/>
        <w:spacing w:before="20" w:after="20" w:line="141" w:lineRule="atLeast"/>
        <w:ind w:left="720"/>
        <w:rPr>
          <w:rFonts w:asciiTheme="minorHAnsi" w:eastAsiaTheme="minorHAnsi" w:hAnsiTheme="minorHAnsi" w:cs="Tahoma"/>
        </w:rPr>
      </w:pPr>
      <w:r w:rsidRPr="00D95A8D">
        <w:rPr>
          <w:rFonts w:asciiTheme="minorHAnsi" w:eastAsiaTheme="minorHAnsi" w:hAnsiTheme="minorHAnsi" w:cs="Tahoma"/>
        </w:rPr>
        <w:t xml:space="preserve">Factor XIII, also called fibrin-stabilizing factor, is a zymogen composed of two potentially active </w:t>
      </w:r>
      <w:proofErr w:type="gramStart"/>
      <w:r w:rsidRPr="00D95A8D">
        <w:rPr>
          <w:rFonts w:asciiTheme="minorHAnsi" w:eastAsiaTheme="minorHAnsi" w:hAnsiTheme="minorHAnsi" w:cs="Tahoma"/>
        </w:rPr>
        <w:t>A</w:t>
      </w:r>
      <w:proofErr w:type="gramEnd"/>
      <w:r w:rsidRPr="00D95A8D">
        <w:rPr>
          <w:rFonts w:asciiTheme="minorHAnsi" w:eastAsiaTheme="minorHAnsi" w:hAnsiTheme="minorHAnsi" w:cs="Tahoma"/>
        </w:rPr>
        <w:t xml:space="preserve"> subunits and two B subunits (carrier protein) that circulates in plasma as a tetramer. In the terminal phase of the</w:t>
      </w:r>
      <w:r w:rsidRPr="00D95A8D">
        <w:rPr>
          <w:rFonts w:ascii="Helvetica LT" w:eastAsiaTheme="minorHAnsi" w:hAnsi="Helvetica LT" w:cs="Helvetica LT"/>
          <w:color w:val="000000"/>
          <w:sz w:val="14"/>
          <w:szCs w:val="14"/>
          <w:lang w:bidi="hi-IN"/>
        </w:rPr>
        <w:t xml:space="preserve"> </w:t>
      </w:r>
      <w:r w:rsidRPr="00D95A8D">
        <w:rPr>
          <w:rFonts w:asciiTheme="minorHAnsi" w:eastAsiaTheme="minorHAnsi" w:hAnsiTheme="minorHAnsi" w:cs="Tahoma"/>
        </w:rPr>
        <w:t>clotting cascade, by the action of thrombin and Ca2+, the A subunits dissociate from the B subunits assuming an enzymat</w:t>
      </w:r>
      <w:r w:rsidR="006D1CE1">
        <w:rPr>
          <w:rFonts w:asciiTheme="minorHAnsi" w:eastAsiaTheme="minorHAnsi" w:hAnsiTheme="minorHAnsi" w:cs="Tahoma"/>
        </w:rPr>
        <w:t>ically active configuration.</w:t>
      </w:r>
    </w:p>
    <w:p w14:paraId="20F07A82" w14:textId="77777777" w:rsidR="00D95A8D" w:rsidRPr="00D95A8D" w:rsidRDefault="00D95A8D" w:rsidP="00D95A8D">
      <w:pPr>
        <w:autoSpaceDE w:val="0"/>
        <w:autoSpaceDN w:val="0"/>
        <w:adjustRightInd w:val="0"/>
        <w:spacing w:before="20" w:after="20" w:line="141" w:lineRule="atLeast"/>
        <w:ind w:left="720"/>
        <w:rPr>
          <w:rFonts w:asciiTheme="minorHAnsi" w:eastAsiaTheme="minorHAnsi" w:hAnsiTheme="minorHAnsi" w:cs="Tahoma"/>
        </w:rPr>
      </w:pPr>
      <w:r w:rsidRPr="00D95A8D">
        <w:rPr>
          <w:rFonts w:asciiTheme="minorHAnsi" w:eastAsiaTheme="minorHAnsi" w:hAnsiTheme="minorHAnsi" w:cs="Tahoma"/>
        </w:rPr>
        <w:t>FXIII is essential for maintaining hemostasis due to its role in fibrin stabilization and in the protection of fibrin f</w:t>
      </w:r>
      <w:bookmarkStart w:id="0" w:name="_GoBack"/>
      <w:bookmarkEnd w:id="0"/>
      <w:r w:rsidRPr="00D95A8D">
        <w:rPr>
          <w:rFonts w:asciiTheme="minorHAnsi" w:eastAsiaTheme="minorHAnsi" w:hAnsiTheme="minorHAnsi" w:cs="Tahoma"/>
        </w:rPr>
        <w:t xml:space="preserve">rom proteolytic degradation by the fibrinolytic system.2 </w:t>
      </w:r>
    </w:p>
    <w:p w14:paraId="44989A67" w14:textId="12D36A2A" w:rsidR="00D95A8D" w:rsidRPr="00D95A8D" w:rsidRDefault="00D95A8D" w:rsidP="00D95A8D">
      <w:pPr>
        <w:autoSpaceDE w:val="0"/>
        <w:autoSpaceDN w:val="0"/>
        <w:adjustRightInd w:val="0"/>
        <w:spacing w:before="20" w:after="20" w:line="141" w:lineRule="atLeast"/>
        <w:ind w:left="720"/>
        <w:rPr>
          <w:rFonts w:asciiTheme="minorHAnsi" w:eastAsiaTheme="minorHAnsi" w:hAnsiTheme="minorHAnsi" w:cs="Tahoma"/>
        </w:rPr>
      </w:pPr>
      <w:r w:rsidRPr="00D95A8D">
        <w:rPr>
          <w:rFonts w:asciiTheme="minorHAnsi" w:eastAsiaTheme="minorHAnsi" w:hAnsiTheme="minorHAnsi" w:cs="Tahoma"/>
        </w:rPr>
        <w:t xml:space="preserve">Patients with inherited FXIII deficiencies exhibit severe bleeding diathesis and, in most cases, require life-long supplementation therapy. In addition, FXIII is also involved in maintaining </w:t>
      </w:r>
      <w:r w:rsidR="00D1004C">
        <w:rPr>
          <w:rFonts w:asciiTheme="minorHAnsi" w:eastAsiaTheme="minorHAnsi" w:hAnsiTheme="minorHAnsi" w:cs="Tahoma"/>
        </w:rPr>
        <w:t>pregnancy and in wound healing.</w:t>
      </w:r>
      <w:r w:rsidRPr="00D95A8D">
        <w:rPr>
          <w:rFonts w:asciiTheme="minorHAnsi" w:eastAsiaTheme="minorHAnsi" w:hAnsiTheme="minorHAnsi" w:cs="Tahoma"/>
        </w:rPr>
        <w:t xml:space="preserve"> </w:t>
      </w:r>
    </w:p>
    <w:p w14:paraId="2D683EB5" w14:textId="77777777" w:rsidR="00D95A8D" w:rsidRPr="00D95A8D" w:rsidRDefault="00D95A8D" w:rsidP="00D95A8D">
      <w:pPr>
        <w:autoSpaceDE w:val="0"/>
        <w:autoSpaceDN w:val="0"/>
        <w:adjustRightInd w:val="0"/>
        <w:spacing w:before="20" w:after="20" w:line="141" w:lineRule="atLeast"/>
        <w:ind w:left="720"/>
        <w:rPr>
          <w:rFonts w:asciiTheme="minorHAnsi" w:eastAsiaTheme="minorHAnsi" w:hAnsiTheme="minorHAnsi" w:cs="Tahoma"/>
        </w:rPr>
      </w:pPr>
      <w:r w:rsidRPr="00D95A8D">
        <w:rPr>
          <w:rFonts w:asciiTheme="minorHAnsi" w:eastAsiaTheme="minorHAnsi" w:hAnsiTheme="minorHAnsi" w:cs="Tahoma"/>
        </w:rPr>
        <w:t xml:space="preserve">Acquired FXIII deficiency may occur in several diseases, including inflammatory bowel diseases and acute leukemia. </w:t>
      </w:r>
    </w:p>
    <w:p w14:paraId="133A5EB4" w14:textId="77777777" w:rsidR="00D95A8D" w:rsidRPr="00D95A8D" w:rsidRDefault="00D95A8D" w:rsidP="00D95A8D">
      <w:pPr>
        <w:autoSpaceDE w:val="0"/>
        <w:autoSpaceDN w:val="0"/>
        <w:adjustRightInd w:val="0"/>
        <w:spacing w:before="20" w:after="20" w:line="141" w:lineRule="atLeast"/>
        <w:ind w:left="720"/>
        <w:rPr>
          <w:rFonts w:asciiTheme="minorHAnsi" w:eastAsiaTheme="minorHAnsi" w:hAnsiTheme="minorHAnsi" w:cs="Tahoma"/>
        </w:rPr>
      </w:pPr>
      <w:r w:rsidRPr="00D95A8D">
        <w:rPr>
          <w:rFonts w:asciiTheme="minorHAnsi" w:eastAsiaTheme="minorHAnsi" w:hAnsiTheme="minorHAnsi" w:cs="Tahoma"/>
        </w:rPr>
        <w:t xml:space="preserve">Increased plasma FXIII activity has been reported in patients with </w:t>
      </w:r>
      <w:proofErr w:type="spellStart"/>
      <w:r w:rsidRPr="00D95A8D">
        <w:rPr>
          <w:rFonts w:asciiTheme="minorHAnsi" w:eastAsiaTheme="minorHAnsi" w:hAnsiTheme="minorHAnsi" w:cs="Tahoma"/>
        </w:rPr>
        <w:t>obliterative</w:t>
      </w:r>
      <w:proofErr w:type="spellEnd"/>
      <w:r w:rsidRPr="00D95A8D">
        <w:rPr>
          <w:rFonts w:asciiTheme="minorHAnsi" w:eastAsiaTheme="minorHAnsi" w:hAnsiTheme="minorHAnsi" w:cs="Tahoma"/>
        </w:rPr>
        <w:t xml:space="preserve"> atherosclerosis and diabetic </w:t>
      </w:r>
      <w:proofErr w:type="spellStart"/>
      <w:r w:rsidRPr="00D95A8D">
        <w:rPr>
          <w:rFonts w:asciiTheme="minorHAnsi" w:eastAsiaTheme="minorHAnsi" w:hAnsiTheme="minorHAnsi" w:cs="Tahoma"/>
        </w:rPr>
        <w:t>angiopathy</w:t>
      </w:r>
      <w:proofErr w:type="spellEnd"/>
      <w:r w:rsidRPr="00D95A8D">
        <w:rPr>
          <w:rFonts w:asciiTheme="minorHAnsi" w:eastAsiaTheme="minorHAnsi" w:hAnsiTheme="minorHAnsi" w:cs="Tahoma"/>
        </w:rPr>
        <w:t xml:space="preserve">, and in chronic leukemia patients with increased megakaryocytic activity. </w:t>
      </w:r>
    </w:p>
    <w:p w14:paraId="5950E6DB" w14:textId="414FD4AA" w:rsidR="00D95A8D" w:rsidRDefault="00D95A8D" w:rsidP="00D95A8D">
      <w:pPr>
        <w:pStyle w:val="Default"/>
        <w:ind w:left="720"/>
        <w:rPr>
          <w:rFonts w:asciiTheme="minorHAnsi" w:hAnsiTheme="minorHAnsi" w:cs="Tahoma"/>
          <w:color w:val="auto"/>
          <w:lang w:bidi="ar-SA"/>
        </w:rPr>
      </w:pPr>
      <w:r w:rsidRPr="00D95A8D">
        <w:rPr>
          <w:rFonts w:asciiTheme="minorHAnsi" w:hAnsiTheme="minorHAnsi" w:cs="Tahoma"/>
          <w:color w:val="auto"/>
          <w:lang w:bidi="ar-SA"/>
        </w:rPr>
        <w:t>Recently, a polymorphism of the FXIII A subunit, has been associated with a protective effect against occlusive vascular diseases.</w:t>
      </w:r>
    </w:p>
    <w:p w14:paraId="465D5D50" w14:textId="77777777" w:rsidR="00282EF4" w:rsidRPr="00282EF4" w:rsidRDefault="00282EF4" w:rsidP="00282EF4">
      <w:pPr>
        <w:autoSpaceDE w:val="0"/>
        <w:autoSpaceDN w:val="0"/>
        <w:adjustRightInd w:val="0"/>
        <w:rPr>
          <w:rFonts w:ascii="Helvetica LT" w:eastAsiaTheme="minorHAnsi" w:hAnsi="Helvetica LT" w:cs="Helvetica LT"/>
          <w:color w:val="000000"/>
          <w:lang w:bidi="hi-IN"/>
        </w:rPr>
      </w:pPr>
    </w:p>
    <w:p w14:paraId="068C0D00" w14:textId="06D1AED1" w:rsidR="00282EF4" w:rsidRPr="00D95A8D" w:rsidRDefault="00282EF4" w:rsidP="00282EF4">
      <w:pPr>
        <w:pStyle w:val="Default"/>
        <w:ind w:left="720"/>
        <w:rPr>
          <w:rFonts w:asciiTheme="minorHAnsi" w:hAnsiTheme="minorHAnsi" w:cs="Tahoma"/>
          <w:color w:val="auto"/>
          <w:lang w:bidi="ar-SA"/>
        </w:rPr>
      </w:pPr>
      <w:r w:rsidRPr="00282EF4">
        <w:rPr>
          <w:rFonts w:asciiTheme="minorHAnsi" w:hAnsiTheme="minorHAnsi" w:cs="Tahoma"/>
          <w:color w:val="auto"/>
          <w:lang w:bidi="ar-SA"/>
        </w:rPr>
        <w:lastRenderedPageBreak/>
        <w:t xml:space="preserve"> The FXIII Ag Latex Reagent is a suspension of uniform size polystyrene latex particles coated with rabbit polyclonal antibodies, highly specific for the A-subunit of FXIII. When a plasma containing the active A-subunit of FXIII is mixed with the Latex Reagent and the Buffer included in the kit, the coated latex particles agglutinate. The degree of agglutination is directly proportional to the concentration of FXIII Ag in the sample and is determined by measuring the decrease of transmitted light caused by the aggregates.</w:t>
      </w:r>
    </w:p>
    <w:p w14:paraId="0FB53907" w14:textId="77777777" w:rsidR="00D95A8D" w:rsidRDefault="00D95A8D" w:rsidP="0015564B">
      <w:pPr>
        <w:pStyle w:val="Default"/>
        <w:rPr>
          <w:rFonts w:ascii="Tahoma" w:eastAsia="Times New Roman" w:hAnsi="Tahoma" w:cs="Tahoma"/>
          <w:color w:val="auto"/>
          <w:sz w:val="20"/>
          <w:lang w:bidi="ar-SA"/>
        </w:rPr>
      </w:pPr>
    </w:p>
    <w:p w14:paraId="2D1950F5" w14:textId="77777777" w:rsidR="0015564B" w:rsidRDefault="0015564B" w:rsidP="0015564B">
      <w:pPr>
        <w:pStyle w:val="Default"/>
        <w:rPr>
          <w:sz w:val="11"/>
          <w:szCs w:val="11"/>
        </w:rPr>
      </w:pPr>
    </w:p>
    <w:p w14:paraId="2350B71D" w14:textId="5AF9D15C" w:rsidR="0079371D" w:rsidRPr="0015564B" w:rsidRDefault="000E3284" w:rsidP="0079371D">
      <w:pPr>
        <w:pStyle w:val="ListParagraph"/>
        <w:numPr>
          <w:ilvl w:val="0"/>
          <w:numId w:val="1"/>
        </w:numPr>
        <w:rPr>
          <w:rFonts w:ascii="Tahoma" w:eastAsia="Times New Roman" w:hAnsi="Tahoma" w:cs="Tahoma"/>
          <w:sz w:val="20"/>
        </w:rPr>
      </w:pPr>
      <w:r>
        <w:rPr>
          <w:b/>
        </w:rPr>
        <w:t>Interpretation of Results</w:t>
      </w:r>
    </w:p>
    <w:p w14:paraId="11BD7C57" w14:textId="77777777" w:rsidR="0079371D" w:rsidRDefault="0079371D" w:rsidP="007F4D94">
      <w:pPr>
        <w:pStyle w:val="ListParagraph"/>
        <w:ind w:left="1440"/>
        <w:rPr>
          <w:b/>
        </w:rPr>
      </w:pPr>
    </w:p>
    <w:p w14:paraId="7F366777" w14:textId="77777777" w:rsidR="00B17775" w:rsidRPr="00B17775" w:rsidRDefault="00B17775" w:rsidP="00B83E15">
      <w:pPr>
        <w:ind w:left="720"/>
        <w:rPr>
          <w:rFonts w:asciiTheme="minorHAnsi" w:eastAsiaTheme="minorHAnsi" w:hAnsiTheme="minorHAnsi" w:cstheme="minorBidi"/>
        </w:rPr>
      </w:pPr>
      <w:r w:rsidRPr="00B17775">
        <w:rPr>
          <w:rFonts w:asciiTheme="minorHAnsi" w:eastAsiaTheme="minorHAnsi" w:hAnsiTheme="minorHAnsi" w:cstheme="minorBidi"/>
        </w:rPr>
        <w:t xml:space="preserve">Factor XIII, also called fibrin-stabilizing factor, is a zymogen composed of two potentially active </w:t>
      </w:r>
      <w:proofErr w:type="gramStart"/>
      <w:r w:rsidRPr="00B17775">
        <w:rPr>
          <w:rFonts w:asciiTheme="minorHAnsi" w:eastAsiaTheme="minorHAnsi" w:hAnsiTheme="minorHAnsi" w:cstheme="minorBidi"/>
        </w:rPr>
        <w:t>A</w:t>
      </w:r>
      <w:proofErr w:type="gramEnd"/>
      <w:r w:rsidRPr="00B17775">
        <w:rPr>
          <w:rFonts w:asciiTheme="minorHAnsi" w:eastAsiaTheme="minorHAnsi" w:hAnsiTheme="minorHAnsi" w:cstheme="minorBidi"/>
        </w:rPr>
        <w:t xml:space="preserve"> subunits and two B subunits (carrier protein) that circulate in plasma as a tetramer. In the terminal phase of the clotting cascade, by the action of thrombin and Ca2+, the A subunits dissociate from the B subunits assuming an enzymatically active configuration.</w:t>
      </w:r>
    </w:p>
    <w:p w14:paraId="652C29BA" w14:textId="77777777" w:rsidR="00B17775" w:rsidRPr="00B17775" w:rsidRDefault="00B17775" w:rsidP="00B17775">
      <w:pPr>
        <w:rPr>
          <w:rFonts w:asciiTheme="minorHAnsi" w:eastAsiaTheme="minorHAnsi" w:hAnsiTheme="minorHAnsi" w:cstheme="minorBidi"/>
        </w:rPr>
      </w:pPr>
    </w:p>
    <w:p w14:paraId="6A49BB2E" w14:textId="77777777" w:rsidR="00B17775" w:rsidRPr="00B17775" w:rsidRDefault="00B17775" w:rsidP="00B83E15">
      <w:pPr>
        <w:ind w:left="720"/>
        <w:rPr>
          <w:rFonts w:asciiTheme="minorHAnsi" w:eastAsiaTheme="minorHAnsi" w:hAnsiTheme="minorHAnsi" w:cstheme="minorBidi"/>
        </w:rPr>
      </w:pPr>
      <w:r w:rsidRPr="00B17775">
        <w:rPr>
          <w:rFonts w:asciiTheme="minorHAnsi" w:eastAsiaTheme="minorHAnsi" w:hAnsiTheme="minorHAnsi" w:cstheme="minorBidi"/>
        </w:rPr>
        <w:t>FXIII is essential for maintaining hemostasis due to its role in fibrin stabilization and in the protection of fibrin from proteolytic degradation by the fibrinolytic system.</w:t>
      </w:r>
    </w:p>
    <w:p w14:paraId="299EC228" w14:textId="77777777" w:rsidR="00B17775" w:rsidRPr="00B17775" w:rsidRDefault="00B17775" w:rsidP="00B17775">
      <w:pPr>
        <w:rPr>
          <w:rFonts w:asciiTheme="minorHAnsi" w:eastAsiaTheme="minorHAnsi" w:hAnsiTheme="minorHAnsi" w:cstheme="minorBidi"/>
        </w:rPr>
      </w:pPr>
    </w:p>
    <w:p w14:paraId="4A8B4854" w14:textId="77777777" w:rsidR="00B17775" w:rsidRPr="00B17775" w:rsidRDefault="00B17775" w:rsidP="00B83E15">
      <w:pPr>
        <w:ind w:left="1440"/>
        <w:rPr>
          <w:rFonts w:asciiTheme="minorHAnsi" w:eastAsiaTheme="minorHAnsi" w:hAnsiTheme="minorHAnsi" w:cstheme="minorBidi"/>
        </w:rPr>
      </w:pPr>
      <w:r w:rsidRPr="00B17775">
        <w:rPr>
          <w:rFonts w:asciiTheme="minorHAnsi" w:eastAsiaTheme="minorHAnsi" w:hAnsiTheme="minorHAnsi" w:cstheme="minorBidi"/>
        </w:rPr>
        <w:t>1. Patients with inherited FXIII deficiencies exhibit severe bleeding diathesis and, in most cases, require life-long supplementation therapy.</w:t>
      </w:r>
    </w:p>
    <w:p w14:paraId="5C62A983" w14:textId="77777777" w:rsidR="00B17775" w:rsidRPr="00B17775" w:rsidRDefault="00B17775" w:rsidP="00B83E15">
      <w:pPr>
        <w:ind w:left="720" w:firstLine="720"/>
        <w:rPr>
          <w:rFonts w:asciiTheme="minorHAnsi" w:eastAsiaTheme="minorHAnsi" w:hAnsiTheme="minorHAnsi" w:cstheme="minorBidi"/>
        </w:rPr>
      </w:pPr>
      <w:r w:rsidRPr="00B17775">
        <w:rPr>
          <w:rFonts w:asciiTheme="minorHAnsi" w:eastAsiaTheme="minorHAnsi" w:hAnsiTheme="minorHAnsi" w:cstheme="minorBidi"/>
        </w:rPr>
        <w:t>2. FXIII is involved in maintaining pregnancy.</w:t>
      </w:r>
    </w:p>
    <w:p w14:paraId="500DEF1D" w14:textId="77777777" w:rsidR="00B17775" w:rsidRPr="00B17775" w:rsidRDefault="00B17775" w:rsidP="00B83E15">
      <w:pPr>
        <w:ind w:left="720" w:firstLine="720"/>
        <w:rPr>
          <w:rFonts w:asciiTheme="minorHAnsi" w:eastAsiaTheme="minorHAnsi" w:hAnsiTheme="minorHAnsi" w:cstheme="minorBidi"/>
        </w:rPr>
      </w:pPr>
      <w:r w:rsidRPr="00B17775">
        <w:rPr>
          <w:rFonts w:asciiTheme="minorHAnsi" w:eastAsiaTheme="minorHAnsi" w:hAnsiTheme="minorHAnsi" w:cstheme="minorBidi"/>
        </w:rPr>
        <w:t>3. FXIII is involved in wound healing.</w:t>
      </w:r>
    </w:p>
    <w:p w14:paraId="419B1449" w14:textId="77777777" w:rsidR="00B17775" w:rsidRPr="00B17775" w:rsidRDefault="00B17775" w:rsidP="00B83E15">
      <w:pPr>
        <w:ind w:left="1440"/>
        <w:rPr>
          <w:rFonts w:asciiTheme="minorHAnsi" w:eastAsiaTheme="minorHAnsi" w:hAnsiTheme="minorHAnsi" w:cstheme="minorBidi"/>
        </w:rPr>
      </w:pPr>
      <w:r w:rsidRPr="00B17775">
        <w:rPr>
          <w:rFonts w:asciiTheme="minorHAnsi" w:eastAsiaTheme="minorHAnsi" w:hAnsiTheme="minorHAnsi" w:cstheme="minorBidi"/>
        </w:rPr>
        <w:t>4. Acquired FXIII deficiency may occur in inflammatory bowel diseases or acute leukemia.</w:t>
      </w:r>
    </w:p>
    <w:p w14:paraId="42C0F2FB" w14:textId="5D1F09CD" w:rsidR="00B17775" w:rsidRPr="00B17775" w:rsidRDefault="00B17775" w:rsidP="00B83E15">
      <w:pPr>
        <w:ind w:left="1440"/>
      </w:pPr>
      <w:r w:rsidRPr="00B17775">
        <w:t>5</w:t>
      </w:r>
      <w:r w:rsidRPr="006A6654">
        <w:rPr>
          <w:rFonts w:asciiTheme="minorHAnsi" w:eastAsiaTheme="minorHAnsi" w:hAnsiTheme="minorHAnsi" w:cstheme="minorBidi"/>
        </w:rPr>
        <w:t xml:space="preserve">. Increased plasma FXIII activity has been reported in patients with </w:t>
      </w:r>
      <w:proofErr w:type="spellStart"/>
      <w:r w:rsidRPr="006A6654">
        <w:rPr>
          <w:rFonts w:asciiTheme="minorHAnsi" w:eastAsiaTheme="minorHAnsi" w:hAnsiTheme="minorHAnsi" w:cstheme="minorBidi"/>
        </w:rPr>
        <w:t>obliterative</w:t>
      </w:r>
      <w:proofErr w:type="spellEnd"/>
      <w:r w:rsidRPr="006A6654">
        <w:rPr>
          <w:rFonts w:asciiTheme="minorHAnsi" w:eastAsiaTheme="minorHAnsi" w:hAnsiTheme="minorHAnsi" w:cstheme="minorBidi"/>
        </w:rPr>
        <w:t xml:space="preserve"> atherosclerosis and diabetic </w:t>
      </w:r>
      <w:proofErr w:type="spellStart"/>
      <w:r w:rsidRPr="006A6654">
        <w:rPr>
          <w:rFonts w:asciiTheme="minorHAnsi" w:eastAsiaTheme="minorHAnsi" w:hAnsiTheme="minorHAnsi" w:cstheme="minorBidi"/>
        </w:rPr>
        <w:t>angiopathy</w:t>
      </w:r>
      <w:proofErr w:type="spellEnd"/>
      <w:r w:rsidRPr="006A6654">
        <w:rPr>
          <w:rFonts w:asciiTheme="minorHAnsi" w:eastAsiaTheme="minorHAnsi" w:hAnsiTheme="minorHAnsi" w:cstheme="minorBidi"/>
        </w:rPr>
        <w:t>, and in chromic leukemia patients with increased megakaryocytic activit</w:t>
      </w:r>
      <w:r w:rsidR="006A6654">
        <w:rPr>
          <w:rFonts w:asciiTheme="minorHAnsi" w:eastAsiaTheme="minorHAnsi" w:hAnsiTheme="minorHAnsi" w:cstheme="minorBidi"/>
        </w:rPr>
        <w:t>y.</w:t>
      </w:r>
    </w:p>
    <w:p w14:paraId="1BE4F4A9" w14:textId="77777777" w:rsidR="00B17775" w:rsidRDefault="00B17775" w:rsidP="007F4D94">
      <w:pPr>
        <w:pStyle w:val="ListParagraph"/>
        <w:ind w:left="1440"/>
        <w:rPr>
          <w:b/>
        </w:rPr>
      </w:pPr>
    </w:p>
    <w:p w14:paraId="4D98480E" w14:textId="70421EB1" w:rsidR="00E73B0A" w:rsidRDefault="00E73B0A" w:rsidP="00E73B0A">
      <w:pPr>
        <w:pStyle w:val="ListParagraph"/>
        <w:numPr>
          <w:ilvl w:val="0"/>
          <w:numId w:val="1"/>
        </w:numPr>
        <w:rPr>
          <w:b/>
        </w:rPr>
      </w:pPr>
      <w:r w:rsidRPr="00E73B0A">
        <w:rPr>
          <w:b/>
        </w:rPr>
        <w:t>Specimen Type</w:t>
      </w:r>
    </w:p>
    <w:p w14:paraId="698D76A9" w14:textId="77777777" w:rsidR="00CF3D89" w:rsidRDefault="00CF3D89" w:rsidP="00CF3D89">
      <w:pPr>
        <w:pStyle w:val="ListParagraph"/>
        <w:rPr>
          <w:rFonts w:cs="Tahoma"/>
        </w:rPr>
      </w:pPr>
      <w:r w:rsidRPr="00E73B0A">
        <w:rPr>
          <w:rFonts w:cs="Tahoma"/>
        </w:rPr>
        <w:t xml:space="preserve">Mix nine parts of freshly collected blood with one part of 3.2% sodium citrate anticoagulant. </w:t>
      </w:r>
    </w:p>
    <w:p w14:paraId="730E33C4" w14:textId="77777777" w:rsidR="00CF3D89" w:rsidRDefault="00CF3D89" w:rsidP="00CF3D89">
      <w:pPr>
        <w:pStyle w:val="ListParagraph"/>
        <w:rPr>
          <w:rFonts w:cs="Tahoma"/>
        </w:rPr>
      </w:pPr>
      <w:r w:rsidRPr="00E73B0A">
        <w:rPr>
          <w:rFonts w:cs="Tahoma"/>
        </w:rPr>
        <w:t xml:space="preserve">Invert the tube gently three or four times immediately after venipuncture to ensure proper mixing of blood and anticoagulant. </w:t>
      </w:r>
    </w:p>
    <w:p w14:paraId="02E4E882" w14:textId="77777777" w:rsidR="00CF3D89" w:rsidRPr="000F6FD2" w:rsidRDefault="00CF3D89" w:rsidP="00CF3D89">
      <w:pPr>
        <w:pStyle w:val="ListParagraph"/>
      </w:pPr>
      <w:r w:rsidRPr="00E73B0A">
        <w:rPr>
          <w:rFonts w:cs="Tahoma"/>
        </w:rPr>
        <w:t>A syringe or evacuated tubes (blue top) may be used for collection. If multiple specimens are collected; the coagulation sample should be the second or third tube collected</w:t>
      </w:r>
      <w:r w:rsidRPr="000F6FD2">
        <w:rPr>
          <w:rFonts w:cs="Tahoma"/>
        </w:rPr>
        <w:t xml:space="preserve">. </w:t>
      </w:r>
      <w:r w:rsidRPr="000F6FD2">
        <w:t>If only coagulation testing is to be performed, a red-top tube, which has no additives, should be drawn first and discarded prior to drawing the blue-top coagulation tube.</w:t>
      </w:r>
    </w:p>
    <w:p w14:paraId="22B871E9" w14:textId="77777777" w:rsidR="00CF3D89" w:rsidRDefault="00CF3D89" w:rsidP="00CF3D89">
      <w:pPr>
        <w:pStyle w:val="ListParagraph"/>
        <w:rPr>
          <w:rFonts w:cs="Tahoma"/>
        </w:rPr>
      </w:pPr>
      <w:r>
        <w:t>The patient cannot</w:t>
      </w:r>
      <w:r w:rsidRPr="000F6FD2">
        <w:t xml:space="preserve"> be on anti-coagulants when the test specimen is collected. Sufficient time after discontinuance of heparin should be allowed for heparin to be cleared from the patient’s blood, usually 6 hours.</w:t>
      </w:r>
    </w:p>
    <w:p w14:paraId="18F6B158" w14:textId="77777777" w:rsidR="00CF3D89" w:rsidRDefault="00CF3D89" w:rsidP="00CF3D89">
      <w:pPr>
        <w:pStyle w:val="ListParagraph"/>
        <w:rPr>
          <w:rFonts w:cs="Tahoma"/>
        </w:rPr>
      </w:pPr>
      <w:r w:rsidRPr="00E73B0A">
        <w:rPr>
          <w:rFonts w:cs="Tahoma"/>
        </w:rPr>
        <w:lastRenderedPageBreak/>
        <w:t>If blood is drawn from an indwelling catheter, the line should be flushed with 5.0 mL saline and the first 5 mL of blood or six dead space volumes of the catheter discarded or used for other laboratory tests.</w:t>
      </w:r>
    </w:p>
    <w:p w14:paraId="4AFE4234" w14:textId="77777777" w:rsidR="00CF3D89" w:rsidRDefault="00CF3D89" w:rsidP="00CF3D89">
      <w:pPr>
        <w:pStyle w:val="ListParagraph"/>
        <w:rPr>
          <w:rFonts w:cs="Tahoma"/>
        </w:rPr>
      </w:pPr>
      <w:r w:rsidRPr="008B2B56">
        <w:rPr>
          <w:rFonts w:cs="Tahoma"/>
        </w:rPr>
        <w:t>The citrate concentration must be adjusted in patients who have hematocrit values above 55%.</w:t>
      </w:r>
    </w:p>
    <w:p w14:paraId="173E9870" w14:textId="77777777" w:rsidR="00CF3D89" w:rsidRDefault="00CF3D89" w:rsidP="00CF3D89">
      <w:pPr>
        <w:pStyle w:val="ListParagraph"/>
        <w:rPr>
          <w:rFonts w:cs="Tahoma"/>
        </w:rPr>
      </w:pPr>
      <w:r w:rsidRPr="00E73B0A">
        <w:rPr>
          <w:rFonts w:cs="Tahoma"/>
        </w:rPr>
        <w:t>Specimens that are clotted, collected in the wrong tube or serum, overfilled or have less than the 90% expected fill should be rejected</w:t>
      </w:r>
      <w:r>
        <w:rPr>
          <w:rFonts w:cs="Tahoma"/>
        </w:rPr>
        <w:t>.</w:t>
      </w:r>
    </w:p>
    <w:p w14:paraId="7F75C796" w14:textId="7986E2DC" w:rsidR="00E73B0A" w:rsidRDefault="00E73B0A" w:rsidP="00E73B0A">
      <w:pPr>
        <w:pStyle w:val="ListParagraph"/>
        <w:numPr>
          <w:ilvl w:val="0"/>
          <w:numId w:val="1"/>
        </w:numPr>
        <w:rPr>
          <w:b/>
        </w:rPr>
      </w:pPr>
      <w:r w:rsidRPr="00E73B0A">
        <w:rPr>
          <w:b/>
        </w:rPr>
        <w:t>Handling Condition and Stability</w:t>
      </w:r>
    </w:p>
    <w:p w14:paraId="7F986F81" w14:textId="0F644D7B" w:rsidR="00CE4DC3" w:rsidRPr="00A55253" w:rsidRDefault="00E73B0A"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eastAsiaTheme="minorHAnsi" w:hAnsiTheme="minorHAnsi" w:cstheme="minorBidi"/>
        </w:rPr>
      </w:pPr>
      <w:r w:rsidRPr="00A55253">
        <w:rPr>
          <w:rFonts w:asciiTheme="minorHAnsi" w:eastAsiaTheme="minorHAnsi" w:hAnsiTheme="minorHAnsi" w:cstheme="minorBidi"/>
        </w:rPr>
        <w:t xml:space="preserve">The whole blood specimen is checked for clot formation by gentle inversion and observation. Centrifuge the capped blood specimen to produce platelet-poor plasma (platelet count &lt;10x109/L for </w:t>
      </w:r>
      <w:r w:rsidRPr="00A55253">
        <w:rPr>
          <w:rFonts w:asciiTheme="minorHAnsi" w:eastAsiaTheme="minorHAnsi" w:hAnsiTheme="minorHAnsi" w:cstheme="minorBidi"/>
          <w:b/>
          <w:bCs/>
        </w:rPr>
        <w:t>10 minutes at 4000 g.</w:t>
      </w:r>
      <w:r w:rsidRPr="00A55253">
        <w:rPr>
          <w:rFonts w:asciiTheme="minorHAnsi" w:eastAsiaTheme="minorHAnsi" w:hAnsiTheme="minorHAnsi" w:cstheme="minorBidi"/>
        </w:rPr>
        <w:t xml:space="preserve">  Patient plasma should be tested within 4 hours. If immediate testing is to be done, the plasma may remain on the packed cells. For special coagulation testing, spin samples 20 minutes at 4000 g, separate plasma into plastic tubes, label and freeze all aliquots at –70C located in </w:t>
      </w:r>
      <w:r w:rsidR="00030CF5" w:rsidRPr="00A55253">
        <w:rPr>
          <w:rFonts w:asciiTheme="minorHAnsi" w:eastAsiaTheme="minorHAnsi" w:hAnsiTheme="minorHAnsi" w:cstheme="minorBidi"/>
        </w:rPr>
        <w:t xml:space="preserve">the </w:t>
      </w:r>
      <w:r w:rsidRPr="00A55253">
        <w:rPr>
          <w:rFonts w:asciiTheme="minorHAnsi" w:eastAsiaTheme="minorHAnsi" w:hAnsiTheme="minorHAnsi" w:cstheme="minorBidi"/>
        </w:rPr>
        <w:t xml:space="preserve">Special </w:t>
      </w:r>
      <w:proofErr w:type="spellStart"/>
      <w:r w:rsidRPr="00A55253">
        <w:rPr>
          <w:rFonts w:asciiTheme="minorHAnsi" w:eastAsiaTheme="minorHAnsi" w:hAnsiTheme="minorHAnsi" w:cstheme="minorBidi"/>
        </w:rPr>
        <w:t>coag</w:t>
      </w:r>
      <w:proofErr w:type="spellEnd"/>
      <w:r w:rsidRPr="00A55253">
        <w:rPr>
          <w:rFonts w:asciiTheme="minorHAnsi" w:eastAsiaTheme="minorHAnsi" w:hAnsiTheme="minorHAnsi" w:cstheme="minorBidi"/>
        </w:rPr>
        <w:t xml:space="preserve"> area until ready to use. </w:t>
      </w:r>
      <w:r w:rsidR="00D31188" w:rsidRPr="00A55253">
        <w:rPr>
          <w:rFonts w:asciiTheme="minorHAnsi" w:eastAsiaTheme="minorHAnsi" w:hAnsiTheme="minorHAnsi" w:cstheme="minorBidi"/>
        </w:rPr>
        <w:t xml:space="preserve">Always check samples for clots after </w:t>
      </w:r>
      <w:proofErr w:type="spellStart"/>
      <w:r w:rsidR="00D31188" w:rsidRPr="00A55253">
        <w:rPr>
          <w:rFonts w:asciiTheme="minorHAnsi" w:eastAsiaTheme="minorHAnsi" w:hAnsiTheme="minorHAnsi" w:cstheme="minorBidi"/>
        </w:rPr>
        <w:t>aliquoting</w:t>
      </w:r>
      <w:proofErr w:type="spellEnd"/>
      <w:r w:rsidR="00D31188" w:rsidRPr="00A55253">
        <w:rPr>
          <w:rFonts w:asciiTheme="minorHAnsi" w:eastAsiaTheme="minorHAnsi" w:hAnsiTheme="minorHAnsi" w:cstheme="minorBidi"/>
        </w:rPr>
        <w:t xml:space="preserve">. </w:t>
      </w:r>
      <w:r w:rsidRPr="00A55253">
        <w:rPr>
          <w:rFonts w:asciiTheme="minorHAnsi" w:eastAsiaTheme="minorHAnsi" w:hAnsiTheme="minorHAnsi" w:cstheme="minorBidi"/>
        </w:rPr>
        <w:t xml:space="preserve">Always track aliquots in BEAKER under YH </w:t>
      </w:r>
      <w:proofErr w:type="spellStart"/>
      <w:r w:rsidRPr="00A55253">
        <w:rPr>
          <w:rFonts w:asciiTheme="minorHAnsi" w:eastAsiaTheme="minorHAnsi" w:hAnsiTheme="minorHAnsi" w:cstheme="minorBidi"/>
        </w:rPr>
        <w:t>Coag</w:t>
      </w:r>
      <w:proofErr w:type="spellEnd"/>
      <w:r w:rsidRPr="00A55253">
        <w:rPr>
          <w:rFonts w:asciiTheme="minorHAnsi" w:eastAsiaTheme="minorHAnsi" w:hAnsiTheme="minorHAnsi" w:cstheme="minorBidi"/>
        </w:rPr>
        <w:t xml:space="preserve"> Hold before freezing them. A frost-free freezer should not be used. Frozen plasma samples must be rapidly thawed at 37</w:t>
      </w:r>
      <w:r w:rsidRPr="00A55253">
        <w:rPr>
          <w:rFonts w:asciiTheme="minorHAnsi" w:eastAsiaTheme="minorHAnsi" w:hAnsiTheme="minorHAnsi" w:cstheme="minorBidi"/>
        </w:rPr>
        <w:sym w:font="Symbol" w:char="F0B0"/>
      </w:r>
      <w:r w:rsidRPr="00A55253">
        <w:rPr>
          <w:rFonts w:asciiTheme="minorHAnsi" w:eastAsiaTheme="minorHAnsi" w:hAnsiTheme="minorHAnsi" w:cstheme="minorBidi"/>
        </w:rPr>
        <w:t>C while gently mixing and</w:t>
      </w:r>
      <w:r w:rsidR="00CE4DC3" w:rsidRPr="00A55253">
        <w:rPr>
          <w:rFonts w:asciiTheme="minorHAnsi" w:eastAsiaTheme="minorHAnsi" w:hAnsiTheme="minorHAnsi" w:cstheme="minorBidi"/>
        </w:rPr>
        <w:t xml:space="preserve"> tested immediately after thawing. If testing is delayed, the sample may be held for 2 hours at 4</w:t>
      </w:r>
      <w:r w:rsidR="00CE4DC3" w:rsidRPr="00A55253">
        <w:rPr>
          <w:rFonts w:asciiTheme="minorHAnsi" w:eastAsiaTheme="minorHAnsi" w:hAnsiTheme="minorHAnsi" w:cstheme="minorBidi"/>
        </w:rPr>
        <w:sym w:font="Symbol" w:char="F0B0"/>
      </w:r>
      <w:r w:rsidR="00CE4DC3" w:rsidRPr="00A55253">
        <w:rPr>
          <w:rFonts w:asciiTheme="minorHAnsi" w:eastAsiaTheme="minorHAnsi" w:hAnsiTheme="minorHAnsi" w:cstheme="minorBidi"/>
        </w:rPr>
        <w:t>C until tested immediately after thawing. If testing is delayed, the sample may be held for 2 hours at 4</w:t>
      </w:r>
      <w:r w:rsidR="00CE4DC3" w:rsidRPr="00A55253">
        <w:rPr>
          <w:rFonts w:asciiTheme="minorHAnsi" w:eastAsiaTheme="minorHAnsi" w:hAnsiTheme="minorHAnsi" w:cstheme="minorBidi"/>
        </w:rPr>
        <w:sym w:font="Symbol" w:char="F0B0"/>
      </w:r>
      <w:r w:rsidR="00CE4DC3" w:rsidRPr="00A55253">
        <w:rPr>
          <w:rFonts w:asciiTheme="minorHAnsi" w:eastAsiaTheme="minorHAnsi" w:hAnsiTheme="minorHAnsi" w:cstheme="minorBidi"/>
        </w:rPr>
        <w:t>C until tested.</w:t>
      </w:r>
    </w:p>
    <w:p w14:paraId="59DCD6B5" w14:textId="066F1480" w:rsidR="00CE4DC3"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rPr>
      </w:pPr>
      <w:r>
        <w:rPr>
          <w:rFonts w:cstheme="minorHAnsi"/>
          <w:b/>
          <w:bCs/>
        </w:rPr>
        <w:tab/>
      </w:r>
      <w:r>
        <w:rPr>
          <w:rFonts w:cstheme="minorHAnsi"/>
          <w:b/>
          <w:bCs/>
        </w:rPr>
        <w:tab/>
      </w:r>
      <w:r w:rsidRPr="00F663A5">
        <w:rPr>
          <w:rFonts w:asciiTheme="minorHAnsi" w:hAnsiTheme="minorHAnsi" w:cstheme="minorHAnsi"/>
          <w:b/>
          <w:bCs/>
        </w:rPr>
        <w:t>Specimen stability</w:t>
      </w:r>
      <w:r w:rsidRPr="00F663A5">
        <w:rPr>
          <w:rFonts w:asciiTheme="minorHAnsi" w:hAnsiTheme="minorHAnsi" w:cstheme="minorHAnsi"/>
        </w:rPr>
        <w:t xml:space="preserve"> at ambient temperature: 4 hours; Frozen at -70° C 6 months.</w:t>
      </w:r>
    </w:p>
    <w:p w14:paraId="2578BA57" w14:textId="319B92B7" w:rsidR="000F456E" w:rsidRDefault="00CE4DC3" w:rsidP="000F456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F663A5">
        <w:rPr>
          <w:rFonts w:asciiTheme="minorHAnsi" w:hAnsiTheme="minorHAnsi" w:cstheme="minorHAnsi"/>
          <w:b/>
          <w:bCs/>
        </w:rPr>
        <w:t>Specimen Labelling:</w:t>
      </w:r>
      <w:r w:rsidRPr="00F663A5">
        <w:rPr>
          <w:rFonts w:asciiTheme="minorHAnsi" w:hAnsiTheme="minorHAnsi" w:cstheme="minorHAnsi"/>
        </w:rPr>
        <w:t xml:space="preserve"> Specimen should be properly labeled with at least 2 unique patient</w:t>
      </w:r>
      <w:r>
        <w:rPr>
          <w:rFonts w:cstheme="minorHAnsi"/>
        </w:rPr>
        <w:t xml:space="preserve"> </w:t>
      </w:r>
      <w:r w:rsidRPr="00F663A5">
        <w:rPr>
          <w:rFonts w:asciiTheme="minorHAnsi" w:hAnsiTheme="minorHAnsi" w:cstheme="minorHAnsi"/>
        </w:rPr>
        <w:t>identifiers</w:t>
      </w:r>
    </w:p>
    <w:p w14:paraId="304F6C95" w14:textId="4436D557" w:rsidR="00CE4DC3" w:rsidRPr="005D7F9E" w:rsidRDefault="000F456E" w:rsidP="005D7F9E">
      <w:pPr>
        <w:pStyle w:val="ListParagraph"/>
        <w:numPr>
          <w:ilvl w:val="0"/>
          <w:numId w:val="1"/>
        </w:numPr>
        <w:rPr>
          <w:b/>
        </w:rPr>
      </w:pPr>
      <w:r>
        <w:rPr>
          <w:b/>
        </w:rPr>
        <w:t xml:space="preserve">Environmental Operating Conditions </w:t>
      </w:r>
    </w:p>
    <w:p w14:paraId="2C775EC4" w14:textId="583A2546" w:rsidR="005D7F9E" w:rsidRDefault="005D7F9E" w:rsidP="005D7F9E">
      <w:pPr>
        <w:ind w:left="720"/>
        <w:rPr>
          <w:b/>
        </w:rPr>
      </w:pPr>
    </w:p>
    <w:p w14:paraId="395F5AA0" w14:textId="77777777" w:rsidR="005D7F9E" w:rsidRPr="00A55253" w:rsidRDefault="005D7F9E" w:rsidP="007632E8">
      <w:pPr>
        <w:ind w:left="720"/>
        <w:rPr>
          <w:rFonts w:asciiTheme="minorHAnsi" w:hAnsiTheme="minorHAnsi" w:cstheme="minorHAnsi"/>
        </w:rPr>
      </w:pPr>
      <w:r w:rsidRPr="00A55253">
        <w:rPr>
          <w:rFonts w:asciiTheme="minorHAnsi" w:hAnsiTheme="minorHAnsi" w:cstheme="minorHAnsi"/>
        </w:rPr>
        <w:t xml:space="preserve">The instrument functions correctly in an ambient temperature of 15° C to 32° C (59° F to 89° F) with a relative humidity of 15% to 85% (non-condensing). </w:t>
      </w:r>
    </w:p>
    <w:p w14:paraId="1A24775B" w14:textId="77777777" w:rsidR="005D7F9E" w:rsidRPr="00A55253" w:rsidRDefault="005D7F9E" w:rsidP="007632E8">
      <w:pPr>
        <w:ind w:left="720"/>
        <w:rPr>
          <w:rFonts w:asciiTheme="minorHAnsi" w:hAnsiTheme="minorHAnsi" w:cstheme="minorHAnsi"/>
        </w:rPr>
      </w:pPr>
      <w:r w:rsidRPr="00A55253">
        <w:rPr>
          <w:rFonts w:asciiTheme="minorHAnsi" w:hAnsiTheme="minorHAnsi" w:cstheme="minorHAnsi"/>
        </w:rPr>
        <w:t xml:space="preserve">In accordance with the IEC regulations, no instrument failures occur in the presence of short-term ambient temperatures as low as 5° C or as high as 40° C. </w:t>
      </w:r>
    </w:p>
    <w:p w14:paraId="04039FA0" w14:textId="77777777" w:rsidR="005D7F9E" w:rsidRPr="00A55253" w:rsidRDefault="005D7F9E" w:rsidP="007632E8">
      <w:pPr>
        <w:ind w:left="720"/>
        <w:rPr>
          <w:rFonts w:asciiTheme="minorHAnsi" w:hAnsiTheme="minorHAnsi" w:cstheme="minorHAnsi"/>
        </w:rPr>
      </w:pPr>
      <w:r w:rsidRPr="00A55253">
        <w:rPr>
          <w:rFonts w:asciiTheme="minorHAnsi" w:hAnsiTheme="minorHAnsi" w:cstheme="minorHAnsi"/>
        </w:rPr>
        <w:t xml:space="preserve">The ACL TOP Family 50 Series is compliant with IEC 60068-2-40 to 2000 meters. The instrument should not be used at an altitude greater than 2000 meters. </w:t>
      </w:r>
    </w:p>
    <w:p w14:paraId="1A0F6E21" w14:textId="77777777" w:rsidR="005D7F9E" w:rsidRPr="00A55253" w:rsidRDefault="005D7F9E" w:rsidP="007632E8">
      <w:pPr>
        <w:ind w:left="720"/>
        <w:rPr>
          <w:rFonts w:asciiTheme="minorHAnsi" w:hAnsiTheme="minorHAnsi" w:cstheme="minorHAnsi"/>
        </w:rPr>
      </w:pPr>
      <w:r w:rsidRPr="00A55253">
        <w:rPr>
          <w:rFonts w:asciiTheme="minorHAnsi" w:hAnsiTheme="minorHAnsi" w:cstheme="minorHAnsi"/>
        </w:rPr>
        <w:t xml:space="preserve">The instrument should be placed in an area free from dust, fumes, vibrations and excessive variations of temperature. </w:t>
      </w:r>
    </w:p>
    <w:p w14:paraId="5D00B9E2" w14:textId="77777777" w:rsidR="005D7F9E" w:rsidRPr="00A55253" w:rsidRDefault="005D7F9E" w:rsidP="007632E8">
      <w:pPr>
        <w:ind w:left="720"/>
        <w:rPr>
          <w:rFonts w:asciiTheme="minorHAnsi" w:hAnsiTheme="minorHAnsi" w:cstheme="minorHAnsi"/>
        </w:rPr>
      </w:pPr>
      <w:r w:rsidRPr="00A55253">
        <w:rPr>
          <w:rFonts w:asciiTheme="minorHAnsi" w:hAnsiTheme="minorHAnsi" w:cstheme="minorHAnsi"/>
        </w:rPr>
        <w:t xml:space="preserve">The heat generated by the instrument during normal operation is exhausted from the bottom, the front-right and the left side of the unit. </w:t>
      </w:r>
    </w:p>
    <w:p w14:paraId="7FE80164" w14:textId="77777777" w:rsidR="005D7F9E" w:rsidRPr="00A55253" w:rsidRDefault="005D7F9E" w:rsidP="007632E8">
      <w:pPr>
        <w:ind w:left="720"/>
        <w:rPr>
          <w:rFonts w:asciiTheme="minorHAnsi" w:hAnsiTheme="minorHAnsi" w:cstheme="minorHAnsi"/>
        </w:rPr>
      </w:pPr>
      <w:r w:rsidRPr="00A55253">
        <w:rPr>
          <w:rFonts w:asciiTheme="minorHAnsi" w:hAnsiTheme="minorHAnsi" w:cstheme="minorHAnsi"/>
        </w:rPr>
        <w:t xml:space="preserve">According to IEC 61010-1, the maximum audible noise emission should be 80 </w:t>
      </w:r>
      <w:proofErr w:type="spellStart"/>
      <w:r w:rsidRPr="00A55253">
        <w:rPr>
          <w:rFonts w:asciiTheme="minorHAnsi" w:hAnsiTheme="minorHAnsi" w:cstheme="minorHAnsi"/>
        </w:rPr>
        <w:t>dBA</w:t>
      </w:r>
      <w:proofErr w:type="spellEnd"/>
      <w:r w:rsidRPr="00A55253">
        <w:rPr>
          <w:rFonts w:asciiTheme="minorHAnsi" w:hAnsiTheme="minorHAnsi" w:cstheme="minorHAnsi"/>
        </w:rPr>
        <w:t xml:space="preserve">. The ACL TOP Family 50 Series is compliant with IEC 61010-1 Third Edition. </w:t>
      </w:r>
    </w:p>
    <w:p w14:paraId="49B4D515" w14:textId="06A3353D" w:rsidR="005D7F9E" w:rsidRPr="00A55253" w:rsidRDefault="005D7F9E" w:rsidP="007632E8">
      <w:pPr>
        <w:shd w:val="clear" w:color="auto" w:fill="FFFFFF"/>
        <w:spacing w:before="100" w:beforeAutospacing="1" w:after="100" w:afterAutospacing="1"/>
        <w:ind w:left="720"/>
        <w:rPr>
          <w:rFonts w:asciiTheme="minorHAnsi" w:hAnsiTheme="minorHAnsi" w:cstheme="minorHAnsi"/>
        </w:rPr>
      </w:pPr>
      <w:r w:rsidRPr="00A55253">
        <w:rPr>
          <w:rFonts w:asciiTheme="minorHAnsi" w:hAnsiTheme="minorHAnsi" w:cstheme="minorHAnsi"/>
        </w:rPr>
        <w:t>The room temperature and humidity percent are monitored and documented on the Routine Coagulation checklist.</w:t>
      </w:r>
    </w:p>
    <w:p w14:paraId="65E6899C" w14:textId="77777777" w:rsidR="005D7F9E" w:rsidRPr="00CE4DC3" w:rsidRDefault="005D7F9E" w:rsidP="005D7F9E">
      <w:pPr>
        <w:ind w:left="1440"/>
        <w:rPr>
          <w:b/>
        </w:rPr>
      </w:pPr>
    </w:p>
    <w:p w14:paraId="3F12598F" w14:textId="3AB3EC39" w:rsidR="00E73B0A" w:rsidRDefault="00E73B0A" w:rsidP="00E73B0A">
      <w:pPr>
        <w:pStyle w:val="ListParagraph"/>
        <w:numPr>
          <w:ilvl w:val="0"/>
          <w:numId w:val="1"/>
        </w:numPr>
        <w:rPr>
          <w:b/>
        </w:rPr>
      </w:pPr>
      <w:r w:rsidRPr="00E73B0A">
        <w:rPr>
          <w:b/>
        </w:rPr>
        <w:lastRenderedPageBreak/>
        <w:t>Equipment and Materials</w:t>
      </w:r>
    </w:p>
    <w:p w14:paraId="6C5A4427" w14:textId="24EE2907" w:rsidR="00CE4DC3" w:rsidRPr="00F663A5" w:rsidRDefault="00CE4DC3" w:rsidP="00CE4D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Cs/>
        </w:rPr>
      </w:pPr>
    </w:p>
    <w:p w14:paraId="66F9B869" w14:textId="5FA8A9D0" w:rsidR="00964222" w:rsidRDefault="00964222" w:rsidP="00964222">
      <w:pPr>
        <w:pStyle w:val="ListParagraph"/>
        <w:numPr>
          <w:ilvl w:val="1"/>
          <w:numId w:val="14"/>
        </w:numPr>
        <w:spacing w:after="200" w:line="276" w:lineRule="auto"/>
        <w:rPr>
          <w:rFonts w:ascii="Times New Roman" w:hAnsi="Times New Roman" w:cs="Times New Roman"/>
          <w:b/>
        </w:rPr>
      </w:pPr>
      <w:r w:rsidRPr="00CE1A64">
        <w:rPr>
          <w:rFonts w:ascii="Times New Roman" w:hAnsi="Times New Roman" w:cs="Times New Roman"/>
          <w:b/>
        </w:rPr>
        <w:t>Supplies</w:t>
      </w:r>
    </w:p>
    <w:p w14:paraId="15247A0D" w14:textId="77777777" w:rsidR="00964222" w:rsidRPr="00A55253" w:rsidRDefault="00964222" w:rsidP="00964222">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Nerl</w:t>
      </w:r>
      <w:proofErr w:type="spellEnd"/>
      <w:r w:rsidRPr="00A55253">
        <w:rPr>
          <w:rFonts w:eastAsia="Times New Roman" w:cstheme="minorHAnsi"/>
        </w:rPr>
        <w:t xml:space="preserve"> Water: pH 7.0</w:t>
      </w:r>
    </w:p>
    <w:p w14:paraId="336AF966" w14:textId="77777777" w:rsidR="00964222" w:rsidRPr="00A55253" w:rsidRDefault="00964222" w:rsidP="00964222">
      <w:pPr>
        <w:pStyle w:val="ListParagraph"/>
        <w:numPr>
          <w:ilvl w:val="2"/>
          <w:numId w:val="15"/>
        </w:numPr>
        <w:spacing w:after="200" w:line="276" w:lineRule="auto"/>
        <w:rPr>
          <w:rFonts w:eastAsia="Times New Roman" w:cstheme="minorHAnsi"/>
        </w:rPr>
      </w:pPr>
      <w:r w:rsidRPr="00A55253">
        <w:rPr>
          <w:rFonts w:eastAsia="Times New Roman" w:cstheme="minorHAnsi"/>
        </w:rPr>
        <w:t>Gauze</w:t>
      </w:r>
    </w:p>
    <w:p w14:paraId="29EE8C22" w14:textId="77777777" w:rsidR="00964222" w:rsidRPr="00A55253" w:rsidRDefault="00964222" w:rsidP="00964222">
      <w:pPr>
        <w:pStyle w:val="ListParagraph"/>
        <w:numPr>
          <w:ilvl w:val="2"/>
          <w:numId w:val="15"/>
        </w:numPr>
        <w:spacing w:after="200" w:line="276" w:lineRule="auto"/>
        <w:rPr>
          <w:rFonts w:eastAsia="Times New Roman" w:cstheme="minorHAnsi"/>
        </w:rPr>
      </w:pPr>
      <w:r w:rsidRPr="00A55253">
        <w:rPr>
          <w:rFonts w:eastAsia="Times New Roman" w:cstheme="minorHAnsi"/>
        </w:rPr>
        <w:t>Citrated blue top tubes</w:t>
      </w:r>
    </w:p>
    <w:p w14:paraId="3F82B22B" w14:textId="77777777" w:rsidR="00964222" w:rsidRPr="00A55253" w:rsidRDefault="00964222" w:rsidP="00964222">
      <w:pPr>
        <w:pStyle w:val="ListParagraph"/>
        <w:numPr>
          <w:ilvl w:val="2"/>
          <w:numId w:val="15"/>
        </w:numPr>
        <w:spacing w:after="200" w:line="276" w:lineRule="auto"/>
        <w:rPr>
          <w:rFonts w:eastAsia="Times New Roman" w:cstheme="minorHAnsi"/>
        </w:rPr>
      </w:pPr>
      <w:r w:rsidRPr="00A55253">
        <w:rPr>
          <w:rFonts w:eastAsia="Times New Roman" w:cstheme="minorHAnsi"/>
        </w:rPr>
        <w:t>Frosted tubes for aliquots</w:t>
      </w:r>
    </w:p>
    <w:p w14:paraId="13F9EFD8" w14:textId="77777777" w:rsidR="00964222" w:rsidRPr="00A55253" w:rsidRDefault="00964222" w:rsidP="00964222">
      <w:pPr>
        <w:pStyle w:val="ListParagraph"/>
        <w:numPr>
          <w:ilvl w:val="2"/>
          <w:numId w:val="15"/>
        </w:numPr>
        <w:spacing w:after="200" w:line="276" w:lineRule="auto"/>
        <w:rPr>
          <w:rFonts w:eastAsia="Times New Roman" w:cstheme="minorHAnsi"/>
        </w:rPr>
      </w:pPr>
      <w:r w:rsidRPr="00A55253">
        <w:rPr>
          <w:rFonts w:eastAsia="Times New Roman" w:cstheme="minorHAnsi"/>
        </w:rPr>
        <w:t>Cuvettes</w:t>
      </w:r>
    </w:p>
    <w:p w14:paraId="7672EB3C" w14:textId="77777777" w:rsidR="00964222" w:rsidRPr="00A55253" w:rsidRDefault="00964222" w:rsidP="00964222">
      <w:pPr>
        <w:pStyle w:val="ListParagraph"/>
        <w:numPr>
          <w:ilvl w:val="2"/>
          <w:numId w:val="15"/>
        </w:numPr>
        <w:spacing w:after="200" w:line="276" w:lineRule="auto"/>
        <w:rPr>
          <w:rFonts w:eastAsia="Times New Roman" w:cstheme="minorHAnsi"/>
        </w:rPr>
      </w:pPr>
      <w:r w:rsidRPr="00A55253">
        <w:rPr>
          <w:rFonts w:eastAsia="Times New Roman" w:cstheme="minorHAnsi"/>
        </w:rPr>
        <w:t>ACL Top sample cups</w:t>
      </w:r>
    </w:p>
    <w:p w14:paraId="383FD7F2" w14:textId="29B04CA6" w:rsidR="00964222" w:rsidRPr="00A55253" w:rsidRDefault="00964222" w:rsidP="00964222">
      <w:pPr>
        <w:pStyle w:val="ListParagraph"/>
        <w:numPr>
          <w:ilvl w:val="2"/>
          <w:numId w:val="15"/>
        </w:numPr>
        <w:spacing w:after="200" w:line="276" w:lineRule="auto"/>
        <w:rPr>
          <w:rFonts w:eastAsia="Times New Roman" w:cstheme="minorHAnsi"/>
        </w:rPr>
      </w:pPr>
      <w:r w:rsidRPr="00A55253">
        <w:rPr>
          <w:rFonts w:eastAsia="Times New Roman" w:cstheme="minorHAnsi"/>
        </w:rPr>
        <w:t>ACL TOP 750</w:t>
      </w:r>
    </w:p>
    <w:p w14:paraId="565AC592" w14:textId="246B5EDC" w:rsidR="000A14E3" w:rsidRPr="00964222" w:rsidRDefault="00964222" w:rsidP="00964222">
      <w:pPr>
        <w:pStyle w:val="ListParagraph"/>
        <w:numPr>
          <w:ilvl w:val="1"/>
          <w:numId w:val="15"/>
        </w:numPr>
        <w:spacing w:after="200" w:line="276" w:lineRule="auto"/>
        <w:rPr>
          <w:rFonts w:ascii="Times New Roman" w:hAnsi="Times New Roman" w:cs="Times New Roman"/>
          <w:b/>
        </w:rPr>
      </w:pPr>
      <w:r>
        <w:rPr>
          <w:rFonts w:ascii="Times New Roman" w:hAnsi="Times New Roman" w:cs="Times New Roman"/>
          <w:b/>
        </w:rPr>
        <w:t>Reagents</w:t>
      </w:r>
    </w:p>
    <w:p w14:paraId="61AC4881" w14:textId="77777777" w:rsidR="00CE4DC3" w:rsidRPr="00A55253" w:rsidRDefault="00CE4DC3"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Calibrator Plasma</w:t>
      </w:r>
    </w:p>
    <w:p w14:paraId="29666803" w14:textId="77777777" w:rsidR="00CE4DC3" w:rsidRPr="00A55253" w:rsidRDefault="00CE4DC3"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Normal control Assayed</w:t>
      </w:r>
    </w:p>
    <w:p w14:paraId="0AD7410B" w14:textId="1CF8E3F9" w:rsidR="000A14E3" w:rsidRPr="00A55253" w:rsidRDefault="00CE4DC3"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w:t>
      </w:r>
      <w:r w:rsidR="005F1D61" w:rsidRPr="00A55253">
        <w:rPr>
          <w:rFonts w:eastAsia="Times New Roman" w:cstheme="minorHAnsi"/>
        </w:rPr>
        <w:t xml:space="preserve">test </w:t>
      </w:r>
      <w:r w:rsidR="000A14E3" w:rsidRPr="00A55253">
        <w:rPr>
          <w:rFonts w:eastAsia="Times New Roman" w:cstheme="minorHAnsi"/>
        </w:rPr>
        <w:t>Control level 2</w:t>
      </w:r>
    </w:p>
    <w:p w14:paraId="59E7EA00" w14:textId="58DBC4A9" w:rsidR="005F1D61" w:rsidRPr="00A55253" w:rsidRDefault="000A14E3"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w:t>
      </w:r>
      <w:r w:rsidR="00F219F7" w:rsidRPr="005A159B">
        <w:rPr>
          <w:rFonts w:cs="Tahoma"/>
          <w:b/>
          <w:snapToGrid w:val="0"/>
        </w:rPr>
        <w:t>FXIII Ag</w:t>
      </w:r>
      <w:r w:rsidR="00F219F7" w:rsidRPr="005A159B">
        <w:rPr>
          <w:rFonts w:cs="Tahoma"/>
          <w:snapToGrid w:val="0"/>
        </w:rPr>
        <w:t xml:space="preserve"> </w:t>
      </w:r>
      <w:r w:rsidRPr="00A55253">
        <w:rPr>
          <w:rFonts w:eastAsia="Times New Roman" w:cstheme="minorHAnsi"/>
        </w:rPr>
        <w:t>Kit which contain</w:t>
      </w:r>
      <w:r w:rsidR="005F1D61" w:rsidRPr="00A55253">
        <w:rPr>
          <w:rFonts w:eastAsia="Times New Roman" w:cstheme="minorHAnsi"/>
        </w:rPr>
        <w:t xml:space="preserve"> </w:t>
      </w:r>
      <w:r w:rsidR="00C8213A">
        <w:rPr>
          <w:rFonts w:eastAsia="Times New Roman" w:cstheme="minorHAnsi"/>
        </w:rPr>
        <w:t xml:space="preserve">Latex </w:t>
      </w:r>
      <w:r w:rsidRPr="00A55253">
        <w:rPr>
          <w:rFonts w:eastAsia="Times New Roman" w:cstheme="minorHAnsi"/>
        </w:rPr>
        <w:t>Reagen</w:t>
      </w:r>
      <w:r w:rsidR="005F1D61" w:rsidRPr="00A55253">
        <w:rPr>
          <w:rFonts w:eastAsia="Times New Roman" w:cstheme="minorHAnsi"/>
        </w:rPr>
        <w:t>t</w:t>
      </w:r>
      <w:r w:rsidR="00C8213A">
        <w:rPr>
          <w:rFonts w:eastAsia="Times New Roman" w:cstheme="minorHAnsi"/>
        </w:rPr>
        <w:t>, Buffer, Diluent</w:t>
      </w:r>
    </w:p>
    <w:p w14:paraId="70A4F2A4" w14:textId="77777777" w:rsidR="005F1D61" w:rsidRPr="00A55253" w:rsidRDefault="005F1D61"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Cleaning solution Clean A and Clean B</w:t>
      </w:r>
    </w:p>
    <w:p w14:paraId="01B551B5" w14:textId="77777777" w:rsidR="005F1D61" w:rsidRPr="00A55253" w:rsidRDefault="005F1D61"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Rinse and waste</w:t>
      </w:r>
    </w:p>
    <w:p w14:paraId="014FD823" w14:textId="2B7865BB" w:rsidR="005F1D61" w:rsidRPr="00A55253" w:rsidRDefault="005F1D61" w:rsidP="00A55253">
      <w:pPr>
        <w:pStyle w:val="ListParagraph"/>
        <w:numPr>
          <w:ilvl w:val="2"/>
          <w:numId w:val="15"/>
        </w:numPr>
        <w:spacing w:after="200" w:line="276" w:lineRule="auto"/>
        <w:rPr>
          <w:rFonts w:eastAsia="Times New Roman" w:cstheme="minorHAnsi"/>
        </w:rPr>
      </w:pPr>
      <w:proofErr w:type="spellStart"/>
      <w:r w:rsidRPr="00A55253">
        <w:rPr>
          <w:rFonts w:eastAsia="Times New Roman" w:cstheme="minorHAnsi"/>
        </w:rPr>
        <w:t>HemosIL</w:t>
      </w:r>
      <w:proofErr w:type="spellEnd"/>
      <w:r w:rsidRPr="00A55253">
        <w:rPr>
          <w:rFonts w:eastAsia="Times New Roman" w:cstheme="minorHAnsi"/>
        </w:rPr>
        <w:t xml:space="preserve"> </w:t>
      </w:r>
      <w:r w:rsidR="00A4378D">
        <w:rPr>
          <w:rFonts w:eastAsia="Times New Roman" w:cstheme="minorHAnsi"/>
        </w:rPr>
        <w:t>F</w:t>
      </w:r>
      <w:r w:rsidRPr="00A55253">
        <w:rPr>
          <w:rFonts w:eastAsia="Times New Roman" w:cstheme="minorHAnsi"/>
        </w:rPr>
        <w:t>actor Diluent</w:t>
      </w:r>
    </w:p>
    <w:p w14:paraId="55143348" w14:textId="77777777" w:rsidR="005F1D61" w:rsidRPr="005F1D61" w:rsidRDefault="005F1D61" w:rsidP="005F1D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theme="minorHAnsi"/>
          <w:bCs/>
        </w:rPr>
      </w:pPr>
    </w:p>
    <w:p w14:paraId="66126FDC" w14:textId="77777777" w:rsidR="00CE4DC3" w:rsidRPr="00E73B0A" w:rsidRDefault="00CE4DC3" w:rsidP="00CE4DC3">
      <w:pPr>
        <w:pStyle w:val="ListParagraph"/>
        <w:rPr>
          <w:b/>
        </w:rPr>
      </w:pPr>
    </w:p>
    <w:p w14:paraId="0150FA57" w14:textId="1F050EA1" w:rsidR="00B30F91" w:rsidRDefault="00B30F91" w:rsidP="00860103">
      <w:pPr>
        <w:pStyle w:val="ListParagraph"/>
        <w:numPr>
          <w:ilvl w:val="0"/>
          <w:numId w:val="1"/>
        </w:numPr>
        <w:jc w:val="both"/>
        <w:rPr>
          <w:b/>
        </w:rPr>
      </w:pPr>
      <w:r>
        <w:rPr>
          <w:b/>
        </w:rPr>
        <w:t>Product Information</w:t>
      </w:r>
    </w:p>
    <w:p w14:paraId="25237BB0" w14:textId="77777777" w:rsidR="00B30F91" w:rsidRDefault="00B30F91" w:rsidP="00B30F91">
      <w:pPr>
        <w:pStyle w:val="ListParagraph"/>
        <w:jc w:val="both"/>
        <w:rPr>
          <w:b/>
        </w:rPr>
      </w:pPr>
    </w:p>
    <w:p w14:paraId="34E1840E" w14:textId="5D4CE09C" w:rsidR="00B30F91" w:rsidRPr="005A159B" w:rsidRDefault="00B30F91" w:rsidP="00B30F91">
      <w:pPr>
        <w:ind w:firstLine="567"/>
        <w:rPr>
          <w:rFonts w:cs="Tahoma"/>
          <w:snapToGrid w:val="0"/>
          <w:vertAlign w:val="superscript"/>
        </w:rPr>
      </w:pPr>
      <w:r w:rsidRPr="00B30F91">
        <w:rPr>
          <w:rFonts w:asciiTheme="minorHAnsi" w:eastAsiaTheme="minorHAnsi" w:hAnsiTheme="minorHAnsi" w:cstheme="minorBidi"/>
          <w:bCs/>
        </w:rPr>
        <w:t xml:space="preserve">The </w:t>
      </w:r>
      <w:proofErr w:type="spellStart"/>
      <w:r w:rsidRPr="00B30F91">
        <w:rPr>
          <w:rFonts w:asciiTheme="minorHAnsi" w:eastAsiaTheme="minorHAnsi" w:hAnsiTheme="minorHAnsi" w:cstheme="minorBidi"/>
          <w:b/>
        </w:rPr>
        <w:t>HemosIL</w:t>
      </w:r>
      <w:proofErr w:type="spellEnd"/>
      <w:r w:rsidRPr="00B30F91">
        <w:rPr>
          <w:rFonts w:asciiTheme="minorHAnsi" w:eastAsiaTheme="minorHAnsi" w:hAnsiTheme="minorHAnsi" w:cstheme="minorBidi"/>
          <w:b/>
        </w:rPr>
        <w:t xml:space="preserve"> FXIII Ag</w:t>
      </w:r>
      <w:r w:rsidRPr="005A159B">
        <w:rPr>
          <w:rFonts w:cs="Tahoma"/>
          <w:snapToGrid w:val="0"/>
        </w:rPr>
        <w:t xml:space="preserve"> </w:t>
      </w:r>
      <w:r w:rsidRPr="00B30F91">
        <w:rPr>
          <w:rFonts w:asciiTheme="minorHAnsi" w:hAnsiTheme="minorHAnsi" w:cstheme="minorHAnsi"/>
        </w:rPr>
        <w:t>kit (PN 0020201300) consists of:</w:t>
      </w:r>
    </w:p>
    <w:p w14:paraId="4A93D2B2" w14:textId="77777777" w:rsidR="00B30F91" w:rsidRPr="005A159B" w:rsidRDefault="00B30F91" w:rsidP="00B30F91">
      <w:pPr>
        <w:rPr>
          <w:rFonts w:cs="Tahoma"/>
        </w:rPr>
      </w:pPr>
    </w:p>
    <w:p w14:paraId="2406C6B1" w14:textId="1D45400A" w:rsidR="00B30F91" w:rsidRPr="00B30F91" w:rsidRDefault="00B30F91" w:rsidP="00B30F91">
      <w:pPr>
        <w:tabs>
          <w:tab w:val="left" w:pos="567"/>
        </w:tabs>
        <w:ind w:left="567" w:hanging="567"/>
        <w:rPr>
          <w:rFonts w:asciiTheme="minorHAnsi" w:hAnsiTheme="minorHAnsi" w:cstheme="minorHAnsi"/>
        </w:rPr>
      </w:pPr>
      <w:r>
        <w:rPr>
          <w:rFonts w:cs="Tahoma"/>
          <w:b/>
          <w:snapToGrid w:val="0"/>
        </w:rPr>
        <w:tab/>
      </w:r>
      <w:r>
        <w:rPr>
          <w:rFonts w:cs="Tahoma"/>
          <w:b/>
          <w:snapToGrid w:val="0"/>
        </w:rPr>
        <w:tab/>
      </w:r>
      <w:r w:rsidRPr="00B30F91">
        <w:rPr>
          <w:rFonts w:asciiTheme="minorHAnsi" w:eastAsiaTheme="minorHAnsi" w:hAnsiTheme="minorHAnsi" w:cstheme="minorBidi"/>
          <w:b/>
        </w:rPr>
        <w:t>Latex Reagent:</w:t>
      </w:r>
      <w:r w:rsidRPr="00B30F91">
        <w:rPr>
          <w:rFonts w:asciiTheme="minorHAnsi" w:hAnsiTheme="minorHAnsi" w:cstheme="minorHAnsi"/>
        </w:rPr>
        <w:t xml:space="preserve"> 2 vials of a suspension of polystyrene latex particles coated with a rabbit polyclonal antibody directed against the A-subunit of FXIII. The reagent contains buffer, stabilizer</w:t>
      </w:r>
      <w:r>
        <w:rPr>
          <w:rFonts w:asciiTheme="minorHAnsi" w:hAnsiTheme="minorHAnsi" w:cstheme="minorHAnsi"/>
        </w:rPr>
        <w:t>,</w:t>
      </w:r>
      <w:r w:rsidRPr="00B30F91">
        <w:rPr>
          <w:rFonts w:asciiTheme="minorHAnsi" w:hAnsiTheme="minorHAnsi" w:cstheme="minorHAnsi"/>
        </w:rPr>
        <w:t xml:space="preserve"> and preservative.</w:t>
      </w:r>
    </w:p>
    <w:p w14:paraId="3301277A" w14:textId="77777777" w:rsidR="00B30F91" w:rsidRPr="005A159B" w:rsidRDefault="00B30F91" w:rsidP="00B30F91">
      <w:pPr>
        <w:tabs>
          <w:tab w:val="left" w:pos="567"/>
        </w:tabs>
        <w:ind w:left="567" w:hanging="567"/>
        <w:rPr>
          <w:rFonts w:cs="Tahoma"/>
          <w:snapToGrid w:val="0"/>
        </w:rPr>
      </w:pPr>
    </w:p>
    <w:p w14:paraId="4E544F7B" w14:textId="638383F1" w:rsidR="00B30F91" w:rsidRPr="00B30F91" w:rsidRDefault="00B30F91" w:rsidP="00B30F91">
      <w:pPr>
        <w:tabs>
          <w:tab w:val="left" w:pos="567"/>
        </w:tabs>
        <w:ind w:left="567" w:hanging="567"/>
        <w:rPr>
          <w:rFonts w:asciiTheme="minorHAnsi" w:hAnsiTheme="minorHAnsi" w:cstheme="minorHAnsi"/>
        </w:rPr>
      </w:pPr>
      <w:r>
        <w:rPr>
          <w:rFonts w:cs="Tahoma"/>
          <w:b/>
          <w:snapToGrid w:val="0"/>
        </w:rPr>
        <w:tab/>
      </w:r>
      <w:r w:rsidRPr="00B30F91">
        <w:rPr>
          <w:rFonts w:asciiTheme="minorHAnsi" w:eastAsiaTheme="minorHAnsi" w:hAnsiTheme="minorHAnsi" w:cstheme="minorBidi"/>
          <w:b/>
        </w:rPr>
        <w:tab/>
        <w:t>Buffer</w:t>
      </w:r>
      <w:r w:rsidRPr="00B30F91">
        <w:rPr>
          <w:rFonts w:asciiTheme="minorHAnsi" w:hAnsiTheme="minorHAnsi" w:cstheme="minorHAnsi"/>
        </w:rPr>
        <w:t>: 2 vials of TRIS buffer containing bovine serum albumin, stabilizers and preservative.</w:t>
      </w:r>
    </w:p>
    <w:p w14:paraId="137A0B8F" w14:textId="77777777" w:rsidR="00B30F91" w:rsidRPr="005A159B" w:rsidRDefault="00B30F91" w:rsidP="00B30F91">
      <w:pPr>
        <w:tabs>
          <w:tab w:val="left" w:pos="567"/>
        </w:tabs>
        <w:ind w:left="567" w:hanging="567"/>
        <w:rPr>
          <w:rFonts w:cs="Tahoma"/>
        </w:rPr>
      </w:pPr>
    </w:p>
    <w:p w14:paraId="200EF578" w14:textId="45C395CD" w:rsidR="00B30F91" w:rsidRPr="00B30F91" w:rsidRDefault="00B30F91" w:rsidP="00B30F91">
      <w:pPr>
        <w:pStyle w:val="ListParagraph"/>
        <w:jc w:val="both"/>
        <w:rPr>
          <w:rFonts w:eastAsia="Times New Roman" w:cstheme="minorHAnsi"/>
        </w:rPr>
      </w:pPr>
      <w:r w:rsidRPr="00B30F91">
        <w:rPr>
          <w:b/>
        </w:rPr>
        <w:t>Diluent:</w:t>
      </w:r>
      <w:r w:rsidRPr="005A159B">
        <w:rPr>
          <w:rFonts w:cs="Tahoma"/>
          <w:b/>
          <w:snapToGrid w:val="0"/>
        </w:rPr>
        <w:t xml:space="preserve"> </w:t>
      </w:r>
      <w:r w:rsidRPr="00B30F91">
        <w:rPr>
          <w:rFonts w:eastAsia="Times New Roman" w:cstheme="minorHAnsi"/>
        </w:rPr>
        <w:t>2</w:t>
      </w:r>
      <w:r>
        <w:rPr>
          <w:rFonts w:eastAsia="Times New Roman" w:cstheme="minorHAnsi"/>
        </w:rPr>
        <w:t xml:space="preserve"> </w:t>
      </w:r>
      <w:r w:rsidRPr="00B30F91">
        <w:rPr>
          <w:rFonts w:eastAsia="Times New Roman" w:cstheme="minorHAnsi"/>
        </w:rPr>
        <w:t>vials of TRIS buffer containing bovine serum albumin, stabilizers and preservative</w:t>
      </w:r>
    </w:p>
    <w:p w14:paraId="78EBB68C" w14:textId="77777777" w:rsidR="00B30F91" w:rsidRDefault="00B30F91" w:rsidP="00B30F91">
      <w:pPr>
        <w:pStyle w:val="ListParagraph"/>
        <w:ind w:left="1440"/>
        <w:jc w:val="both"/>
        <w:rPr>
          <w:b/>
        </w:rPr>
      </w:pPr>
    </w:p>
    <w:p w14:paraId="05C71907" w14:textId="77777777" w:rsidR="00B30F91" w:rsidRDefault="00B30F91" w:rsidP="00B30F91">
      <w:pPr>
        <w:pStyle w:val="ListParagraph"/>
        <w:jc w:val="both"/>
        <w:rPr>
          <w:b/>
        </w:rPr>
      </w:pPr>
    </w:p>
    <w:p w14:paraId="4C2698AE" w14:textId="26963F5D" w:rsidR="00AB2E94" w:rsidRDefault="00E73B0A" w:rsidP="00860103">
      <w:pPr>
        <w:pStyle w:val="ListParagraph"/>
        <w:numPr>
          <w:ilvl w:val="0"/>
          <w:numId w:val="1"/>
        </w:numPr>
        <w:jc w:val="both"/>
        <w:rPr>
          <w:b/>
        </w:rPr>
      </w:pPr>
      <w:r w:rsidRPr="00E73B0A">
        <w:rPr>
          <w:b/>
        </w:rPr>
        <w:t>Reagent Preparation</w:t>
      </w:r>
    </w:p>
    <w:p w14:paraId="6150DADD" w14:textId="77777777" w:rsidR="00F336C0" w:rsidRDefault="00F336C0" w:rsidP="00F336C0">
      <w:pPr>
        <w:pStyle w:val="ListParagraph"/>
        <w:jc w:val="both"/>
        <w:rPr>
          <w:b/>
        </w:rPr>
      </w:pPr>
    </w:p>
    <w:p w14:paraId="4D6CD6A3" w14:textId="77777777" w:rsidR="00F336C0" w:rsidRPr="00F336C0" w:rsidRDefault="00F336C0" w:rsidP="00F336C0">
      <w:pPr>
        <w:ind w:left="1440" w:firstLine="720"/>
        <w:rPr>
          <w:rFonts w:cs="Tahoma"/>
          <w:b/>
        </w:rPr>
      </w:pPr>
      <w:r w:rsidRPr="00F336C0">
        <w:rPr>
          <w:rFonts w:cs="Tahoma"/>
          <w:b/>
        </w:rPr>
        <w:t>Invert to mix all reagents before use.</w:t>
      </w:r>
    </w:p>
    <w:p w14:paraId="6373050D" w14:textId="77777777" w:rsidR="00F336C0" w:rsidRPr="005A159B" w:rsidRDefault="00F336C0" w:rsidP="00F336C0">
      <w:pPr>
        <w:rPr>
          <w:rFonts w:cs="Tahoma"/>
        </w:rPr>
      </w:pPr>
    </w:p>
    <w:p w14:paraId="3F8F5809" w14:textId="75E944DF" w:rsidR="00A55253" w:rsidRDefault="00F336C0" w:rsidP="00F336C0">
      <w:pPr>
        <w:pStyle w:val="ListParagraph"/>
        <w:jc w:val="both"/>
        <w:rPr>
          <w:b/>
        </w:rPr>
      </w:pPr>
      <w:r w:rsidRPr="00F336C0">
        <w:rPr>
          <w:rFonts w:cs="Tahoma"/>
          <w:b/>
          <w:bCs/>
        </w:rPr>
        <w:lastRenderedPageBreak/>
        <w:t>Note:</w:t>
      </w:r>
      <w:r w:rsidRPr="005A159B">
        <w:rPr>
          <w:rFonts w:cs="Tahoma"/>
        </w:rPr>
        <w:t xml:space="preserve"> Avoid foam formation when mixing reagents. Bubbles on top of the liquids may interfere with the instruments liquid sensors</w:t>
      </w:r>
      <w:r>
        <w:rPr>
          <w:rFonts w:cs="Tahoma"/>
        </w:rPr>
        <w:t>.</w:t>
      </w:r>
    </w:p>
    <w:p w14:paraId="313A1C73" w14:textId="1D622DD6" w:rsidR="00AB2E94" w:rsidRDefault="00AB2E94" w:rsidP="00664630">
      <w:pPr>
        <w:ind w:left="720"/>
        <w:rPr>
          <w:rFonts w:asciiTheme="minorHAnsi" w:hAnsiTheme="minorHAnsi" w:cstheme="minorHAnsi"/>
          <w:bCs/>
          <w:vertAlign w:val="superscript"/>
        </w:rPr>
      </w:pPr>
    </w:p>
    <w:p w14:paraId="50440D54" w14:textId="43168862" w:rsidR="00AB2E94" w:rsidRPr="00F663A5" w:rsidRDefault="00664630" w:rsidP="00AB2E94">
      <w:pPr>
        <w:ind w:left="720"/>
        <w:rPr>
          <w:rFonts w:asciiTheme="minorHAnsi" w:hAnsiTheme="minorHAnsi" w:cstheme="minorHAnsi"/>
          <w:bCs/>
        </w:rPr>
      </w:pPr>
      <w:r w:rsidRPr="00F663A5">
        <w:rPr>
          <w:rFonts w:asciiTheme="minorHAnsi" w:hAnsiTheme="minorHAnsi" w:cstheme="minorHAnsi"/>
          <w:b/>
          <w:bCs/>
        </w:rPr>
        <w:t>Cleaning Agent</w:t>
      </w:r>
      <w:r w:rsidRPr="00F663A5">
        <w:rPr>
          <w:rFonts w:asciiTheme="minorHAnsi" w:hAnsiTheme="minorHAnsi" w:cstheme="minorHAnsi"/>
          <w:bCs/>
        </w:rPr>
        <w:t xml:space="preserve"> (Clean B Diluted): Make fresh Clean B Diluted every day, 1 Part Clean B + 7 parts of </w:t>
      </w:r>
      <w:proofErr w:type="spellStart"/>
      <w:r w:rsidRPr="00F663A5">
        <w:rPr>
          <w:rFonts w:asciiTheme="minorHAnsi" w:hAnsiTheme="minorHAnsi" w:cstheme="minorHAnsi"/>
          <w:bCs/>
        </w:rPr>
        <w:t>Nerl</w:t>
      </w:r>
      <w:proofErr w:type="spellEnd"/>
      <w:r w:rsidRPr="00F663A5">
        <w:rPr>
          <w:rFonts w:asciiTheme="minorHAnsi" w:hAnsiTheme="minorHAnsi" w:cstheme="minorHAnsi"/>
          <w:bCs/>
        </w:rPr>
        <w:t xml:space="preserve"> water</w:t>
      </w:r>
      <w:r w:rsidR="00AB2E94">
        <w:rPr>
          <w:rFonts w:asciiTheme="minorHAnsi" w:hAnsiTheme="minorHAnsi" w:cstheme="minorHAnsi"/>
          <w:bCs/>
        </w:rPr>
        <w:t>.</w:t>
      </w:r>
    </w:p>
    <w:p w14:paraId="7C49435B" w14:textId="77777777"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bCs/>
        </w:rPr>
        <w:t>HemosIL</w:t>
      </w:r>
      <w:proofErr w:type="spellEnd"/>
      <w:r w:rsidRPr="00F663A5">
        <w:rPr>
          <w:rFonts w:asciiTheme="minorHAnsi" w:hAnsiTheme="minorHAnsi" w:cstheme="minorHAnsi"/>
          <w:b/>
          <w:bCs/>
        </w:rPr>
        <w:t xml:space="preserve"> Calibrator Plasma (Lyophilized): </w:t>
      </w:r>
      <w:r w:rsidRPr="00F663A5">
        <w:rPr>
          <w:rFonts w:asciiTheme="minorHAnsi" w:hAnsiTheme="minorHAnsi" w:cstheme="minorHAnsi"/>
        </w:rPr>
        <w:t xml:space="preserve">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 Used for calibration, if needed.</w:t>
      </w:r>
    </w:p>
    <w:p w14:paraId="21A9F11F" w14:textId="77777777"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Normal control Assayed</w:t>
      </w:r>
      <w:r w:rsidRPr="00F663A5">
        <w:rPr>
          <w:rFonts w:asciiTheme="minorHAnsi" w:hAnsiTheme="minorHAnsi" w:cstheme="minorHAnsi"/>
          <w:bCs/>
        </w:rPr>
        <w:t xml:space="preserve"> </w:t>
      </w:r>
      <w:r w:rsidRPr="00F663A5">
        <w:rPr>
          <w:rFonts w:asciiTheme="minorHAnsi" w:hAnsiTheme="minorHAnsi" w:cstheme="minorHAnsi"/>
          <w:b/>
          <w:bCs/>
        </w:rPr>
        <w:t>(Lyophilized):</w:t>
      </w:r>
      <w:r w:rsidRPr="00F663A5">
        <w:rPr>
          <w:rFonts w:asciiTheme="minorHAnsi" w:hAnsiTheme="minorHAnsi" w:cstheme="minorHAnsi"/>
        </w:rPr>
        <w:t xml:space="preserve"> Reconstitute with 1 mL of </w:t>
      </w:r>
      <w:proofErr w:type="spellStart"/>
      <w:r w:rsidRPr="00F663A5">
        <w:rPr>
          <w:rFonts w:asciiTheme="minorHAnsi" w:hAnsiTheme="minorHAnsi" w:cstheme="minorHAnsi"/>
        </w:rPr>
        <w:t>Nerl</w:t>
      </w:r>
      <w:proofErr w:type="spellEnd"/>
      <w:r w:rsidRPr="00F663A5">
        <w:rPr>
          <w:rFonts w:asciiTheme="minorHAnsi" w:hAnsiTheme="minorHAnsi" w:cstheme="minorHAnsi"/>
        </w:rPr>
        <w:t xml:space="preserve"> water.</w:t>
      </w:r>
    </w:p>
    <w:p w14:paraId="0F93FDDE" w14:textId="78FB0C14" w:rsidR="00664630" w:rsidRPr="00F663A5" w:rsidRDefault="00664630" w:rsidP="0066463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asciiTheme="minorHAnsi" w:hAnsiTheme="minorHAnsi" w:cstheme="minorHAnsi"/>
        </w:rPr>
      </w:pPr>
      <w:r>
        <w:rPr>
          <w:rFonts w:cstheme="minorHAnsi"/>
          <w:b/>
        </w:rPr>
        <w:tab/>
      </w:r>
      <w:proofErr w:type="spellStart"/>
      <w:r w:rsidRPr="00F663A5">
        <w:rPr>
          <w:rFonts w:asciiTheme="minorHAnsi" w:hAnsiTheme="minorHAnsi" w:cstheme="minorHAnsi"/>
          <w:b/>
        </w:rPr>
        <w:t>HemosIL</w:t>
      </w:r>
      <w:proofErr w:type="spellEnd"/>
      <w:r w:rsidRPr="00F663A5">
        <w:rPr>
          <w:rFonts w:asciiTheme="minorHAnsi" w:hAnsiTheme="minorHAnsi" w:cstheme="minorHAnsi"/>
          <w:b/>
        </w:rPr>
        <w:t xml:space="preserve"> </w:t>
      </w:r>
      <w:r w:rsidR="00162C45">
        <w:rPr>
          <w:rFonts w:asciiTheme="minorHAnsi" w:hAnsiTheme="minorHAnsi" w:cstheme="minorHAnsi"/>
          <w:b/>
        </w:rPr>
        <w:t>Test</w:t>
      </w:r>
      <w:r w:rsidRPr="00F663A5">
        <w:rPr>
          <w:rFonts w:asciiTheme="minorHAnsi" w:hAnsiTheme="minorHAnsi" w:cstheme="minorHAnsi"/>
          <w:b/>
        </w:rPr>
        <w:t xml:space="preserve"> control </w:t>
      </w:r>
      <w:r w:rsidR="00162C45">
        <w:rPr>
          <w:rFonts w:asciiTheme="minorHAnsi" w:hAnsiTheme="minorHAnsi" w:cstheme="minorHAnsi"/>
          <w:b/>
        </w:rPr>
        <w:t xml:space="preserve">Level 2 </w:t>
      </w:r>
      <w:r w:rsidRPr="00F663A5">
        <w:rPr>
          <w:rFonts w:asciiTheme="minorHAnsi" w:hAnsiTheme="minorHAnsi" w:cstheme="minorHAnsi"/>
          <w:b/>
          <w:bCs/>
        </w:rPr>
        <w:t>(Lyophilized):</w:t>
      </w:r>
      <w:r w:rsidRPr="00F663A5">
        <w:rPr>
          <w:rFonts w:asciiTheme="minorHAnsi" w:hAnsiTheme="minorHAnsi" w:cstheme="minorHAnsi"/>
        </w:rPr>
        <w:t xml:space="preserve"> Reconstitute with 1mL of </w:t>
      </w:r>
      <w:proofErr w:type="spellStart"/>
      <w:r w:rsidRPr="00F663A5">
        <w:rPr>
          <w:rFonts w:asciiTheme="minorHAnsi" w:hAnsiTheme="minorHAnsi" w:cstheme="minorHAnsi"/>
        </w:rPr>
        <w:t>Ne</w:t>
      </w:r>
      <w:r>
        <w:rPr>
          <w:rFonts w:cstheme="minorHAnsi"/>
        </w:rPr>
        <w:t>rl</w:t>
      </w:r>
      <w:proofErr w:type="spellEnd"/>
      <w:r>
        <w:rPr>
          <w:rFonts w:cstheme="minorHAnsi"/>
        </w:rPr>
        <w:t xml:space="preserve"> </w:t>
      </w:r>
      <w:r w:rsidRPr="00F663A5">
        <w:rPr>
          <w:rFonts w:asciiTheme="minorHAnsi" w:hAnsiTheme="minorHAnsi" w:cstheme="minorHAnsi"/>
        </w:rPr>
        <w:t>water.</w:t>
      </w:r>
    </w:p>
    <w:p w14:paraId="71853A7D" w14:textId="77777777" w:rsidR="00664630" w:rsidRPr="00664630" w:rsidRDefault="00664630" w:rsidP="00664630">
      <w:pPr>
        <w:jc w:val="both"/>
        <w:rPr>
          <w:b/>
        </w:rPr>
      </w:pPr>
    </w:p>
    <w:p w14:paraId="53416528" w14:textId="3B5AFA8B" w:rsidR="00664630" w:rsidRDefault="00664630" w:rsidP="00664630">
      <w:pPr>
        <w:pStyle w:val="ListParagraph"/>
        <w:numPr>
          <w:ilvl w:val="0"/>
          <w:numId w:val="1"/>
        </w:numPr>
        <w:rPr>
          <w:b/>
        </w:rPr>
      </w:pPr>
      <w:r w:rsidRPr="00664630">
        <w:rPr>
          <w:b/>
        </w:rPr>
        <w:t>Reagent Storage and Stability</w:t>
      </w:r>
    </w:p>
    <w:p w14:paraId="2C4A7326" w14:textId="5EC8C82F" w:rsidR="00664630" w:rsidRPr="005442A1" w:rsidRDefault="00664630" w:rsidP="00664630">
      <w:pPr>
        <w:ind w:left="360"/>
      </w:pPr>
    </w:p>
    <w:p w14:paraId="695AAF96" w14:textId="6D09A3EE" w:rsidR="00664630" w:rsidRPr="005442A1" w:rsidRDefault="00664630" w:rsidP="00664630">
      <w:pPr>
        <w:ind w:left="720"/>
        <w:rPr>
          <w:rFonts w:asciiTheme="minorHAnsi" w:hAnsiTheme="minorHAnsi" w:cstheme="minorHAnsi"/>
        </w:rPr>
      </w:pPr>
      <w:r w:rsidRPr="005442A1">
        <w:rPr>
          <w:rFonts w:asciiTheme="minorHAnsi" w:hAnsiTheme="minorHAnsi" w:cstheme="minorHAnsi"/>
        </w:rPr>
        <w:t>Unopened reagents are stable until the expiration date shown on the vial when stored at 2-8°C.</w:t>
      </w:r>
    </w:p>
    <w:p w14:paraId="10EC6F59" w14:textId="77777777" w:rsidR="00860103" w:rsidRPr="005442A1" w:rsidRDefault="00860103" w:rsidP="00860103">
      <w:pPr>
        <w:ind w:left="720"/>
        <w:rPr>
          <w:rFonts w:cs="Tahoma"/>
        </w:rPr>
      </w:pPr>
      <w:r w:rsidRPr="005442A1">
        <w:rPr>
          <w:rFonts w:cs="Tahoma"/>
        </w:rPr>
        <w:t>For optimum stability, remove reagents and calibrator from the system and store them at 2-8</w:t>
      </w:r>
      <w:r w:rsidRPr="005442A1">
        <w:rPr>
          <w:rFonts w:cs="Tahoma"/>
          <w:vertAlign w:val="superscript"/>
        </w:rPr>
        <w:t>o</w:t>
      </w:r>
      <w:r w:rsidRPr="005442A1">
        <w:rPr>
          <w:rFonts w:cs="Tahoma"/>
        </w:rPr>
        <w:t>C in the original vial.</w:t>
      </w:r>
    </w:p>
    <w:p w14:paraId="14433781" w14:textId="77777777" w:rsidR="005442A1" w:rsidRDefault="005442A1" w:rsidP="005442A1">
      <w:pPr>
        <w:ind w:left="1440" w:firstLine="720"/>
        <w:rPr>
          <w:rFonts w:asciiTheme="minorHAnsi" w:hAnsiTheme="minorHAnsi" w:cstheme="minorHAnsi"/>
          <w:b/>
          <w:bCs/>
        </w:rPr>
      </w:pPr>
    </w:p>
    <w:p w14:paraId="59497AD5" w14:textId="77777777" w:rsidR="00F336C0" w:rsidRDefault="00F336C0" w:rsidP="00F336C0">
      <w:pPr>
        <w:ind w:left="720"/>
        <w:rPr>
          <w:rFonts w:cs="Tahoma"/>
          <w:bCs/>
          <w:color w:val="000000"/>
        </w:rPr>
      </w:pPr>
      <w:r>
        <w:rPr>
          <w:rFonts w:cs="Tahoma"/>
          <w:bCs/>
          <w:color w:val="000000"/>
        </w:rPr>
        <w:t xml:space="preserve">Opened Factor XIII Antigen kit reagents </w:t>
      </w:r>
      <w:r w:rsidRPr="005A159B">
        <w:rPr>
          <w:rFonts w:cs="Tahoma"/>
          <w:bCs/>
          <w:color w:val="000000"/>
        </w:rPr>
        <w:t xml:space="preserve">are stable </w:t>
      </w:r>
    </w:p>
    <w:p w14:paraId="002E4773" w14:textId="77777777" w:rsidR="00F336C0" w:rsidRDefault="00F336C0" w:rsidP="00F336C0">
      <w:pPr>
        <w:ind w:left="1440" w:firstLine="720"/>
        <w:rPr>
          <w:rFonts w:cs="Tahoma"/>
          <w:bCs/>
          <w:color w:val="000000"/>
        </w:rPr>
      </w:pPr>
      <w:r w:rsidRPr="005A159B">
        <w:rPr>
          <w:rFonts w:cs="Tahoma"/>
          <w:bCs/>
          <w:color w:val="000000"/>
        </w:rPr>
        <w:t xml:space="preserve">1 month at 2-8˚C in the original vial or </w:t>
      </w:r>
    </w:p>
    <w:p w14:paraId="1E72C67C" w14:textId="4B571B19" w:rsidR="00F336C0" w:rsidRDefault="00F336C0" w:rsidP="00F336C0">
      <w:pPr>
        <w:ind w:left="1440" w:firstLine="720"/>
        <w:rPr>
          <w:rFonts w:asciiTheme="minorHAnsi" w:hAnsiTheme="minorHAnsi" w:cstheme="minorHAnsi"/>
          <w:b/>
          <w:bCs/>
        </w:rPr>
      </w:pPr>
      <w:r w:rsidRPr="005A159B">
        <w:rPr>
          <w:rFonts w:cs="Tahoma"/>
          <w:bCs/>
          <w:color w:val="000000"/>
        </w:rPr>
        <w:t xml:space="preserve">4 days at 15˚C on the </w:t>
      </w:r>
      <w:r>
        <w:rPr>
          <w:rFonts w:cs="Tahoma"/>
          <w:bCs/>
          <w:color w:val="000000"/>
        </w:rPr>
        <w:t>ACL TOP</w:t>
      </w:r>
      <w:r w:rsidRPr="005A159B">
        <w:rPr>
          <w:rFonts w:cs="Tahoma"/>
          <w:bCs/>
          <w:color w:val="000000"/>
        </w:rPr>
        <w:t xml:space="preserve">. </w:t>
      </w:r>
      <w:r w:rsidRPr="00F336C0">
        <w:rPr>
          <w:rFonts w:cs="Tahoma"/>
          <w:b/>
          <w:color w:val="000000"/>
        </w:rPr>
        <w:t>Do not freeze</w:t>
      </w:r>
    </w:p>
    <w:p w14:paraId="34355372" w14:textId="77777777" w:rsidR="00F336C0" w:rsidRPr="00F663A5" w:rsidRDefault="00F336C0" w:rsidP="005442A1">
      <w:pPr>
        <w:ind w:left="1440" w:firstLine="720"/>
        <w:rPr>
          <w:rFonts w:asciiTheme="minorHAnsi" w:hAnsiTheme="minorHAnsi" w:cstheme="minorHAnsi"/>
        </w:rPr>
      </w:pPr>
    </w:p>
    <w:p w14:paraId="5CEEFFE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b/>
          <w:bCs/>
        </w:rPr>
        <w:t xml:space="preserve">Calibrator, Control   Storage: </w:t>
      </w:r>
      <w:r w:rsidRPr="00F663A5">
        <w:rPr>
          <w:rFonts w:asciiTheme="minorHAnsi" w:hAnsiTheme="minorHAnsi" w:cstheme="minorHAnsi"/>
        </w:rPr>
        <w:t xml:space="preserve">Unopened calibration plasma and controls are stable until the expiration date shown on the vial when stored at </w:t>
      </w:r>
      <w:r w:rsidRPr="00F663A5">
        <w:rPr>
          <w:rFonts w:asciiTheme="minorHAnsi" w:hAnsiTheme="minorHAnsi" w:cstheme="minorHAnsi"/>
          <w:bCs/>
        </w:rPr>
        <w:t>2-8˚C.</w:t>
      </w:r>
    </w:p>
    <w:p w14:paraId="57DBC124" w14:textId="77777777" w:rsidR="00664630" w:rsidRPr="00F663A5" w:rsidRDefault="00664630" w:rsidP="00664630">
      <w:pPr>
        <w:ind w:left="720"/>
        <w:rPr>
          <w:rFonts w:asciiTheme="minorHAnsi" w:hAnsiTheme="minorHAnsi" w:cstheme="minorHAnsi"/>
        </w:rPr>
      </w:pPr>
      <w:r w:rsidRPr="00F663A5">
        <w:rPr>
          <w:rFonts w:asciiTheme="minorHAnsi" w:hAnsiTheme="minorHAnsi" w:cstheme="minorHAnsi"/>
        </w:rPr>
        <w:t xml:space="preserve">Stability of </w:t>
      </w:r>
      <w:proofErr w:type="spellStart"/>
      <w:r w:rsidRPr="00F663A5">
        <w:rPr>
          <w:rFonts w:asciiTheme="minorHAnsi" w:hAnsiTheme="minorHAnsi" w:cstheme="minorHAnsi"/>
        </w:rPr>
        <w:t>HemosIL</w:t>
      </w:r>
      <w:proofErr w:type="spellEnd"/>
      <w:r w:rsidRPr="00F663A5">
        <w:rPr>
          <w:rFonts w:asciiTheme="minorHAnsi" w:hAnsiTheme="minorHAnsi" w:cstheme="minorHAnsi"/>
        </w:rPr>
        <w:t xml:space="preserve"> Calibrator after reconstitution is 8 </w:t>
      </w:r>
      <w:r w:rsidRPr="00F663A5">
        <w:rPr>
          <w:rFonts w:asciiTheme="minorHAnsi" w:hAnsiTheme="minorHAnsi" w:cstheme="minorHAnsi"/>
          <w:bCs/>
        </w:rPr>
        <w:t>hours at 2-8˚C in the original vial. Use reconstituted calibrator within 2 hours for assay calibration</w:t>
      </w:r>
    </w:p>
    <w:p w14:paraId="248D70D3" w14:textId="101F85A7" w:rsidR="00664630" w:rsidRPr="00F663A5" w:rsidRDefault="00B94E9C" w:rsidP="00664630">
      <w:pPr>
        <w:ind w:left="720"/>
        <w:rPr>
          <w:rFonts w:asciiTheme="minorHAnsi" w:hAnsiTheme="minorHAnsi" w:cstheme="minorHAnsi"/>
        </w:rPr>
      </w:pPr>
      <w:r>
        <w:rPr>
          <w:rFonts w:asciiTheme="minorHAnsi" w:hAnsiTheme="minorHAnsi" w:cstheme="minorHAnsi"/>
        </w:rPr>
        <w:t xml:space="preserve">Stability of </w:t>
      </w:r>
      <w:r w:rsidR="00664630" w:rsidRPr="00F663A5">
        <w:rPr>
          <w:rFonts w:asciiTheme="minorHAnsi" w:hAnsiTheme="minorHAnsi" w:cstheme="minorHAnsi"/>
        </w:rPr>
        <w:t xml:space="preserve">Normal and abnormal controls after reconstitution are 24 hours at 15°C on the </w:t>
      </w:r>
      <w:r w:rsidR="00066E99">
        <w:rPr>
          <w:rFonts w:asciiTheme="minorHAnsi" w:hAnsiTheme="minorHAnsi" w:cstheme="minorHAnsi"/>
        </w:rPr>
        <w:t>instrument.</w:t>
      </w:r>
    </w:p>
    <w:p w14:paraId="57B4A291" w14:textId="47CD794E" w:rsidR="00664630" w:rsidRDefault="00664630" w:rsidP="00664630">
      <w:pPr>
        <w:rPr>
          <w:b/>
        </w:rPr>
      </w:pPr>
    </w:p>
    <w:p w14:paraId="5A6E98EE" w14:textId="612E13F6" w:rsidR="00664630" w:rsidRDefault="00664630" w:rsidP="00664630">
      <w:pPr>
        <w:pStyle w:val="ListParagraph"/>
        <w:numPr>
          <w:ilvl w:val="0"/>
          <w:numId w:val="1"/>
        </w:numPr>
        <w:rPr>
          <w:b/>
        </w:rPr>
      </w:pPr>
      <w:r w:rsidRPr="00664630">
        <w:rPr>
          <w:b/>
        </w:rPr>
        <w:t xml:space="preserve">Calibration Details </w:t>
      </w:r>
    </w:p>
    <w:p w14:paraId="2C764E1A" w14:textId="09AB1B66" w:rsidR="00664630" w:rsidRDefault="00664630" w:rsidP="00664630">
      <w:pPr>
        <w:pStyle w:val="ListParagraph"/>
        <w:rPr>
          <w:rFonts w:cstheme="minorHAnsi"/>
        </w:rPr>
      </w:pPr>
      <w:r w:rsidRPr="00664630">
        <w:rPr>
          <w:rFonts w:cstheme="minorHAnsi"/>
        </w:rPr>
        <w:t>Calibration or recalibration frequency is based on Policy # HEM 179 (Calibration and Analytical measurement Policy).</w:t>
      </w:r>
    </w:p>
    <w:p w14:paraId="5E49B20F" w14:textId="6CA0550A" w:rsidR="00664630" w:rsidRPr="00F663A5" w:rsidRDefault="00664630" w:rsidP="00664630">
      <w:pPr>
        <w:ind w:left="720"/>
        <w:rPr>
          <w:rFonts w:asciiTheme="minorHAnsi" w:hAnsiTheme="minorHAnsi" w:cstheme="minorHAnsi"/>
          <w:color w:val="000000"/>
        </w:rPr>
      </w:pPr>
      <w:r w:rsidRPr="00F663A5">
        <w:rPr>
          <w:rFonts w:asciiTheme="minorHAnsi" w:hAnsiTheme="minorHAnsi" w:cstheme="minorHAnsi"/>
          <w:color w:val="000000"/>
        </w:rPr>
        <w:t xml:space="preserve">Calibration and storage of a valid </w:t>
      </w:r>
      <w:r w:rsidR="00C24596">
        <w:rPr>
          <w:rFonts w:asciiTheme="minorHAnsi" w:hAnsiTheme="minorHAnsi" w:cstheme="minorHAnsi"/>
          <w:color w:val="000000"/>
        </w:rPr>
        <w:t>Factor XIII Antigen</w:t>
      </w:r>
      <w:r w:rsidRPr="00F663A5">
        <w:rPr>
          <w:rFonts w:asciiTheme="minorHAnsi" w:hAnsiTheme="minorHAnsi" w:cstheme="minorHAnsi"/>
          <w:color w:val="000000"/>
        </w:rPr>
        <w:t xml:space="preserve"> calibration curve are required to obtain </w:t>
      </w:r>
      <w:r w:rsidR="00C24596">
        <w:rPr>
          <w:rFonts w:asciiTheme="minorHAnsi" w:hAnsiTheme="minorHAnsi" w:cstheme="minorHAnsi"/>
          <w:color w:val="000000"/>
        </w:rPr>
        <w:t>FXIII Antigen</w:t>
      </w:r>
      <w:r w:rsidRPr="00F663A5">
        <w:rPr>
          <w:rFonts w:asciiTheme="minorHAnsi" w:hAnsiTheme="minorHAnsi" w:cstheme="minorHAnsi"/>
          <w:color w:val="000000"/>
        </w:rPr>
        <w:t xml:space="preserve"> results. Calibration is performed:</w:t>
      </w:r>
    </w:p>
    <w:p w14:paraId="4C40DA37"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reagent lot numbers</w:t>
      </w:r>
    </w:p>
    <w:p w14:paraId="6F0057FA"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With a change of major instrument components</w:t>
      </w:r>
    </w:p>
    <w:p w14:paraId="7B3C1684"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To satisfy local regulatory requirements</w:t>
      </w:r>
    </w:p>
    <w:p w14:paraId="4B38BA2B" w14:textId="77777777" w:rsidR="00664630" w:rsidRPr="00F663A5" w:rsidRDefault="00664630" w:rsidP="00664630">
      <w:pPr>
        <w:numPr>
          <w:ilvl w:val="0"/>
          <w:numId w:val="5"/>
        </w:numPr>
        <w:tabs>
          <w:tab w:val="clear" w:pos="360"/>
          <w:tab w:val="num" w:pos="1080"/>
        </w:tabs>
        <w:ind w:left="1080"/>
        <w:rPr>
          <w:rFonts w:asciiTheme="minorHAnsi" w:hAnsiTheme="minorHAnsi" w:cstheme="minorHAnsi"/>
          <w:color w:val="000000"/>
        </w:rPr>
      </w:pPr>
      <w:r w:rsidRPr="00F663A5">
        <w:rPr>
          <w:rFonts w:asciiTheme="minorHAnsi" w:hAnsiTheme="minorHAnsi" w:cstheme="minorHAnsi"/>
          <w:color w:val="000000"/>
        </w:rPr>
        <w:t>At laboratory discretion</w:t>
      </w:r>
    </w:p>
    <w:p w14:paraId="5A4AD2F8" w14:textId="77777777" w:rsidR="00664630" w:rsidRPr="00F663A5" w:rsidRDefault="00664630" w:rsidP="00664630">
      <w:pPr>
        <w:rPr>
          <w:rFonts w:asciiTheme="minorHAnsi" w:hAnsiTheme="minorHAnsi" w:cstheme="minorHAnsi"/>
          <w:b/>
          <w:bCs/>
          <w:sz w:val="28"/>
          <w:szCs w:val="28"/>
        </w:rPr>
      </w:pPr>
    </w:p>
    <w:p w14:paraId="038C5BA6" w14:textId="4B65FDE9"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b/>
          <w:bCs/>
        </w:rPr>
        <w:t>Refer to test feasibility screen for loading of reagents, calibrator</w:t>
      </w:r>
      <w:r w:rsidR="00F852A2">
        <w:rPr>
          <w:rFonts w:asciiTheme="minorHAnsi" w:hAnsiTheme="minorHAnsi" w:cstheme="minorHAnsi"/>
          <w:b/>
          <w:bCs/>
        </w:rPr>
        <w:t>s</w:t>
      </w:r>
      <w:r w:rsidR="00030CF5">
        <w:rPr>
          <w:rFonts w:asciiTheme="minorHAnsi" w:hAnsiTheme="minorHAnsi" w:cstheme="minorHAnsi"/>
          <w:b/>
          <w:bCs/>
        </w:rPr>
        <w:t>,</w:t>
      </w:r>
      <w:r w:rsidRPr="00F663A5">
        <w:rPr>
          <w:rFonts w:asciiTheme="minorHAnsi" w:hAnsiTheme="minorHAnsi" w:cstheme="minorHAnsi"/>
          <w:b/>
          <w:bCs/>
        </w:rPr>
        <w:t xml:space="preserve"> and controls.</w:t>
      </w:r>
    </w:p>
    <w:p w14:paraId="3AA4A3D4" w14:textId="77777777" w:rsidR="00664630" w:rsidRPr="00F663A5" w:rsidRDefault="00664630" w:rsidP="00664630">
      <w:pPr>
        <w:ind w:left="720"/>
        <w:rPr>
          <w:rFonts w:asciiTheme="minorHAnsi" w:hAnsiTheme="minorHAnsi" w:cstheme="minorHAnsi"/>
          <w:b/>
          <w:bCs/>
        </w:rPr>
      </w:pPr>
      <w:r w:rsidRPr="00F663A5">
        <w:rPr>
          <w:rFonts w:asciiTheme="minorHAnsi" w:hAnsiTheme="minorHAnsi" w:cstheme="minorHAnsi"/>
        </w:rPr>
        <w:t xml:space="preserve"> </w:t>
      </w:r>
      <w:r w:rsidRPr="00F663A5">
        <w:rPr>
          <w:rFonts w:asciiTheme="minorHAnsi" w:hAnsiTheme="minorHAnsi" w:cstheme="minorHAnsi"/>
          <w:b/>
          <w:bCs/>
        </w:rPr>
        <w:t>Steps to follow calibration:</w:t>
      </w:r>
    </w:p>
    <w:p w14:paraId="260C19CE" w14:textId="6879039E" w:rsidR="00664630" w:rsidRDefault="00664630" w:rsidP="00664630">
      <w:pPr>
        <w:ind w:left="630" w:hanging="630"/>
        <w:rPr>
          <w:rFonts w:cstheme="minorHAnsi"/>
        </w:rPr>
      </w:pPr>
      <w:r>
        <w:rPr>
          <w:rFonts w:cstheme="minorHAnsi"/>
        </w:rPr>
        <w:tab/>
      </w:r>
    </w:p>
    <w:p w14:paraId="294908AB" w14:textId="2ED0F5FD" w:rsidR="005D7F9E" w:rsidRDefault="005D7F9E" w:rsidP="005D7F9E">
      <w:pPr>
        <w:pStyle w:val="ListParagraph"/>
        <w:numPr>
          <w:ilvl w:val="0"/>
          <w:numId w:val="7"/>
        </w:numPr>
        <w:rPr>
          <w:rFonts w:cstheme="minorHAnsi"/>
          <w:color w:val="000000"/>
        </w:rPr>
      </w:pPr>
      <w:r w:rsidRPr="005B5A9A">
        <w:rPr>
          <w:rFonts w:cstheme="minorHAnsi"/>
          <w:b/>
          <w:bCs/>
          <w:color w:val="000000"/>
        </w:rPr>
        <w:lastRenderedPageBreak/>
        <w:t>ALWAYS</w:t>
      </w:r>
      <w:r w:rsidRPr="005D7F9E">
        <w:rPr>
          <w:rFonts w:cstheme="minorHAnsi"/>
          <w:color w:val="000000"/>
        </w:rPr>
        <w:t xml:space="preserve"> check maintenance log before calibration and make sure all maintenance is current (not overdue) and replace Factor diluent with fresh from a new bottle. </w:t>
      </w:r>
    </w:p>
    <w:p w14:paraId="0A0F436E" w14:textId="2D4BED43" w:rsidR="005B5A9A" w:rsidRPr="005D7F9E" w:rsidRDefault="005B5A9A" w:rsidP="005D7F9E">
      <w:pPr>
        <w:pStyle w:val="ListParagraph"/>
        <w:numPr>
          <w:ilvl w:val="0"/>
          <w:numId w:val="7"/>
        </w:numPr>
        <w:rPr>
          <w:rFonts w:cstheme="minorHAnsi"/>
          <w:color w:val="000000"/>
        </w:rPr>
      </w:pPr>
      <w:r>
        <w:rPr>
          <w:rFonts w:cstheme="minorHAnsi"/>
          <w:b/>
          <w:bCs/>
          <w:color w:val="000000"/>
        </w:rPr>
        <w:t>Always load 3 bottles of Clean B while calibrating Factor XIII Antigen assays.</w:t>
      </w:r>
    </w:p>
    <w:p w14:paraId="022E92D7" w14:textId="3A7162D7" w:rsidR="00664630" w:rsidRPr="00625BD8" w:rsidRDefault="00664630" w:rsidP="00625BD8">
      <w:pPr>
        <w:pStyle w:val="ListParagraph"/>
        <w:numPr>
          <w:ilvl w:val="0"/>
          <w:numId w:val="7"/>
        </w:numPr>
        <w:rPr>
          <w:rFonts w:cstheme="minorHAnsi"/>
          <w:color w:val="000000"/>
        </w:rPr>
      </w:pPr>
      <w:r w:rsidRPr="00664630">
        <w:rPr>
          <w:rFonts w:cstheme="minorHAnsi"/>
        </w:rPr>
        <w:t xml:space="preserve">Choose </w:t>
      </w:r>
      <w:r w:rsidRPr="00664630">
        <w:rPr>
          <w:rFonts w:cstheme="minorHAnsi"/>
          <w:b/>
          <w:bCs/>
          <w:color w:val="000000"/>
        </w:rPr>
        <w:t xml:space="preserve">Setup, Materials List, Click Scan </w:t>
      </w:r>
      <w:r w:rsidRPr="00664630">
        <w:rPr>
          <w:rFonts w:cstheme="minorHAnsi"/>
          <w:color w:val="000000"/>
        </w:rPr>
        <w:t xml:space="preserve">and Scan to 2D barcode on the top of the box of the calibrator if </w:t>
      </w:r>
      <w:r w:rsidR="00030CF5">
        <w:rPr>
          <w:rFonts w:cstheme="minorHAnsi"/>
          <w:color w:val="000000"/>
        </w:rPr>
        <w:t xml:space="preserve">a </w:t>
      </w:r>
      <w:r w:rsidRPr="00664630">
        <w:rPr>
          <w:rFonts w:cstheme="minorHAnsi"/>
          <w:color w:val="000000"/>
        </w:rPr>
        <w:t>new lot. This will upload all the information about lot number, expiration date</w:t>
      </w:r>
      <w:r w:rsidR="00030CF5">
        <w:rPr>
          <w:rFonts w:cstheme="minorHAnsi"/>
          <w:color w:val="000000"/>
        </w:rPr>
        <w:t>,</w:t>
      </w:r>
      <w:r w:rsidRPr="00664630">
        <w:rPr>
          <w:rFonts w:cstheme="minorHAnsi"/>
          <w:color w:val="000000"/>
        </w:rPr>
        <w:t xml:space="preserve"> and assay values</w:t>
      </w:r>
      <w:r w:rsidRPr="00664630">
        <w:rPr>
          <w:rFonts w:cstheme="minorHAnsi"/>
          <w:b/>
          <w:bCs/>
          <w:color w:val="000000"/>
        </w:rPr>
        <w:t xml:space="preserve"> (Skip step </w:t>
      </w:r>
      <w:r w:rsidR="005D7F9E">
        <w:rPr>
          <w:rFonts w:cstheme="minorHAnsi"/>
          <w:b/>
          <w:bCs/>
          <w:color w:val="000000"/>
        </w:rPr>
        <w:t>c</w:t>
      </w:r>
      <w:r w:rsidRPr="00664630">
        <w:rPr>
          <w:rFonts w:cstheme="minorHAnsi"/>
          <w:b/>
          <w:bCs/>
          <w:color w:val="000000"/>
        </w:rPr>
        <w:t xml:space="preserve"> – </w:t>
      </w:r>
      <w:r w:rsidR="005D7F9E">
        <w:rPr>
          <w:rFonts w:cstheme="minorHAnsi"/>
          <w:b/>
          <w:bCs/>
          <w:color w:val="000000"/>
        </w:rPr>
        <w:t xml:space="preserve">g </w:t>
      </w:r>
      <w:r w:rsidRPr="00664630">
        <w:rPr>
          <w:rFonts w:cstheme="minorHAnsi"/>
          <w:b/>
          <w:bCs/>
          <w:color w:val="000000"/>
        </w:rPr>
        <w:t xml:space="preserve">below). </w:t>
      </w:r>
      <w:r w:rsidRPr="00664630">
        <w:rPr>
          <w:rFonts w:cstheme="minorHAnsi"/>
          <w:color w:val="000000"/>
        </w:rPr>
        <w:t>Repeat for all reagents</w:t>
      </w:r>
      <w:r w:rsidR="005A5CAD">
        <w:rPr>
          <w:rFonts w:cstheme="minorHAnsi"/>
          <w:color w:val="000000"/>
        </w:rPr>
        <w:t xml:space="preserve"> i</w:t>
      </w:r>
      <w:r w:rsidRPr="00664630">
        <w:rPr>
          <w:rFonts w:cstheme="minorHAnsi"/>
          <w:color w:val="000000"/>
        </w:rPr>
        <w:t xml:space="preserve">f </w:t>
      </w:r>
      <w:r w:rsidR="00BB1EFA">
        <w:rPr>
          <w:rFonts w:cstheme="minorHAnsi"/>
          <w:color w:val="000000"/>
        </w:rPr>
        <w:t xml:space="preserve">the </w:t>
      </w:r>
      <w:r w:rsidRPr="00664630">
        <w:rPr>
          <w:rFonts w:cstheme="minorHAnsi"/>
          <w:color w:val="000000"/>
        </w:rPr>
        <w:t xml:space="preserve">2D barcode is not on the box, </w:t>
      </w:r>
      <w:r w:rsidRPr="00664630">
        <w:rPr>
          <w:rFonts w:cstheme="minorHAnsi"/>
        </w:rPr>
        <w:t xml:space="preserve">double-click on the </w:t>
      </w:r>
      <w:r w:rsidR="005A5CAD" w:rsidRPr="005A5CAD">
        <w:rPr>
          <w:rFonts w:cstheme="minorHAnsi"/>
          <w:b/>
          <w:bCs/>
        </w:rPr>
        <w:t>FXIII Ag</w:t>
      </w:r>
      <w:r w:rsidR="005A5CAD">
        <w:rPr>
          <w:rFonts w:cstheme="minorHAnsi"/>
        </w:rPr>
        <w:t xml:space="preserve"> </w:t>
      </w:r>
      <w:r w:rsidRPr="00664630">
        <w:rPr>
          <w:rFonts w:cstheme="minorHAnsi"/>
        </w:rPr>
        <w:t xml:space="preserve">calibrator to open the </w:t>
      </w:r>
      <w:r w:rsidRPr="00664630">
        <w:rPr>
          <w:rFonts w:cstheme="minorHAnsi"/>
          <w:b/>
          <w:bCs/>
          <w:color w:val="000000"/>
        </w:rPr>
        <w:t>Materials</w:t>
      </w:r>
      <w:r w:rsidRPr="00664630">
        <w:rPr>
          <w:rFonts w:cstheme="minorHAnsi"/>
        </w:rPr>
        <w:t xml:space="preserve"> </w:t>
      </w:r>
      <w:r w:rsidRPr="00664630">
        <w:rPr>
          <w:rFonts w:cstheme="minorHAnsi"/>
          <w:b/>
          <w:bCs/>
          <w:color w:val="000000"/>
        </w:rPr>
        <w:t>Definition</w:t>
      </w:r>
      <w:r w:rsidRPr="00664630">
        <w:rPr>
          <w:rFonts w:cstheme="minorHAnsi"/>
        </w:rPr>
        <w:t xml:space="preserve"> screen.</w:t>
      </w:r>
    </w:p>
    <w:p w14:paraId="5057CE60" w14:textId="1961E3C9"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rPr>
        <w:t>Lot Specific Information</w:t>
      </w:r>
      <w:r w:rsidRPr="00F663A5">
        <w:rPr>
          <w:rFonts w:cstheme="minorHAnsi"/>
        </w:rPr>
        <w:t xml:space="preserve"> tab and enter the Calibrator Lot </w:t>
      </w:r>
      <w:r w:rsidR="00030CF5">
        <w:rPr>
          <w:rFonts w:cstheme="minorHAnsi"/>
        </w:rPr>
        <w:t>N</w:t>
      </w:r>
      <w:r w:rsidRPr="00F663A5">
        <w:rPr>
          <w:rFonts w:cstheme="minorHAnsi"/>
        </w:rPr>
        <w:t>umber and Expiration Date.</w:t>
      </w:r>
    </w:p>
    <w:p w14:paraId="53950C58" w14:textId="77777777" w:rsidR="00664630" w:rsidRPr="00F663A5" w:rsidRDefault="00664630" w:rsidP="00625BD8">
      <w:pPr>
        <w:pStyle w:val="ListParagraph"/>
        <w:numPr>
          <w:ilvl w:val="0"/>
          <w:numId w:val="7"/>
        </w:numPr>
        <w:rPr>
          <w:rFonts w:cstheme="minorHAnsi"/>
        </w:rPr>
      </w:pPr>
      <w:r w:rsidRPr="00F663A5">
        <w:rPr>
          <w:rFonts w:cstheme="minorHAnsi"/>
        </w:rPr>
        <w:t xml:space="preserve">Enable </w:t>
      </w:r>
      <w:r w:rsidRPr="00F663A5">
        <w:rPr>
          <w:rFonts w:cstheme="minorHAnsi"/>
          <w:b/>
        </w:rPr>
        <w:t>Lot Management</w:t>
      </w:r>
      <w:r w:rsidRPr="00F663A5">
        <w:rPr>
          <w:rFonts w:cstheme="minorHAnsi"/>
        </w:rPr>
        <w:t xml:space="preserve"> from the Lot Specific Information tab.</w:t>
      </w:r>
    </w:p>
    <w:p w14:paraId="18077326"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the </w:t>
      </w:r>
      <w:r w:rsidRPr="00F663A5">
        <w:rPr>
          <w:rFonts w:cstheme="minorHAnsi"/>
          <w:b/>
        </w:rPr>
        <w:t>Save</w:t>
      </w:r>
      <w:r w:rsidRPr="00F663A5">
        <w:rPr>
          <w:rFonts w:cstheme="minorHAnsi"/>
        </w:rPr>
        <w:t xml:space="preserve"> icon to store the lot number. Once the lot number is saved, the </w:t>
      </w:r>
      <w:r w:rsidRPr="00F663A5">
        <w:rPr>
          <w:rFonts w:cstheme="minorHAnsi"/>
          <w:b/>
        </w:rPr>
        <w:t>Assign Values</w:t>
      </w:r>
      <w:r w:rsidRPr="00F663A5">
        <w:rPr>
          <w:rFonts w:cstheme="minorHAnsi"/>
        </w:rPr>
        <w:t xml:space="preserve"> icon becomes available.</w:t>
      </w:r>
    </w:p>
    <w:p w14:paraId="70D930D9"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the </w:t>
      </w:r>
      <w:r w:rsidRPr="00F663A5">
        <w:rPr>
          <w:rFonts w:cstheme="minorHAnsi"/>
          <w:b/>
          <w:bCs/>
          <w:color w:val="000000"/>
        </w:rPr>
        <w:t>Assign Values</w:t>
      </w:r>
      <w:r w:rsidRPr="00F663A5">
        <w:rPr>
          <w:rFonts w:cstheme="minorHAnsi"/>
        </w:rPr>
        <w:t xml:space="preserve"> icon.</w:t>
      </w:r>
    </w:p>
    <w:p w14:paraId="5733EFF0" w14:textId="77777777" w:rsidR="00664630" w:rsidRPr="00F663A5" w:rsidRDefault="00664630" w:rsidP="00625BD8">
      <w:pPr>
        <w:pStyle w:val="ListParagraph"/>
        <w:numPr>
          <w:ilvl w:val="0"/>
          <w:numId w:val="7"/>
        </w:numPr>
        <w:rPr>
          <w:rFonts w:cstheme="minorHAnsi"/>
        </w:rPr>
      </w:pPr>
      <w:r w:rsidRPr="00F663A5">
        <w:rPr>
          <w:rFonts w:cstheme="minorHAnsi"/>
        </w:rPr>
        <w:t xml:space="preserve">Enter the calibration value from the package insert.  Press </w:t>
      </w:r>
      <w:r w:rsidRPr="00F663A5">
        <w:rPr>
          <w:rFonts w:cstheme="minorHAnsi"/>
          <w:b/>
          <w:bCs/>
          <w:color w:val="000000"/>
        </w:rPr>
        <w:t>OK</w:t>
      </w:r>
      <w:r w:rsidRPr="00F663A5">
        <w:rPr>
          <w:rFonts w:cstheme="minorHAnsi"/>
        </w:rPr>
        <w:t>.</w:t>
      </w:r>
    </w:p>
    <w:p w14:paraId="3C714C81" w14:textId="77777777" w:rsidR="00C6635F" w:rsidRPr="00C6635F" w:rsidRDefault="00664630" w:rsidP="00625BD8">
      <w:pPr>
        <w:pStyle w:val="ListParagraph"/>
        <w:numPr>
          <w:ilvl w:val="0"/>
          <w:numId w:val="7"/>
        </w:numPr>
        <w:rPr>
          <w:rFonts w:cstheme="minorHAnsi"/>
          <w:b/>
          <w:bCs/>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7E88B4CF" w14:textId="63675520" w:rsidR="00664630" w:rsidRPr="005D7F9E" w:rsidRDefault="00664630" w:rsidP="00625BD8">
      <w:pPr>
        <w:pStyle w:val="ListParagraph"/>
        <w:numPr>
          <w:ilvl w:val="0"/>
          <w:numId w:val="7"/>
        </w:numPr>
        <w:rPr>
          <w:rFonts w:cstheme="minorHAnsi"/>
          <w:b/>
          <w:bCs/>
        </w:rPr>
      </w:pPr>
      <w:r w:rsidRPr="00F663A5">
        <w:rPr>
          <w:rFonts w:cstheme="minorHAnsi"/>
        </w:rPr>
        <w:t xml:space="preserve"> Load the </w:t>
      </w:r>
      <w:r w:rsidR="005A5CAD">
        <w:rPr>
          <w:rFonts w:cstheme="minorHAnsi"/>
        </w:rPr>
        <w:t xml:space="preserve">FXIII </w:t>
      </w:r>
      <w:r w:rsidR="005A5CAD">
        <w:rPr>
          <w:rFonts w:cs="Tahoma"/>
        </w:rPr>
        <w:t>Latex, Buffer, Diluent reagents</w:t>
      </w:r>
      <w:r w:rsidR="005A5CAD">
        <w:rPr>
          <w:rFonts w:cstheme="minorHAnsi"/>
        </w:rPr>
        <w:t>, Calibration Plasma</w:t>
      </w:r>
      <w:r w:rsidRPr="00F663A5">
        <w:rPr>
          <w:rFonts w:cstheme="minorHAnsi"/>
        </w:rPr>
        <w:t>,</w:t>
      </w:r>
      <w:r w:rsidR="005A5CAD">
        <w:rPr>
          <w:rFonts w:cstheme="minorHAnsi"/>
        </w:rPr>
        <w:t xml:space="preserve"> and 3 Clean B vials</w:t>
      </w:r>
      <w:r w:rsidRPr="00F663A5">
        <w:rPr>
          <w:rFonts w:cstheme="minorHAnsi"/>
        </w:rPr>
        <w:t xml:space="preserve"> onto the instrument. </w:t>
      </w:r>
    </w:p>
    <w:p w14:paraId="2F9CE9F1" w14:textId="1796BA40" w:rsidR="005D7F9E" w:rsidRPr="00B30F91" w:rsidRDefault="005D7F9E" w:rsidP="00B30F91">
      <w:pPr>
        <w:pStyle w:val="ListParagraph"/>
        <w:ind w:left="990" w:firstLine="450"/>
        <w:rPr>
          <w:rFonts w:cstheme="minorHAnsi"/>
          <w:b/>
          <w:bCs/>
          <w:color w:val="000000"/>
        </w:rPr>
      </w:pPr>
      <w:r w:rsidRPr="005D7F9E">
        <w:rPr>
          <w:rFonts w:cstheme="minorHAnsi"/>
          <w:b/>
          <w:bCs/>
          <w:color w:val="000000"/>
        </w:rPr>
        <w:t xml:space="preserve">Note: </w:t>
      </w:r>
      <w:r w:rsidRPr="00B30F91">
        <w:rPr>
          <w:rFonts w:cstheme="minorHAnsi"/>
          <w:b/>
          <w:bCs/>
          <w:color w:val="000000"/>
        </w:rPr>
        <w:t>Refer to test feasibility screen for loading of reagents/ calibrator and controls.</w:t>
      </w:r>
    </w:p>
    <w:p w14:paraId="7CDD1D9B" w14:textId="77777777" w:rsidR="00B30F91" w:rsidRDefault="00B30F91" w:rsidP="005D7F9E">
      <w:pPr>
        <w:pStyle w:val="ListParagraph"/>
        <w:ind w:left="1440"/>
        <w:rPr>
          <w:rFonts w:cstheme="minorHAnsi"/>
          <w:b/>
          <w:bCs/>
          <w:color w:val="000000"/>
        </w:rPr>
      </w:pPr>
    </w:p>
    <w:p w14:paraId="49C5C502" w14:textId="77777777" w:rsidR="00B30F91" w:rsidRDefault="00B30F91" w:rsidP="005D7F9E">
      <w:pPr>
        <w:pStyle w:val="ListParagraph"/>
        <w:ind w:left="1440"/>
        <w:rPr>
          <w:rFonts w:cstheme="minorHAnsi"/>
          <w:b/>
          <w:bCs/>
          <w:color w:val="000000"/>
        </w:rPr>
      </w:pPr>
    </w:p>
    <w:p w14:paraId="4323C7C0" w14:textId="3C8082E5" w:rsidR="00B30F91" w:rsidRDefault="00B30F91" w:rsidP="005D7F9E">
      <w:pPr>
        <w:pStyle w:val="ListParagraph"/>
        <w:ind w:left="1440"/>
        <w:rPr>
          <w:rFonts w:cstheme="minorHAnsi"/>
          <w:b/>
          <w:bCs/>
          <w:color w:val="000000"/>
        </w:rPr>
      </w:pPr>
      <w:r>
        <w:rPr>
          <w:noProof/>
          <w:lang w:bidi="hi-IN"/>
        </w:rPr>
        <w:drawing>
          <wp:inline distT="0" distB="0" distL="0" distR="0" wp14:anchorId="292A5752" wp14:editId="0E7C7EC5">
            <wp:extent cx="3848100" cy="291197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0236" cy="2921160"/>
                    </a:xfrm>
                    <a:prstGeom prst="rect">
                      <a:avLst/>
                    </a:prstGeom>
                  </pic:spPr>
                </pic:pic>
              </a:graphicData>
            </a:graphic>
          </wp:inline>
        </w:drawing>
      </w:r>
    </w:p>
    <w:p w14:paraId="4EB2EB6A" w14:textId="77777777" w:rsidR="00B30F91" w:rsidRPr="005D7F9E" w:rsidRDefault="00B30F91" w:rsidP="005D7F9E">
      <w:pPr>
        <w:pStyle w:val="ListParagraph"/>
        <w:ind w:left="1440"/>
        <w:rPr>
          <w:rFonts w:cstheme="minorHAnsi"/>
          <w:b/>
          <w:bCs/>
          <w:color w:val="000000"/>
        </w:rPr>
      </w:pPr>
    </w:p>
    <w:p w14:paraId="2CCFD8CB" w14:textId="77777777" w:rsidR="005D7F9E" w:rsidRPr="005D7F9E" w:rsidRDefault="005D7F9E" w:rsidP="005D7F9E">
      <w:pPr>
        <w:rPr>
          <w:rFonts w:cstheme="minorHAnsi"/>
          <w:b/>
          <w:bCs/>
        </w:rPr>
      </w:pPr>
    </w:p>
    <w:p w14:paraId="5D8D553F"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Calibration, Status List</w:t>
      </w:r>
      <w:r w:rsidRPr="00F663A5">
        <w:rPr>
          <w:rFonts w:cstheme="minorHAnsi"/>
        </w:rPr>
        <w:t xml:space="preserve">. </w:t>
      </w:r>
    </w:p>
    <w:p w14:paraId="120C2908" w14:textId="155E1591" w:rsidR="00664630" w:rsidRPr="00F663A5" w:rsidRDefault="00664630" w:rsidP="00625BD8">
      <w:pPr>
        <w:pStyle w:val="ListParagraph"/>
        <w:numPr>
          <w:ilvl w:val="0"/>
          <w:numId w:val="7"/>
        </w:numPr>
        <w:rPr>
          <w:rFonts w:cstheme="minorHAnsi"/>
        </w:rPr>
      </w:pPr>
      <w:r w:rsidRPr="00F663A5">
        <w:rPr>
          <w:rFonts w:cstheme="minorHAnsi"/>
        </w:rPr>
        <w:t xml:space="preserve">Double-click on the </w:t>
      </w:r>
      <w:r w:rsidR="005A5CAD">
        <w:rPr>
          <w:rFonts w:cs="Tahoma"/>
        </w:rPr>
        <w:t>FXIII Ag</w:t>
      </w:r>
      <w:r w:rsidR="00C6635F" w:rsidRPr="005A159B">
        <w:rPr>
          <w:rFonts w:cs="Tahoma"/>
        </w:rPr>
        <w:t xml:space="preserve"> test</w:t>
      </w:r>
      <w:r w:rsidR="00C6635F">
        <w:rPr>
          <w:rFonts w:cs="Tahoma"/>
        </w:rPr>
        <w:t xml:space="preserve"> code</w:t>
      </w:r>
      <w:r w:rsidR="00C6635F" w:rsidRPr="005A159B">
        <w:rPr>
          <w:rFonts w:cs="Tahoma"/>
        </w:rPr>
        <w:t xml:space="preserve"> </w:t>
      </w:r>
      <w:r w:rsidRPr="00F663A5">
        <w:rPr>
          <w:rFonts w:cstheme="minorHAnsi"/>
        </w:rPr>
        <w:t xml:space="preserve">to be calibrated to open the </w:t>
      </w:r>
      <w:r w:rsidRPr="00F663A5">
        <w:rPr>
          <w:rFonts w:cstheme="minorHAnsi"/>
          <w:b/>
          <w:bCs/>
          <w:color w:val="000000"/>
        </w:rPr>
        <w:t>Calibration Details</w:t>
      </w:r>
      <w:r w:rsidRPr="00F663A5">
        <w:rPr>
          <w:rFonts w:cstheme="minorHAnsi"/>
        </w:rPr>
        <w:t xml:space="preserve"> screen. </w:t>
      </w:r>
    </w:p>
    <w:p w14:paraId="778ED4E5" w14:textId="77777777" w:rsidR="00664630" w:rsidRPr="00F663A5" w:rsidRDefault="00664630" w:rsidP="00625BD8">
      <w:pPr>
        <w:pStyle w:val="ListParagraph"/>
        <w:numPr>
          <w:ilvl w:val="0"/>
          <w:numId w:val="7"/>
        </w:numPr>
        <w:rPr>
          <w:rFonts w:cstheme="minorHAnsi"/>
        </w:rPr>
      </w:pPr>
      <w:r w:rsidRPr="00F663A5">
        <w:rPr>
          <w:rFonts w:cstheme="minorHAnsi"/>
        </w:rPr>
        <w:lastRenderedPageBreak/>
        <w:t xml:space="preserve">Choose the </w:t>
      </w:r>
      <w:r w:rsidRPr="00F663A5">
        <w:rPr>
          <w:rFonts w:cstheme="minorHAnsi"/>
          <w:b/>
          <w:bCs/>
          <w:color w:val="000000"/>
        </w:rPr>
        <w:t>Run</w:t>
      </w:r>
      <w:r w:rsidRPr="00F663A5">
        <w:rPr>
          <w:rFonts w:cstheme="minorHAnsi"/>
          <w:color w:val="000000"/>
        </w:rPr>
        <w:t xml:space="preserve"> </w:t>
      </w:r>
      <w:r w:rsidRPr="00F663A5">
        <w:rPr>
          <w:rFonts w:cstheme="minorHAnsi"/>
        </w:rPr>
        <w:t>icon.</w:t>
      </w:r>
    </w:p>
    <w:p w14:paraId="3D8A4FD9" w14:textId="77777777" w:rsidR="00664630" w:rsidRPr="00F663A5" w:rsidRDefault="00664630" w:rsidP="00625BD8">
      <w:pPr>
        <w:pStyle w:val="ListParagraph"/>
        <w:numPr>
          <w:ilvl w:val="0"/>
          <w:numId w:val="7"/>
        </w:numPr>
        <w:rPr>
          <w:rFonts w:cstheme="minorHAnsi"/>
        </w:rPr>
      </w:pPr>
      <w:r w:rsidRPr="00F663A5">
        <w:rPr>
          <w:rFonts w:cstheme="minorHAnsi"/>
        </w:rPr>
        <w:t xml:space="preserve">Select </w:t>
      </w:r>
      <w:r w:rsidRPr="00F663A5">
        <w:rPr>
          <w:rFonts w:cstheme="minorHAnsi"/>
          <w:b/>
          <w:bCs/>
          <w:color w:val="000000"/>
        </w:rPr>
        <w:t>OK</w:t>
      </w:r>
      <w:r w:rsidRPr="00F663A5">
        <w:rPr>
          <w:rFonts w:cstheme="minorHAnsi"/>
        </w:rPr>
        <w:t xml:space="preserve"> at the “Do you confirm the operation?” prompt. </w:t>
      </w:r>
    </w:p>
    <w:p w14:paraId="7E261F01" w14:textId="77777777" w:rsidR="00664630" w:rsidRPr="00F663A5" w:rsidRDefault="00664630" w:rsidP="00625BD8">
      <w:pPr>
        <w:pStyle w:val="ListParagraph"/>
        <w:numPr>
          <w:ilvl w:val="0"/>
          <w:numId w:val="7"/>
        </w:numPr>
        <w:rPr>
          <w:rFonts w:cstheme="minorHAnsi"/>
        </w:rPr>
      </w:pPr>
      <w:r w:rsidRPr="00F663A5">
        <w:rPr>
          <w:rFonts w:cstheme="minorHAnsi"/>
        </w:rPr>
        <w:t xml:space="preserve">Choose the </w:t>
      </w:r>
      <w:r w:rsidRPr="00F663A5">
        <w:rPr>
          <w:rFonts w:cstheme="minorHAnsi"/>
          <w:b/>
          <w:bCs/>
          <w:color w:val="000000"/>
        </w:rPr>
        <w:t>Previous Screen</w:t>
      </w:r>
      <w:r w:rsidRPr="00F663A5">
        <w:rPr>
          <w:rFonts w:cstheme="minorHAnsi"/>
        </w:rPr>
        <w:t xml:space="preserve"> icon to exit.</w:t>
      </w:r>
    </w:p>
    <w:p w14:paraId="17806E24" w14:textId="599DD5AD" w:rsidR="00664630" w:rsidRPr="00F663A5" w:rsidRDefault="00664630" w:rsidP="00625BD8">
      <w:pPr>
        <w:pStyle w:val="ListParagraph"/>
        <w:numPr>
          <w:ilvl w:val="0"/>
          <w:numId w:val="7"/>
        </w:numPr>
        <w:rPr>
          <w:rFonts w:cstheme="minorHAnsi"/>
        </w:rPr>
      </w:pPr>
      <w:r w:rsidRPr="00F663A5">
        <w:rPr>
          <w:rFonts w:cstheme="minorHAnsi"/>
        </w:rPr>
        <w:t xml:space="preserve">Verify the Job Status for </w:t>
      </w:r>
      <w:r w:rsidR="005A5CAD">
        <w:rPr>
          <w:rFonts w:cstheme="minorHAnsi"/>
        </w:rPr>
        <w:t>the FXIII Ag</w:t>
      </w:r>
      <w:r w:rsidRPr="00F663A5">
        <w:rPr>
          <w:rFonts w:cstheme="minorHAnsi"/>
        </w:rPr>
        <w:t xml:space="preserve"> test code says </w:t>
      </w:r>
      <w:r w:rsidRPr="00F663A5">
        <w:rPr>
          <w:rFonts w:cstheme="minorHAnsi"/>
          <w:b/>
          <w:bCs/>
          <w:color w:val="000000"/>
        </w:rPr>
        <w:t>Active</w:t>
      </w:r>
      <w:r w:rsidRPr="00F663A5">
        <w:rPr>
          <w:rFonts w:cstheme="minorHAnsi"/>
          <w:b/>
          <w:bCs/>
        </w:rPr>
        <w:t xml:space="preserve">. </w:t>
      </w:r>
    </w:p>
    <w:p w14:paraId="350E0976" w14:textId="54B7F992" w:rsidR="00664630" w:rsidRPr="00F663A5" w:rsidRDefault="00664630" w:rsidP="00625BD8">
      <w:pPr>
        <w:pStyle w:val="ListParagraph"/>
        <w:numPr>
          <w:ilvl w:val="0"/>
          <w:numId w:val="7"/>
        </w:numPr>
        <w:rPr>
          <w:rFonts w:cstheme="minorHAnsi"/>
        </w:rPr>
      </w:pPr>
      <w:r w:rsidRPr="00F663A5">
        <w:rPr>
          <w:rFonts w:cstheme="minorHAnsi"/>
          <w:color w:val="000000"/>
        </w:rPr>
        <w:t>Once the calibration is complete, review calibration results.  The Instrument will fail the calibration if the r</w:t>
      </w:r>
      <w:r w:rsidRPr="00F663A5">
        <w:rPr>
          <w:rFonts w:cstheme="minorHAnsi"/>
          <w:color w:val="000000"/>
          <w:vertAlign w:val="superscript"/>
        </w:rPr>
        <w:t>2</w:t>
      </w:r>
      <w:r w:rsidR="003C1A52">
        <w:rPr>
          <w:rFonts w:cstheme="minorHAnsi"/>
          <w:color w:val="000000"/>
        </w:rPr>
        <w:t xml:space="preserve"> value is less than 0.980</w:t>
      </w:r>
      <w:r w:rsidRPr="00F663A5">
        <w:rPr>
          <w:rFonts w:cstheme="minorHAnsi"/>
          <w:color w:val="000000"/>
        </w:rPr>
        <w:t>.</w:t>
      </w:r>
    </w:p>
    <w:p w14:paraId="164DF165" w14:textId="5B6C4BE4" w:rsidR="005D7F9E" w:rsidRPr="005D7F9E" w:rsidRDefault="005D7F9E" w:rsidP="005D7F9E">
      <w:pPr>
        <w:pStyle w:val="ListParagraph"/>
        <w:numPr>
          <w:ilvl w:val="0"/>
          <w:numId w:val="7"/>
        </w:numPr>
        <w:rPr>
          <w:rFonts w:cstheme="minorHAnsi"/>
          <w:color w:val="000000"/>
        </w:rPr>
      </w:pPr>
      <w:r w:rsidRPr="005D7F9E">
        <w:rPr>
          <w:rFonts w:cstheme="minorHAnsi"/>
          <w:color w:val="000000"/>
        </w:rPr>
        <w:t>Choose the Calibration Information tab to ensure that no errors or warning</w:t>
      </w:r>
      <w:r w:rsidR="00030CF5">
        <w:rPr>
          <w:rFonts w:cstheme="minorHAnsi"/>
          <w:color w:val="000000"/>
        </w:rPr>
        <w:t>s</w:t>
      </w:r>
      <w:r w:rsidRPr="005D7F9E">
        <w:rPr>
          <w:rFonts w:cstheme="minorHAnsi"/>
          <w:color w:val="000000"/>
        </w:rPr>
        <w:t xml:space="preserve">.   If there are no errors/failures or flag and the calibration is acceptable, choose the </w:t>
      </w:r>
      <w:r w:rsidRPr="003C1A52">
        <w:rPr>
          <w:rFonts w:cstheme="minorHAnsi"/>
          <w:b/>
          <w:bCs/>
          <w:color w:val="000000"/>
        </w:rPr>
        <w:t>Validate icon</w:t>
      </w:r>
      <w:r w:rsidRPr="005D7F9E">
        <w:rPr>
          <w:rFonts w:cstheme="minorHAnsi"/>
          <w:color w:val="000000"/>
        </w:rPr>
        <w:t xml:space="preserve"> to validate the calibration curve.</w:t>
      </w:r>
    </w:p>
    <w:p w14:paraId="47327A18" w14:textId="171B2225" w:rsidR="005D7F9E" w:rsidRDefault="005D7F9E" w:rsidP="005D7F9E">
      <w:pPr>
        <w:pStyle w:val="ListParagraph"/>
        <w:numPr>
          <w:ilvl w:val="0"/>
          <w:numId w:val="7"/>
        </w:numPr>
        <w:rPr>
          <w:rFonts w:cstheme="minorHAnsi"/>
          <w:color w:val="000000"/>
        </w:rPr>
      </w:pPr>
      <w:r w:rsidRPr="005D7F9E">
        <w:rPr>
          <w:rFonts w:cstheme="minorHAnsi"/>
          <w:color w:val="000000"/>
        </w:rPr>
        <w:t xml:space="preserve">Always </w:t>
      </w:r>
      <w:r w:rsidRPr="005D7F9E">
        <w:rPr>
          <w:rFonts w:cstheme="minorHAnsi"/>
          <w:b/>
          <w:color w:val="000000"/>
        </w:rPr>
        <w:t>print Calibration Curve</w:t>
      </w:r>
      <w:r w:rsidRPr="005D7F9E">
        <w:rPr>
          <w:rFonts w:cstheme="minorHAnsi"/>
          <w:color w:val="000000"/>
        </w:rPr>
        <w:t xml:space="preserve"> and put it in the ACL TOP</w:t>
      </w:r>
      <w:r w:rsidR="005A5CAD">
        <w:rPr>
          <w:rFonts w:cstheme="minorHAnsi"/>
          <w:color w:val="000000"/>
        </w:rPr>
        <w:t xml:space="preserve"> 2</w:t>
      </w:r>
      <w:r w:rsidRPr="005D7F9E">
        <w:rPr>
          <w:rFonts w:cstheme="minorHAnsi"/>
          <w:color w:val="000000"/>
        </w:rPr>
        <w:t xml:space="preserve"> Calibration binder with initial and date.</w:t>
      </w:r>
    </w:p>
    <w:p w14:paraId="5DB94D79" w14:textId="77777777" w:rsidR="003C1A52" w:rsidRPr="003C1A52" w:rsidRDefault="003C1A52" w:rsidP="003C1A52">
      <w:pPr>
        <w:pStyle w:val="ListParagraph"/>
        <w:ind w:left="990"/>
        <w:rPr>
          <w:rFonts w:cstheme="minorHAnsi"/>
          <w:color w:val="000000"/>
        </w:rPr>
      </w:pPr>
    </w:p>
    <w:p w14:paraId="30EE36C6" w14:textId="28DE01E9" w:rsidR="003C1A52" w:rsidRPr="003C1A52" w:rsidRDefault="003C1A52" w:rsidP="003C1A52">
      <w:pPr>
        <w:pStyle w:val="ListParagraph"/>
        <w:ind w:left="990"/>
        <w:rPr>
          <w:rFonts w:cstheme="minorHAnsi"/>
          <w:b/>
          <w:bCs/>
          <w:color w:val="000000"/>
        </w:rPr>
      </w:pPr>
      <w:r w:rsidRPr="003C1A52">
        <w:rPr>
          <w:rFonts w:cstheme="minorHAnsi"/>
          <w:b/>
          <w:bCs/>
          <w:color w:val="000000"/>
        </w:rPr>
        <w:t>Note:  The FXIII Ag H calibration curve must also be validated.</w:t>
      </w:r>
    </w:p>
    <w:p w14:paraId="67FC1126" w14:textId="77777777" w:rsidR="003C1A52" w:rsidRDefault="003C1A52" w:rsidP="003C1A52">
      <w:pPr>
        <w:pStyle w:val="ListParagraph"/>
        <w:ind w:left="990"/>
        <w:rPr>
          <w:rFonts w:cstheme="minorHAnsi"/>
          <w:color w:val="000000"/>
        </w:rPr>
      </w:pPr>
    </w:p>
    <w:p w14:paraId="539C77AB" w14:textId="01180523" w:rsidR="00D1004C" w:rsidRPr="009E6B8E" w:rsidRDefault="00D1004C" w:rsidP="005D7F9E">
      <w:pPr>
        <w:pStyle w:val="ListParagraph"/>
        <w:numPr>
          <w:ilvl w:val="0"/>
          <w:numId w:val="7"/>
        </w:numPr>
        <w:rPr>
          <w:rFonts w:cstheme="minorHAnsi"/>
          <w:b/>
          <w:bCs/>
          <w:color w:val="000000"/>
        </w:rPr>
      </w:pPr>
      <w:r w:rsidRPr="009E6B8E">
        <w:rPr>
          <w:rFonts w:cstheme="minorHAnsi"/>
          <w:b/>
          <w:bCs/>
          <w:color w:val="000000"/>
        </w:rPr>
        <w:t>Once calibration is done, do regular daily maintenance before running any other test samples.</w:t>
      </w:r>
    </w:p>
    <w:p w14:paraId="34A7AD9E" w14:textId="77777777" w:rsidR="00D1004C" w:rsidRPr="005D7F9E" w:rsidRDefault="00D1004C" w:rsidP="00D1004C">
      <w:pPr>
        <w:pStyle w:val="ListParagraph"/>
        <w:ind w:left="990"/>
        <w:rPr>
          <w:rFonts w:cstheme="minorHAnsi"/>
          <w:color w:val="000000"/>
        </w:rPr>
      </w:pPr>
    </w:p>
    <w:p w14:paraId="0446BD39" w14:textId="77777777" w:rsidR="00664630" w:rsidRPr="00664630" w:rsidRDefault="00664630" w:rsidP="00664630">
      <w:pPr>
        <w:pStyle w:val="ListParagraph"/>
        <w:rPr>
          <w:rFonts w:cstheme="minorHAnsi"/>
        </w:rPr>
      </w:pPr>
    </w:p>
    <w:p w14:paraId="0656D322" w14:textId="63056A3F" w:rsidR="00664630" w:rsidRDefault="00664630" w:rsidP="00664630">
      <w:pPr>
        <w:pStyle w:val="ListParagraph"/>
        <w:numPr>
          <w:ilvl w:val="0"/>
          <w:numId w:val="1"/>
        </w:numPr>
        <w:rPr>
          <w:b/>
        </w:rPr>
      </w:pPr>
      <w:r w:rsidRPr="00664630">
        <w:rPr>
          <w:b/>
        </w:rPr>
        <w:t>Quality Control</w:t>
      </w:r>
    </w:p>
    <w:p w14:paraId="6A54A11A" w14:textId="575EAF04" w:rsidR="00C2075A" w:rsidRPr="00C2075A" w:rsidRDefault="00625BD8" w:rsidP="00C2075A">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Load all appropriate Reagent</w:t>
      </w:r>
      <w:r w:rsidR="005F08AE">
        <w:rPr>
          <w:rFonts w:asciiTheme="minorHAnsi" w:eastAsiaTheme="minorHAnsi" w:hAnsiTheme="minorHAnsi" w:cstheme="minorHAnsi"/>
          <w:color w:val="000000"/>
          <w:sz w:val="24"/>
          <w:szCs w:val="24"/>
        </w:rPr>
        <w:t>s</w:t>
      </w:r>
      <w:r w:rsidRPr="00625BD8">
        <w:rPr>
          <w:rFonts w:asciiTheme="minorHAnsi" w:eastAsiaTheme="minorHAnsi" w:hAnsiTheme="minorHAnsi" w:cstheme="minorHAnsi"/>
          <w:color w:val="000000"/>
          <w:sz w:val="24"/>
          <w:szCs w:val="24"/>
        </w:rPr>
        <w:t xml:space="preserve"> </w:t>
      </w:r>
      <w:r w:rsidR="005A5CAD">
        <w:rPr>
          <w:rFonts w:cstheme="minorHAnsi"/>
        </w:rPr>
        <w:t xml:space="preserve">FXIII </w:t>
      </w:r>
      <w:r w:rsidR="005A5CAD">
        <w:rPr>
          <w:rFonts w:cs="Tahoma"/>
        </w:rPr>
        <w:t>Latex, Buffer, Diluent reagents</w:t>
      </w:r>
      <w:r w:rsidR="005A5CAD">
        <w:rPr>
          <w:rFonts w:cstheme="minorHAnsi"/>
        </w:rPr>
        <w:t xml:space="preserve">, Normal and Special test Control </w:t>
      </w:r>
      <w:r w:rsidRPr="00625BD8">
        <w:rPr>
          <w:rFonts w:asciiTheme="minorHAnsi" w:eastAsiaTheme="minorHAnsi" w:hAnsiTheme="minorHAnsi" w:cstheme="minorHAnsi"/>
          <w:color w:val="000000"/>
          <w:sz w:val="24"/>
          <w:szCs w:val="24"/>
        </w:rPr>
        <w:t>onto the instrument.</w:t>
      </w:r>
      <w:r w:rsidR="005062E6">
        <w:rPr>
          <w:rFonts w:asciiTheme="minorHAnsi" w:eastAsiaTheme="minorHAnsi" w:hAnsiTheme="minorHAnsi" w:cstheme="minorHAnsi"/>
          <w:color w:val="000000"/>
          <w:sz w:val="24"/>
          <w:szCs w:val="24"/>
        </w:rPr>
        <w:t xml:space="preserve"> </w:t>
      </w:r>
      <w:r w:rsidR="00C2075A" w:rsidRPr="00C2075A">
        <w:rPr>
          <w:rFonts w:asciiTheme="minorHAnsi" w:eastAsiaTheme="minorHAnsi" w:hAnsiTheme="minorHAnsi" w:cstheme="minorHAnsi"/>
          <w:color w:val="000000"/>
          <w:sz w:val="24"/>
          <w:szCs w:val="24"/>
        </w:rPr>
        <w:t>Before</w:t>
      </w:r>
      <w:r w:rsidR="00C2075A" w:rsidRPr="004F7AFB">
        <w:t xml:space="preserve"> loading </w:t>
      </w:r>
      <w:r w:rsidR="00030CF5">
        <w:t xml:space="preserve">the </w:t>
      </w:r>
      <w:r w:rsidR="00C2075A">
        <w:t>reagent</w:t>
      </w:r>
      <w:r w:rsidR="00C2075A" w:rsidRPr="004F7AFB">
        <w:t xml:space="preserve"> rack, make sure </w:t>
      </w:r>
      <w:r w:rsidR="00030CF5">
        <w:t xml:space="preserve">the </w:t>
      </w:r>
      <w:r w:rsidR="00C2075A" w:rsidRPr="004F7AFB">
        <w:t>analyzer is in Ready mode.</w:t>
      </w:r>
    </w:p>
    <w:p w14:paraId="7A7DCC07" w14:textId="51064B8E" w:rsidR="005062E6" w:rsidRPr="00C2075A" w:rsidRDefault="005062E6" w:rsidP="00C2075A">
      <w:pPr>
        <w:pStyle w:val="Header"/>
        <w:tabs>
          <w:tab w:val="clear" w:pos="4320"/>
          <w:tab w:val="clear" w:pos="8640"/>
        </w:tabs>
        <w:ind w:left="1440"/>
        <w:rPr>
          <w:rFonts w:asciiTheme="minorHAnsi" w:eastAsiaTheme="minorHAnsi" w:hAnsiTheme="minorHAnsi" w:cstheme="minorHAnsi"/>
          <w:color w:val="000000"/>
          <w:sz w:val="24"/>
          <w:szCs w:val="24"/>
        </w:rPr>
      </w:pPr>
      <w:r w:rsidRPr="00C2075A">
        <w:rPr>
          <w:rFonts w:eastAsiaTheme="minorHAnsi" w:cstheme="minorHAnsi"/>
          <w:b/>
          <w:bCs/>
          <w:color w:val="000000"/>
        </w:rPr>
        <w:t>Refer to test feasibility screen for loading of reagents/ calibrator and controls.</w:t>
      </w:r>
    </w:p>
    <w:p w14:paraId="12FD0ADA" w14:textId="4559137F" w:rsidR="00625BD8" w:rsidRPr="005F08AE" w:rsidRDefault="00625BD8" w:rsidP="00625BD8">
      <w:pPr>
        <w:pStyle w:val="Header"/>
        <w:numPr>
          <w:ilvl w:val="1"/>
          <w:numId w:val="1"/>
        </w:numPr>
        <w:tabs>
          <w:tab w:val="clear" w:pos="4320"/>
          <w:tab w:val="clear" w:pos="8640"/>
        </w:tabs>
        <w:rPr>
          <w:rFonts w:asciiTheme="minorHAnsi" w:eastAsiaTheme="minorHAnsi" w:hAnsiTheme="minorHAnsi" w:cstheme="minorHAnsi"/>
          <w:color w:val="000000"/>
          <w:sz w:val="24"/>
          <w:szCs w:val="24"/>
        </w:rPr>
      </w:pPr>
      <w:r w:rsidRPr="00625BD8">
        <w:rPr>
          <w:rFonts w:asciiTheme="minorHAnsi" w:eastAsiaTheme="minorHAnsi" w:hAnsiTheme="minorHAnsi" w:cstheme="minorHAnsi"/>
          <w:color w:val="000000"/>
          <w:sz w:val="24"/>
          <w:szCs w:val="24"/>
        </w:rPr>
        <w:t xml:space="preserve">Place </w:t>
      </w:r>
      <w:r w:rsidR="005225BC">
        <w:rPr>
          <w:rFonts w:asciiTheme="minorHAnsi" w:eastAsiaTheme="minorHAnsi" w:hAnsiTheme="minorHAnsi" w:cstheme="minorHAnsi"/>
          <w:color w:val="000000"/>
          <w:sz w:val="24"/>
          <w:szCs w:val="24"/>
        </w:rPr>
        <w:t>normal and abnormal controls</w:t>
      </w:r>
      <w:r w:rsidRPr="00625BD8">
        <w:rPr>
          <w:rFonts w:asciiTheme="minorHAnsi" w:eastAsiaTheme="minorHAnsi" w:hAnsiTheme="minorHAnsi" w:cstheme="minorHAnsi"/>
          <w:color w:val="000000"/>
          <w:sz w:val="24"/>
          <w:szCs w:val="24"/>
        </w:rPr>
        <w:t xml:space="preserve"> with the barcodes facing out in a Diluent Rack and load on</w:t>
      </w:r>
      <w:r w:rsidR="00026183">
        <w:rPr>
          <w:rFonts w:asciiTheme="minorHAnsi" w:eastAsiaTheme="minorHAnsi" w:hAnsiTheme="minorHAnsi" w:cstheme="minorHAnsi"/>
          <w:color w:val="000000"/>
          <w:sz w:val="24"/>
          <w:szCs w:val="24"/>
        </w:rPr>
        <w:t xml:space="preserve"> the</w:t>
      </w:r>
      <w:r w:rsidRPr="00625BD8">
        <w:rPr>
          <w:rFonts w:asciiTheme="minorHAnsi" w:eastAsiaTheme="minorHAnsi" w:hAnsiTheme="minorHAnsi" w:cstheme="minorHAnsi"/>
          <w:color w:val="000000"/>
          <w:sz w:val="24"/>
          <w:szCs w:val="24"/>
        </w:rPr>
        <w:t xml:space="preserve"> instrument in a Diluent track</w:t>
      </w:r>
      <w:r w:rsidR="00021A46">
        <w:rPr>
          <w:rFonts w:asciiTheme="minorHAnsi" w:eastAsiaTheme="minorHAnsi" w:hAnsiTheme="minorHAnsi" w:cstheme="minorHAnsi"/>
          <w:color w:val="000000"/>
          <w:sz w:val="24"/>
          <w:szCs w:val="24"/>
        </w:rPr>
        <w:t xml:space="preserve"> D1 or D2.</w:t>
      </w:r>
      <w:r w:rsidRPr="00625BD8">
        <w:rPr>
          <w:rFonts w:asciiTheme="minorHAnsi" w:eastAsiaTheme="minorHAnsi" w:hAnsiTheme="minorHAnsi" w:cstheme="minorHAnsi"/>
          <w:color w:val="000000"/>
          <w:sz w:val="24"/>
          <w:szCs w:val="24"/>
        </w:rPr>
        <w:t xml:space="preserve"> </w:t>
      </w:r>
    </w:p>
    <w:p w14:paraId="10960D43"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Choose </w:t>
      </w:r>
      <w:r w:rsidRPr="00625BD8">
        <w:rPr>
          <w:rFonts w:asciiTheme="minorHAnsi" w:hAnsiTheme="minorHAnsi" w:cstheme="minorHAnsi"/>
          <w:b/>
          <w:bCs/>
          <w:sz w:val="24"/>
          <w:szCs w:val="24"/>
        </w:rPr>
        <w:t>QC</w:t>
      </w:r>
      <w:r w:rsidRPr="00625BD8">
        <w:rPr>
          <w:rFonts w:asciiTheme="minorHAnsi" w:hAnsiTheme="minorHAnsi" w:cstheme="minorHAnsi"/>
          <w:sz w:val="24"/>
          <w:szCs w:val="24"/>
        </w:rPr>
        <w:t xml:space="preserve"> </w:t>
      </w:r>
      <w:r w:rsidRPr="00625BD8">
        <w:rPr>
          <w:rFonts w:asciiTheme="minorHAnsi" w:hAnsiTheme="minorHAnsi" w:cstheme="minorHAnsi"/>
          <w:color w:val="000000"/>
          <w:sz w:val="24"/>
          <w:szCs w:val="24"/>
        </w:rPr>
        <w:t>from the</w:t>
      </w:r>
      <w:r w:rsidRPr="00625BD8">
        <w:rPr>
          <w:rFonts w:asciiTheme="minorHAnsi" w:hAnsiTheme="minorHAnsi" w:cstheme="minorHAnsi"/>
          <w:sz w:val="24"/>
          <w:szCs w:val="24"/>
        </w:rPr>
        <w:t xml:space="preserve"> Main Menu and select </w:t>
      </w:r>
      <w:r w:rsidRPr="00625BD8">
        <w:rPr>
          <w:rFonts w:asciiTheme="minorHAnsi" w:hAnsiTheme="minorHAnsi" w:cstheme="minorHAnsi"/>
          <w:b/>
          <w:bCs/>
          <w:sz w:val="24"/>
          <w:szCs w:val="24"/>
        </w:rPr>
        <w:t>Test Status List</w:t>
      </w:r>
      <w:r w:rsidRPr="00625BD8">
        <w:rPr>
          <w:rFonts w:asciiTheme="minorHAnsi" w:hAnsiTheme="minorHAnsi" w:cstheme="minorHAnsi"/>
          <w:sz w:val="24"/>
          <w:szCs w:val="24"/>
        </w:rPr>
        <w:t>.</w:t>
      </w:r>
    </w:p>
    <w:p w14:paraId="6787826D" w14:textId="77777777" w:rsidR="00625BD8" w:rsidRP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Double-click on a test code to reveal the Test Materials Definition tree in the </w:t>
      </w:r>
      <w:r w:rsidRPr="00625BD8">
        <w:rPr>
          <w:rFonts w:asciiTheme="minorHAnsi" w:hAnsiTheme="minorHAnsi" w:cstheme="minorHAnsi"/>
          <w:b/>
          <w:bCs/>
          <w:sz w:val="24"/>
          <w:szCs w:val="24"/>
        </w:rPr>
        <w:t>QC statistics screen</w:t>
      </w:r>
      <w:r w:rsidRPr="00625BD8">
        <w:rPr>
          <w:rFonts w:asciiTheme="minorHAnsi" w:hAnsiTheme="minorHAnsi" w:cstheme="minorHAnsi"/>
          <w:sz w:val="24"/>
          <w:szCs w:val="24"/>
        </w:rPr>
        <w:t>.</w:t>
      </w:r>
    </w:p>
    <w:p w14:paraId="54A38D8D" w14:textId="20EFE566" w:rsidR="00625BD8" w:rsidRDefault="00625BD8" w:rsidP="00625BD8">
      <w:pPr>
        <w:pStyle w:val="Header"/>
        <w:numPr>
          <w:ilvl w:val="1"/>
          <w:numId w:val="1"/>
        </w:numPr>
        <w:tabs>
          <w:tab w:val="clear" w:pos="4320"/>
          <w:tab w:val="clear" w:pos="8640"/>
        </w:tabs>
        <w:rPr>
          <w:rFonts w:asciiTheme="minorHAnsi" w:hAnsiTheme="minorHAnsi" w:cstheme="minorHAnsi"/>
          <w:sz w:val="24"/>
          <w:szCs w:val="24"/>
        </w:rPr>
      </w:pPr>
      <w:r w:rsidRPr="00625BD8">
        <w:rPr>
          <w:rFonts w:asciiTheme="minorHAnsi" w:hAnsiTheme="minorHAnsi" w:cstheme="minorHAnsi"/>
          <w:sz w:val="24"/>
          <w:szCs w:val="24"/>
        </w:rPr>
        <w:t xml:space="preserve">Select the box in front of </w:t>
      </w:r>
      <w:r w:rsidR="00030CF5">
        <w:rPr>
          <w:rFonts w:asciiTheme="minorHAnsi" w:hAnsiTheme="minorHAnsi" w:cstheme="minorHAnsi"/>
          <w:sz w:val="24"/>
          <w:szCs w:val="24"/>
        </w:rPr>
        <w:t xml:space="preserve">the </w:t>
      </w:r>
      <w:r w:rsidR="005A5CAD">
        <w:rPr>
          <w:rFonts w:asciiTheme="minorHAnsi" w:hAnsiTheme="minorHAnsi" w:cstheme="minorHAnsi"/>
          <w:sz w:val="24"/>
          <w:szCs w:val="24"/>
        </w:rPr>
        <w:t>FXIII Ag</w:t>
      </w:r>
      <w:r w:rsidR="004443A7">
        <w:rPr>
          <w:rFonts w:asciiTheme="minorHAnsi" w:hAnsiTheme="minorHAnsi" w:cstheme="minorHAnsi"/>
          <w:sz w:val="24"/>
          <w:szCs w:val="24"/>
        </w:rPr>
        <w:t xml:space="preserve"> box </w:t>
      </w:r>
      <w:r w:rsidR="00A852C3">
        <w:rPr>
          <w:rFonts w:asciiTheme="minorHAnsi" w:hAnsiTheme="minorHAnsi" w:cstheme="minorHAnsi"/>
          <w:sz w:val="24"/>
          <w:szCs w:val="24"/>
        </w:rPr>
        <w:t xml:space="preserve">test </w:t>
      </w:r>
      <w:r w:rsidRPr="00625BD8">
        <w:rPr>
          <w:rFonts w:asciiTheme="minorHAnsi" w:hAnsiTheme="minorHAnsi" w:cstheme="minorHAnsi"/>
          <w:sz w:val="24"/>
          <w:szCs w:val="24"/>
        </w:rPr>
        <w:t xml:space="preserve">and choose the </w:t>
      </w:r>
      <w:r w:rsidRPr="00625BD8">
        <w:rPr>
          <w:rFonts w:asciiTheme="minorHAnsi" w:hAnsiTheme="minorHAnsi" w:cstheme="minorHAnsi"/>
          <w:b/>
          <w:bCs/>
          <w:sz w:val="24"/>
          <w:szCs w:val="24"/>
        </w:rPr>
        <w:t>Program QC</w:t>
      </w:r>
      <w:r w:rsidRPr="00625BD8">
        <w:rPr>
          <w:rFonts w:asciiTheme="minorHAnsi" w:hAnsiTheme="minorHAnsi" w:cstheme="minorHAnsi"/>
          <w:sz w:val="24"/>
          <w:szCs w:val="24"/>
        </w:rPr>
        <w:t xml:space="preserve"> icon.  This will run all QC levels for that test.  </w:t>
      </w:r>
    </w:p>
    <w:p w14:paraId="5DD073F2" w14:textId="77777777" w:rsidR="00C2075A" w:rsidRPr="00C2075A" w:rsidRDefault="00C2075A" w:rsidP="00C2075A">
      <w:pPr>
        <w:pStyle w:val="Header"/>
        <w:numPr>
          <w:ilvl w:val="1"/>
          <w:numId w:val="1"/>
        </w:numPr>
        <w:tabs>
          <w:tab w:val="clear" w:pos="4320"/>
          <w:tab w:val="clear" w:pos="8640"/>
        </w:tabs>
        <w:rPr>
          <w:rFonts w:asciiTheme="minorHAnsi" w:hAnsiTheme="minorHAnsi" w:cstheme="minorHAnsi"/>
          <w:sz w:val="24"/>
          <w:szCs w:val="24"/>
        </w:rPr>
      </w:pPr>
      <w:r w:rsidRPr="00C2075A">
        <w:rPr>
          <w:rFonts w:asciiTheme="minorHAnsi" w:hAnsiTheme="minorHAnsi" w:cstheme="minorHAnsi"/>
          <w:sz w:val="24"/>
          <w:szCs w:val="24"/>
        </w:rPr>
        <w:t xml:space="preserve">To Review QC, single click on </w:t>
      </w:r>
      <w:proofErr w:type="gramStart"/>
      <w:r w:rsidRPr="00C2075A">
        <w:rPr>
          <w:rFonts w:asciiTheme="minorHAnsi" w:hAnsiTheme="minorHAnsi" w:cstheme="minorHAnsi"/>
          <w:b/>
          <w:sz w:val="24"/>
          <w:szCs w:val="24"/>
        </w:rPr>
        <w:t>Previous</w:t>
      </w:r>
      <w:proofErr w:type="gramEnd"/>
      <w:r w:rsidRPr="00C2075A">
        <w:rPr>
          <w:rFonts w:asciiTheme="minorHAnsi" w:hAnsiTheme="minorHAnsi" w:cstheme="minorHAnsi"/>
          <w:b/>
          <w:sz w:val="24"/>
          <w:szCs w:val="24"/>
        </w:rPr>
        <w:t xml:space="preserve"> screen (back arrow)</w:t>
      </w:r>
      <w:r w:rsidRPr="004F7AFB">
        <w:rPr>
          <w:rFonts w:ascii="Times New Roman" w:hAnsi="Times New Roman"/>
          <w:b/>
          <w:bCs/>
          <w:sz w:val="24"/>
          <w:szCs w:val="24"/>
        </w:rPr>
        <w:t xml:space="preserve"> </w:t>
      </w:r>
      <w:r w:rsidRPr="004F7AFB">
        <w:rPr>
          <w:rFonts w:ascii="Times New Roman" w:hAnsi="Times New Roman"/>
          <w:noProof/>
          <w:sz w:val="24"/>
          <w:szCs w:val="24"/>
          <w:lang w:bidi="hi-IN"/>
        </w:rPr>
        <w:drawing>
          <wp:inline distT="0" distB="0" distL="0" distR="0" wp14:anchorId="4E701BC6" wp14:editId="3DE65ECF">
            <wp:extent cx="5334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Screen Shot 2019-09-15 at 10.02.18 PM.png"/>
                    <pic:cNvPicPr/>
                  </pic:nvPicPr>
                  <pic:blipFill>
                    <a:blip r:embed="rId9">
                      <a:extLst>
                        <a:ext uri="{28A0092B-C50C-407E-A947-70E740481C1C}">
                          <a14:useLocalDpi xmlns:a14="http://schemas.microsoft.com/office/drawing/2010/main" val="0"/>
                        </a:ext>
                      </a:extLst>
                    </a:blip>
                    <a:stretch>
                      <a:fillRect/>
                    </a:stretch>
                  </pic:blipFill>
                  <pic:spPr>
                    <a:xfrm>
                      <a:off x="0" y="0"/>
                      <a:ext cx="533400" cy="419100"/>
                    </a:xfrm>
                    <a:prstGeom prst="rect">
                      <a:avLst/>
                    </a:prstGeom>
                  </pic:spPr>
                </pic:pic>
              </a:graphicData>
            </a:graphic>
          </wp:inline>
        </w:drawing>
      </w:r>
      <w:r w:rsidRPr="004F7AFB">
        <w:rPr>
          <w:rFonts w:ascii="Times New Roman" w:hAnsi="Times New Roman"/>
          <w:sz w:val="24"/>
          <w:szCs w:val="24"/>
        </w:rPr>
        <w:t xml:space="preserve"> </w:t>
      </w:r>
      <w:r w:rsidRPr="00C2075A">
        <w:rPr>
          <w:rFonts w:asciiTheme="minorHAnsi" w:hAnsiTheme="minorHAnsi" w:cstheme="minorHAnsi"/>
          <w:sz w:val="24"/>
          <w:szCs w:val="24"/>
        </w:rPr>
        <w:t xml:space="preserve">will return to </w:t>
      </w:r>
      <w:r w:rsidRPr="00C2075A">
        <w:rPr>
          <w:rFonts w:asciiTheme="minorHAnsi" w:hAnsiTheme="minorHAnsi" w:cstheme="minorHAnsi"/>
          <w:b/>
          <w:sz w:val="24"/>
          <w:szCs w:val="24"/>
        </w:rPr>
        <w:t>QC Result lis</w:t>
      </w:r>
      <w:r>
        <w:rPr>
          <w:rFonts w:asciiTheme="minorHAnsi" w:hAnsiTheme="minorHAnsi" w:cstheme="minorHAnsi"/>
          <w:b/>
          <w:sz w:val="24"/>
          <w:szCs w:val="24"/>
        </w:rPr>
        <w:t>t.</w:t>
      </w:r>
    </w:p>
    <w:p w14:paraId="0B337C6C" w14:textId="00C95432" w:rsidR="00F769C1" w:rsidRDefault="00C2075A" w:rsidP="00F769C1">
      <w:pPr>
        <w:pStyle w:val="Header"/>
        <w:numPr>
          <w:ilvl w:val="1"/>
          <w:numId w:val="1"/>
        </w:numPr>
        <w:tabs>
          <w:tab w:val="clear" w:pos="4320"/>
          <w:tab w:val="clear" w:pos="8640"/>
        </w:tabs>
        <w:rPr>
          <w:rFonts w:asciiTheme="minorHAnsi" w:hAnsiTheme="minorHAnsi" w:cstheme="minorHAnsi"/>
          <w:sz w:val="24"/>
          <w:szCs w:val="24"/>
        </w:rPr>
      </w:pPr>
      <w:r w:rsidRPr="00C2075A">
        <w:rPr>
          <w:rFonts w:asciiTheme="minorHAnsi" w:hAnsiTheme="minorHAnsi" w:cstheme="minorHAnsi"/>
          <w:sz w:val="24"/>
          <w:szCs w:val="24"/>
        </w:rPr>
        <w:t xml:space="preserve">If the control is acceptable, click on the   </w:t>
      </w:r>
      <w:r w:rsidRPr="00C2075A">
        <w:rPr>
          <w:rFonts w:asciiTheme="minorHAnsi" w:hAnsiTheme="minorHAnsi" w:cstheme="minorHAnsi"/>
          <w:sz w:val="24"/>
          <w:szCs w:val="24"/>
        </w:rPr>
        <w:fldChar w:fldCharType="begin"/>
      </w:r>
      <w:r w:rsidR="00A67C3B">
        <w:rPr>
          <w:rFonts w:asciiTheme="minorHAnsi" w:hAnsiTheme="minorHAnsi" w:cstheme="minorHAnsi"/>
          <w:sz w:val="24"/>
          <w:szCs w:val="24"/>
        </w:rPr>
        <w:instrText xml:space="preserve"> INCLUDEPICTURE "C:\\var\\folders\\bs\\37d9svpj3h1_4_t1jc6gkhx00000gr\\T\\com.microsoft.Word\\WebArchiveCopyPasteTempFiles\\page5image3395804144" \* MERGEFORMAT </w:instrText>
      </w:r>
      <w:r w:rsidRPr="00C2075A">
        <w:rPr>
          <w:rFonts w:asciiTheme="minorHAnsi" w:hAnsiTheme="minorHAnsi" w:cstheme="minorHAnsi"/>
          <w:sz w:val="24"/>
          <w:szCs w:val="24"/>
        </w:rPr>
        <w:fldChar w:fldCharType="separate"/>
      </w:r>
      <w:r w:rsidRPr="00C2075A">
        <w:rPr>
          <w:rFonts w:asciiTheme="minorHAnsi" w:hAnsiTheme="minorHAnsi" w:cstheme="minorHAnsi"/>
          <w:noProof/>
          <w:sz w:val="24"/>
          <w:szCs w:val="24"/>
          <w:lang w:bidi="hi-IN"/>
        </w:rPr>
        <w:drawing>
          <wp:inline distT="0" distB="0" distL="0" distR="0" wp14:anchorId="40FD04B7" wp14:editId="45AAC1BD">
            <wp:extent cx="218440" cy="218440"/>
            <wp:effectExtent l="0" t="0" r="0" b="0"/>
            <wp:docPr id="1" name="Picture 1" descr="page5image339580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age5image33958041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2075A">
        <w:rPr>
          <w:rFonts w:asciiTheme="minorHAnsi" w:hAnsiTheme="minorHAnsi" w:cstheme="minorHAnsi"/>
          <w:sz w:val="24"/>
          <w:szCs w:val="24"/>
        </w:rPr>
        <w:fldChar w:fldCharType="end"/>
      </w:r>
      <w:r w:rsidRPr="00C2075A">
        <w:rPr>
          <w:rFonts w:asciiTheme="minorHAnsi" w:hAnsiTheme="minorHAnsi" w:cstheme="minorHAnsi"/>
          <w:b/>
          <w:sz w:val="24"/>
          <w:szCs w:val="24"/>
        </w:rPr>
        <w:t>data</w:t>
      </w:r>
      <w:r w:rsidRPr="00C2075A">
        <w:rPr>
          <w:rFonts w:asciiTheme="minorHAnsi" w:hAnsiTheme="minorHAnsi" w:cstheme="minorHAnsi"/>
          <w:sz w:val="24"/>
          <w:szCs w:val="24"/>
        </w:rPr>
        <w:t xml:space="preserve"> point, click on the </w:t>
      </w:r>
      <w:r w:rsidRPr="00C2075A">
        <w:rPr>
          <w:rFonts w:asciiTheme="minorHAnsi" w:hAnsiTheme="minorHAnsi" w:cstheme="minorHAnsi"/>
          <w:b/>
          <w:sz w:val="24"/>
          <w:szCs w:val="24"/>
        </w:rPr>
        <w:t xml:space="preserve">comment </w:t>
      </w:r>
      <w:proofErr w:type="gramStart"/>
      <w:r w:rsidRPr="00C2075A">
        <w:rPr>
          <w:rFonts w:asciiTheme="minorHAnsi" w:hAnsiTheme="minorHAnsi" w:cstheme="minorHAnsi"/>
          <w:b/>
          <w:sz w:val="24"/>
          <w:szCs w:val="24"/>
        </w:rPr>
        <w:t>icon</w:t>
      </w:r>
      <w:r w:rsidRPr="00C2075A">
        <w:rPr>
          <w:rFonts w:asciiTheme="minorHAnsi" w:hAnsiTheme="minorHAnsi" w:cstheme="minorHAnsi"/>
          <w:sz w:val="24"/>
          <w:szCs w:val="24"/>
        </w:rPr>
        <w:t xml:space="preserve">  </w:t>
      </w:r>
      <w:proofErr w:type="gramEnd"/>
      <w:r w:rsidRPr="00C2075A">
        <w:rPr>
          <w:rFonts w:asciiTheme="minorHAnsi" w:hAnsiTheme="minorHAnsi" w:cstheme="minorHAnsi"/>
          <w:sz w:val="24"/>
          <w:szCs w:val="24"/>
        </w:rPr>
        <w:fldChar w:fldCharType="begin"/>
      </w:r>
      <w:r w:rsidR="00A67C3B">
        <w:rPr>
          <w:rFonts w:asciiTheme="minorHAnsi" w:hAnsiTheme="minorHAnsi" w:cstheme="minorHAnsi"/>
          <w:sz w:val="24"/>
          <w:szCs w:val="24"/>
        </w:rPr>
        <w:instrText xml:space="preserve"> INCLUDEPICTURE "C:\\var\\folders\\bs\\37d9svpj3h1_4_t1jc6gkhx00000gr\\T\\com.microsoft.Word\\WebArchiveCopyPasteTempFiles\\page5image3395808928" \* MERGEFORMAT </w:instrText>
      </w:r>
      <w:r w:rsidRPr="00C2075A">
        <w:rPr>
          <w:rFonts w:asciiTheme="minorHAnsi" w:hAnsiTheme="minorHAnsi" w:cstheme="minorHAnsi"/>
          <w:sz w:val="24"/>
          <w:szCs w:val="24"/>
        </w:rPr>
        <w:fldChar w:fldCharType="separate"/>
      </w:r>
      <w:r w:rsidRPr="00C2075A">
        <w:rPr>
          <w:rFonts w:asciiTheme="minorHAnsi" w:hAnsiTheme="minorHAnsi" w:cstheme="minorHAnsi"/>
          <w:noProof/>
          <w:sz w:val="24"/>
          <w:szCs w:val="24"/>
          <w:lang w:bidi="hi-IN"/>
        </w:rPr>
        <w:drawing>
          <wp:inline distT="0" distB="0" distL="0" distR="0" wp14:anchorId="42D740A8" wp14:editId="56D8546E">
            <wp:extent cx="331470" cy="315595"/>
            <wp:effectExtent l="0" t="0" r="0" b="1905"/>
            <wp:docPr id="3" name="Picture 3" descr="page5image339580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age5image33958089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 cy="315595"/>
                    </a:xfrm>
                    <a:prstGeom prst="rect">
                      <a:avLst/>
                    </a:prstGeom>
                    <a:noFill/>
                    <a:ln>
                      <a:noFill/>
                    </a:ln>
                  </pic:spPr>
                </pic:pic>
              </a:graphicData>
            </a:graphic>
          </wp:inline>
        </w:drawing>
      </w:r>
      <w:r w:rsidRPr="00C2075A">
        <w:rPr>
          <w:rFonts w:asciiTheme="minorHAnsi" w:hAnsiTheme="minorHAnsi" w:cstheme="minorHAnsi"/>
          <w:sz w:val="24"/>
          <w:szCs w:val="24"/>
        </w:rPr>
        <w:fldChar w:fldCharType="end"/>
      </w:r>
      <w:r w:rsidRPr="00C2075A">
        <w:rPr>
          <w:rFonts w:asciiTheme="minorHAnsi" w:hAnsiTheme="minorHAnsi" w:cstheme="minorHAnsi"/>
          <w:sz w:val="24"/>
          <w:szCs w:val="24"/>
        </w:rPr>
        <w:t xml:space="preserve">, and type your initials in the comment box. If control is outside the acceptable range, </w:t>
      </w:r>
      <w:r w:rsidR="00030CF5">
        <w:rPr>
          <w:rFonts w:asciiTheme="minorHAnsi" w:hAnsiTheme="minorHAnsi" w:cstheme="minorHAnsi"/>
          <w:sz w:val="24"/>
          <w:szCs w:val="24"/>
        </w:rPr>
        <w:t xml:space="preserve">the </w:t>
      </w:r>
      <w:r w:rsidRPr="00C2075A">
        <w:rPr>
          <w:rFonts w:asciiTheme="minorHAnsi" w:hAnsiTheme="minorHAnsi" w:cstheme="minorHAnsi"/>
          <w:sz w:val="24"/>
          <w:szCs w:val="24"/>
        </w:rPr>
        <w:t>Status of the QC in red ‘failed’ and QC alarm at the bottom will alert you. Take an appropriate QC corrective action below.</w:t>
      </w:r>
    </w:p>
    <w:p w14:paraId="10E09D28" w14:textId="5ED706B8"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t>Controls should be prepared and tested once each 8-hour shift and tested again whenever reagents are added or changed and after each new calibration curve. Tech has to review shift control and placed an initial in the comment box under each control.</w:t>
      </w:r>
    </w:p>
    <w:p w14:paraId="1F1D1D8B" w14:textId="77777777" w:rsidR="00F769C1" w:rsidRPr="00F769C1" w:rsidRDefault="00F769C1" w:rsidP="00F769C1">
      <w:pPr>
        <w:pStyle w:val="Header"/>
        <w:numPr>
          <w:ilvl w:val="1"/>
          <w:numId w:val="1"/>
        </w:numPr>
        <w:tabs>
          <w:tab w:val="clear" w:pos="4320"/>
          <w:tab w:val="clear" w:pos="8640"/>
        </w:tabs>
        <w:rPr>
          <w:rFonts w:asciiTheme="minorHAnsi" w:hAnsiTheme="minorHAnsi" w:cstheme="minorHAnsi"/>
          <w:sz w:val="24"/>
          <w:szCs w:val="24"/>
        </w:rPr>
      </w:pPr>
      <w:r w:rsidRPr="00F769C1">
        <w:rPr>
          <w:rFonts w:asciiTheme="minorHAnsi" w:hAnsiTheme="minorHAnsi" w:cstheme="minorHAnsi"/>
          <w:sz w:val="24"/>
          <w:szCs w:val="24"/>
        </w:rPr>
        <w:lastRenderedPageBreak/>
        <w:t>Controls should be run in the same manner as the test samples, and by all techs that perform special coagulation testing.</w:t>
      </w:r>
    </w:p>
    <w:p w14:paraId="743733EE" w14:textId="11368375" w:rsidR="00C2075A" w:rsidRPr="009E6B8E" w:rsidRDefault="00F769C1" w:rsidP="006406AF">
      <w:pPr>
        <w:pStyle w:val="Header"/>
        <w:numPr>
          <w:ilvl w:val="1"/>
          <w:numId w:val="1"/>
        </w:numPr>
        <w:tabs>
          <w:tab w:val="clear" w:pos="4320"/>
          <w:tab w:val="clear" w:pos="8640"/>
        </w:tabs>
        <w:rPr>
          <w:rFonts w:asciiTheme="minorHAnsi" w:hAnsiTheme="minorHAnsi" w:cstheme="minorHAnsi"/>
          <w:sz w:val="24"/>
          <w:szCs w:val="24"/>
        </w:rPr>
      </w:pPr>
      <w:r w:rsidRPr="009E6B8E">
        <w:rPr>
          <w:rFonts w:asciiTheme="minorHAnsi" w:hAnsiTheme="minorHAnsi" w:cstheme="minorHAnsi"/>
          <w:sz w:val="24"/>
          <w:szCs w:val="24"/>
        </w:rPr>
        <w:t xml:space="preserve">Control tolerance limits--the range is calculated based on +/-2SD from the mean control value. </w:t>
      </w:r>
    </w:p>
    <w:p w14:paraId="209F3E91" w14:textId="3DD9011B" w:rsidR="00625BD8" w:rsidRDefault="00625BD8" w:rsidP="00625BD8">
      <w:pPr>
        <w:pStyle w:val="Header"/>
        <w:tabs>
          <w:tab w:val="clear" w:pos="4320"/>
          <w:tab w:val="clear" w:pos="8640"/>
        </w:tabs>
        <w:ind w:left="630"/>
        <w:rPr>
          <w:rFonts w:asciiTheme="minorHAnsi" w:eastAsiaTheme="minorHAnsi" w:hAnsiTheme="minorHAnsi" w:cstheme="minorHAnsi"/>
          <w:sz w:val="22"/>
          <w:lang w:bidi="hi-IN"/>
        </w:rPr>
      </w:pPr>
    </w:p>
    <w:p w14:paraId="735DE88E" w14:textId="77777777" w:rsidR="009E6B8E" w:rsidRDefault="009E6B8E" w:rsidP="00625BD8">
      <w:pPr>
        <w:pStyle w:val="Header"/>
        <w:tabs>
          <w:tab w:val="clear" w:pos="4320"/>
          <w:tab w:val="clear" w:pos="8640"/>
        </w:tabs>
        <w:ind w:left="630"/>
        <w:rPr>
          <w:rFonts w:asciiTheme="minorHAnsi" w:eastAsiaTheme="minorHAnsi" w:hAnsiTheme="minorHAnsi" w:cstheme="minorHAnsi"/>
          <w:sz w:val="22"/>
          <w:lang w:bidi="hi-IN"/>
        </w:rPr>
      </w:pPr>
    </w:p>
    <w:p w14:paraId="3A4DD676" w14:textId="6E283F24" w:rsidR="00625BD8" w:rsidRPr="00F663A5" w:rsidRDefault="00625BD8" w:rsidP="00625BD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Pr>
          <w:rFonts w:cstheme="minorHAnsi"/>
          <w:b/>
        </w:rPr>
        <w:tab/>
      </w:r>
      <w:r w:rsidR="00EA2534">
        <w:rPr>
          <w:rFonts w:cstheme="minorHAnsi"/>
          <w:b/>
        </w:rPr>
        <w:tab/>
      </w:r>
      <w:r w:rsidRPr="00F663A5">
        <w:rPr>
          <w:rFonts w:asciiTheme="minorHAnsi" w:hAnsiTheme="minorHAnsi" w:cstheme="minorHAnsi"/>
          <w:b/>
        </w:rPr>
        <w:t>Corrective action when tolerance limits are exceeded</w:t>
      </w:r>
      <w:r w:rsidRPr="00F663A5">
        <w:rPr>
          <w:rFonts w:asciiTheme="minorHAnsi" w:hAnsiTheme="minorHAnsi" w:cstheme="minorHAnsi"/>
        </w:rPr>
        <w:t>:</w:t>
      </w:r>
    </w:p>
    <w:p w14:paraId="57294C8D"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Rerun control after swirling QC and reagents.</w:t>
      </w:r>
    </w:p>
    <w:p w14:paraId="666A9556" w14:textId="124FBF02"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still out, check reagent expi</w:t>
      </w:r>
      <w:r w:rsidR="00617252">
        <w:rPr>
          <w:rFonts w:asciiTheme="minorHAnsi" w:hAnsiTheme="minorHAnsi" w:cstheme="minorHAnsi"/>
        </w:rPr>
        <w:t xml:space="preserve">rations; make new if indicated. </w:t>
      </w:r>
      <w:r w:rsidRPr="00F663A5">
        <w:rPr>
          <w:rFonts w:asciiTheme="minorHAnsi" w:hAnsiTheme="minorHAnsi" w:cstheme="minorHAnsi"/>
        </w:rPr>
        <w:t>Perform Enhanced clean for all the probes.</w:t>
      </w:r>
    </w:p>
    <w:p w14:paraId="21EFF576" w14:textId="77777777" w:rsidR="00625BD8" w:rsidRPr="00F663A5" w:rsidRDefault="00625BD8" w:rsidP="00625BD8">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If control still out, prepare new controls or reagents depending on one level of QC is out or both levels, allow to sit for 20 minutes, mix gently, and rerun.</w:t>
      </w:r>
    </w:p>
    <w:p w14:paraId="39075436" w14:textId="5AB06A97" w:rsidR="001E29EB" w:rsidRPr="001E29EB" w:rsidRDefault="00625BD8"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F663A5">
        <w:rPr>
          <w:rFonts w:asciiTheme="minorHAnsi" w:hAnsiTheme="minorHAnsi" w:cstheme="minorHAnsi"/>
        </w:rPr>
        <w:t xml:space="preserve">If controls still out, Recalibrate the assay and notify </w:t>
      </w:r>
      <w:r w:rsidR="00030CF5">
        <w:rPr>
          <w:rFonts w:asciiTheme="minorHAnsi" w:hAnsiTheme="minorHAnsi" w:cstheme="minorHAnsi"/>
        </w:rPr>
        <w:t xml:space="preserve">the </w:t>
      </w:r>
      <w:r w:rsidRPr="00F663A5">
        <w:rPr>
          <w:rFonts w:asciiTheme="minorHAnsi" w:hAnsiTheme="minorHAnsi" w:cstheme="minorHAnsi"/>
        </w:rPr>
        <w:t>supervisor.</w:t>
      </w:r>
    </w:p>
    <w:p w14:paraId="5E51E8BA" w14:textId="77777777"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Verify reagent performance.</w:t>
      </w:r>
    </w:p>
    <w:p w14:paraId="33834B58" w14:textId="77777777"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Check instrument performance</w:t>
      </w:r>
    </w:p>
    <w:p w14:paraId="36DD943F" w14:textId="1F3F6A20" w:rsidR="001E29EB" w:rsidRPr="001E29EB" w:rsidRDefault="001E29EB"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rPr>
      </w:pPr>
      <w:r w:rsidRPr="001E29EB">
        <w:rPr>
          <w:rFonts w:asciiTheme="minorHAnsi" w:hAnsiTheme="minorHAnsi" w:cstheme="minorHAnsi"/>
        </w:rPr>
        <w:t>Document actions</w:t>
      </w:r>
      <w:r w:rsidR="00617252">
        <w:rPr>
          <w:rFonts w:asciiTheme="minorHAnsi" w:hAnsiTheme="minorHAnsi" w:cstheme="minorHAnsi"/>
        </w:rPr>
        <w:t xml:space="preserve"> </w:t>
      </w:r>
      <w:r w:rsidRPr="001E29EB">
        <w:rPr>
          <w:rFonts w:asciiTheme="minorHAnsi" w:hAnsiTheme="minorHAnsi" w:cstheme="minorHAnsi"/>
        </w:rPr>
        <w:t>taken to identify and correct the problem before reporting any patient data.</w:t>
      </w:r>
    </w:p>
    <w:p w14:paraId="1EACFE74" w14:textId="77777777" w:rsidR="001E29EB" w:rsidRDefault="00EA2534" w:rsidP="001E29EB">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E29EB">
        <w:rPr>
          <w:rFonts w:asciiTheme="minorHAnsi" w:hAnsiTheme="minorHAnsi" w:cstheme="minorHAnsi"/>
        </w:rPr>
        <w:t>Remove the results that are outside the acceptable range by clicking on the unacceptable point and then clicking the omit icon.  On the next data point</w:t>
      </w:r>
      <w:r w:rsidRPr="001E29EB">
        <w:rPr>
          <w:rFonts w:asciiTheme="minorHAnsi" w:hAnsiTheme="minorHAnsi" w:cstheme="minorHAnsi"/>
          <w:b/>
        </w:rPr>
        <w:t>, indicate</w:t>
      </w:r>
      <w:r w:rsidRPr="001E29EB">
        <w:rPr>
          <w:rFonts w:asciiTheme="minorHAnsi" w:hAnsiTheme="minorHAnsi" w:cstheme="minorHAnsi"/>
        </w:rPr>
        <w:t xml:space="preserve"> the corrective action that was performed in the comment box along with your initials. The control results are recorded in the ACL TOP 750 QC files and are reviewed monthly by the supervisor.</w:t>
      </w:r>
    </w:p>
    <w:p w14:paraId="5EBFF470" w14:textId="0FCA9BE4" w:rsidR="001E29EB" w:rsidRPr="00030CF5" w:rsidRDefault="001E29EB" w:rsidP="00030CF5">
      <w:pPr>
        <w:numPr>
          <w:ilvl w:val="2"/>
          <w:numId w:val="9"/>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E29EB">
        <w:rPr>
          <w:rFonts w:asciiTheme="minorHAnsi" w:hAnsiTheme="minorHAnsi" w:cstheme="minorHAnsi"/>
        </w:rPr>
        <w:t xml:space="preserve">If </w:t>
      </w:r>
      <w:r w:rsidR="00030CF5">
        <w:rPr>
          <w:rFonts w:asciiTheme="minorHAnsi" w:hAnsiTheme="minorHAnsi" w:cstheme="minorHAnsi"/>
        </w:rPr>
        <w:t>the problem cannot be resolved, c</w:t>
      </w:r>
      <w:r w:rsidRPr="00030CF5">
        <w:rPr>
          <w:rFonts w:asciiTheme="minorHAnsi" w:hAnsiTheme="minorHAnsi" w:cstheme="minorHAnsi"/>
        </w:rPr>
        <w:t>all for Service if necessary and properly document in troubleshooting log.</w:t>
      </w:r>
      <w:r w:rsidR="00030CF5">
        <w:rPr>
          <w:rFonts w:asciiTheme="minorHAnsi" w:hAnsiTheme="minorHAnsi" w:cstheme="minorHAnsi"/>
          <w:b/>
        </w:rPr>
        <w:t xml:space="preserve"> </w:t>
      </w:r>
      <w:r w:rsidRPr="00030CF5">
        <w:rPr>
          <w:rFonts w:asciiTheme="minorHAnsi" w:hAnsiTheme="minorHAnsi" w:cstheme="minorHAnsi"/>
        </w:rPr>
        <w:t>Notify supervisor</w:t>
      </w:r>
      <w:r w:rsidR="00030CF5">
        <w:rPr>
          <w:rFonts w:asciiTheme="minorHAnsi" w:hAnsiTheme="minorHAnsi" w:cstheme="minorHAnsi"/>
        </w:rPr>
        <w:t>.</w:t>
      </w:r>
    </w:p>
    <w:p w14:paraId="1B6A492D" w14:textId="77777777" w:rsidR="001E29EB" w:rsidRPr="001E29EB" w:rsidRDefault="001E29EB" w:rsidP="001E29E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jc w:val="both"/>
        <w:rPr>
          <w:rFonts w:asciiTheme="minorHAnsi" w:hAnsiTheme="minorHAnsi" w:cstheme="minorHAnsi"/>
          <w:b/>
        </w:rPr>
      </w:pPr>
    </w:p>
    <w:p w14:paraId="478DA041" w14:textId="77777777" w:rsidR="00EA2534" w:rsidRPr="00F663A5" w:rsidRDefault="00EA2534" w:rsidP="00EA253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jc w:val="both"/>
        <w:rPr>
          <w:rFonts w:asciiTheme="minorHAnsi" w:hAnsiTheme="minorHAnsi" w:cstheme="minorHAnsi"/>
          <w:b/>
        </w:rPr>
      </w:pPr>
    </w:p>
    <w:p w14:paraId="71ADB945" w14:textId="11D3F537" w:rsidR="00625BD8" w:rsidRPr="00625BD8" w:rsidRDefault="00625BD8" w:rsidP="00625BD8">
      <w:pPr>
        <w:pStyle w:val="ListParagraph"/>
        <w:rPr>
          <w:rFonts w:cstheme="minorHAnsi"/>
          <w:b/>
        </w:rPr>
      </w:pPr>
      <w:r w:rsidRPr="00625BD8">
        <w:rPr>
          <w:rFonts w:cstheme="minorHAnsi"/>
          <w:b/>
        </w:rPr>
        <w:t xml:space="preserve">Note: </w:t>
      </w:r>
      <w:r w:rsidR="003C1A52">
        <w:rPr>
          <w:rFonts w:cstheme="minorHAnsi"/>
          <w:b/>
        </w:rPr>
        <w:t xml:space="preserve">Factor XIII Antigen </w:t>
      </w:r>
      <w:r w:rsidRPr="00625BD8">
        <w:rPr>
          <w:rFonts w:cstheme="minorHAnsi"/>
          <w:b/>
        </w:rPr>
        <w:t>control</w:t>
      </w:r>
      <w:r>
        <w:rPr>
          <w:rFonts w:cstheme="minorHAnsi"/>
          <w:b/>
        </w:rPr>
        <w:t>s</w:t>
      </w:r>
      <w:r w:rsidRPr="00625BD8">
        <w:rPr>
          <w:rFonts w:cstheme="minorHAnsi"/>
          <w:b/>
        </w:rPr>
        <w:t xml:space="preserve"> for the ACL TOP 750 are not formatted in </w:t>
      </w:r>
      <w:r w:rsidR="00D24F52">
        <w:rPr>
          <w:rFonts w:cstheme="minorHAnsi"/>
          <w:b/>
        </w:rPr>
        <w:t xml:space="preserve">the </w:t>
      </w:r>
      <w:r w:rsidRPr="00625BD8">
        <w:rPr>
          <w:rFonts w:cstheme="minorHAnsi"/>
          <w:b/>
        </w:rPr>
        <w:t xml:space="preserve">BEAKER QC program but set up and reviewed in the instrument QC Software file. </w:t>
      </w:r>
    </w:p>
    <w:p w14:paraId="75CD7B9A" w14:textId="31BFB127" w:rsidR="00C44BDB" w:rsidRDefault="00C44BDB" w:rsidP="00C44BDB">
      <w:pPr>
        <w:pStyle w:val="Header"/>
        <w:tabs>
          <w:tab w:val="clear" w:pos="4320"/>
          <w:tab w:val="clear" w:pos="8640"/>
        </w:tabs>
        <w:ind w:left="1440"/>
        <w:rPr>
          <w:rFonts w:asciiTheme="minorHAnsi" w:eastAsiaTheme="minorHAnsi" w:hAnsiTheme="minorHAnsi" w:cstheme="minorHAnsi"/>
          <w:sz w:val="24"/>
          <w:szCs w:val="24"/>
        </w:rPr>
      </w:pPr>
    </w:p>
    <w:p w14:paraId="300DA15E" w14:textId="0C2B4255" w:rsidR="004443A7" w:rsidRPr="002018D5" w:rsidRDefault="00645286" w:rsidP="004443A7">
      <w:pPr>
        <w:pStyle w:val="ListParagraph"/>
        <w:numPr>
          <w:ilvl w:val="0"/>
          <w:numId w:val="1"/>
        </w:numPr>
        <w:rPr>
          <w:rFonts w:ascii="Times New Roman" w:eastAsia="Times New Roman" w:hAnsi="Times New Roman" w:cs="Times New Roman"/>
          <w:b/>
          <w:bCs/>
        </w:rPr>
      </w:pPr>
      <w:r>
        <w:rPr>
          <w:b/>
        </w:rPr>
        <w:t xml:space="preserve">Procedure: </w:t>
      </w:r>
    </w:p>
    <w:p w14:paraId="7656C7DE" w14:textId="45A220B8" w:rsidR="002018D5" w:rsidRPr="002018D5"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2018D5">
        <w:rPr>
          <w:rFonts w:asciiTheme="minorHAnsi" w:hAnsiTheme="minorHAnsi" w:cstheme="minorHAnsi"/>
          <w:sz w:val="24"/>
          <w:szCs w:val="24"/>
        </w:rPr>
        <w:t>Load reagents onto the instrument.  Calibrate, if necessary (see calibration section of this procedure).</w:t>
      </w:r>
    </w:p>
    <w:p w14:paraId="7A3E7EC4" w14:textId="6AD39449"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Place QC materials with the barcodes facing out in a Diluent Rack and load onto an instrument Diluent track. </w:t>
      </w:r>
    </w:p>
    <w:p w14:paraId="4A920D6E"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Choose </w:t>
      </w:r>
      <w:r w:rsidRPr="00CE0D8F">
        <w:rPr>
          <w:rFonts w:asciiTheme="minorHAnsi" w:hAnsiTheme="minorHAnsi" w:cstheme="minorHAnsi"/>
          <w:b/>
          <w:sz w:val="24"/>
          <w:szCs w:val="24"/>
        </w:rPr>
        <w:t xml:space="preserve">QC </w:t>
      </w:r>
      <w:r w:rsidRPr="00CE0D8F">
        <w:rPr>
          <w:rFonts w:asciiTheme="minorHAnsi" w:hAnsiTheme="minorHAnsi" w:cstheme="minorHAnsi"/>
          <w:sz w:val="24"/>
          <w:szCs w:val="24"/>
        </w:rPr>
        <w:t xml:space="preserve">from the Main Menu and select </w:t>
      </w:r>
      <w:r w:rsidRPr="00CE0D8F">
        <w:rPr>
          <w:rFonts w:asciiTheme="minorHAnsi" w:hAnsiTheme="minorHAnsi" w:cstheme="minorHAnsi"/>
          <w:b/>
          <w:sz w:val="24"/>
          <w:szCs w:val="24"/>
        </w:rPr>
        <w:t>Test Status List.</w:t>
      </w:r>
    </w:p>
    <w:p w14:paraId="601A01E9" w14:textId="2D5BD9BE"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b/>
          <w:sz w:val="24"/>
          <w:szCs w:val="24"/>
        </w:rPr>
      </w:pPr>
      <w:r w:rsidRPr="00CE0D8F">
        <w:rPr>
          <w:rFonts w:asciiTheme="minorHAnsi" w:hAnsiTheme="minorHAnsi" w:cstheme="minorHAnsi"/>
          <w:sz w:val="24"/>
          <w:szCs w:val="24"/>
        </w:rPr>
        <w:t xml:space="preserve">Double-click on the </w:t>
      </w:r>
      <w:r w:rsidR="00487850">
        <w:rPr>
          <w:rFonts w:asciiTheme="minorHAnsi" w:hAnsiTheme="minorHAnsi" w:cstheme="minorHAnsi"/>
          <w:b/>
          <w:sz w:val="24"/>
          <w:szCs w:val="24"/>
        </w:rPr>
        <w:t>FXIII Ag</w:t>
      </w:r>
      <w:r w:rsidRPr="00CE0D8F">
        <w:rPr>
          <w:rFonts w:asciiTheme="minorHAnsi" w:hAnsiTheme="minorHAnsi" w:cstheme="minorHAnsi"/>
          <w:b/>
          <w:sz w:val="24"/>
          <w:szCs w:val="24"/>
        </w:rPr>
        <w:t xml:space="preserve"> </w:t>
      </w:r>
      <w:r w:rsidRPr="00CE0D8F">
        <w:rPr>
          <w:rFonts w:asciiTheme="minorHAnsi" w:hAnsiTheme="minorHAnsi" w:cstheme="minorHAnsi"/>
          <w:sz w:val="24"/>
          <w:szCs w:val="24"/>
        </w:rPr>
        <w:t xml:space="preserve">test code item to reveal the </w:t>
      </w:r>
      <w:r w:rsidRPr="00CE0D8F">
        <w:rPr>
          <w:rFonts w:asciiTheme="minorHAnsi" w:hAnsiTheme="minorHAnsi" w:cstheme="minorHAnsi"/>
          <w:b/>
          <w:sz w:val="24"/>
          <w:szCs w:val="24"/>
        </w:rPr>
        <w:t>Test Materials Definition tree.</w:t>
      </w:r>
    </w:p>
    <w:p w14:paraId="60C83663" w14:textId="1FEFAE3D"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Select the box in front of the </w:t>
      </w:r>
      <w:r w:rsidR="00487850">
        <w:rPr>
          <w:rFonts w:asciiTheme="minorHAnsi" w:hAnsiTheme="minorHAnsi" w:cstheme="minorHAnsi"/>
          <w:sz w:val="24"/>
          <w:szCs w:val="24"/>
        </w:rPr>
        <w:t>FXIII Ag</w:t>
      </w:r>
      <w:r w:rsidRPr="00CE0D8F">
        <w:rPr>
          <w:rFonts w:asciiTheme="minorHAnsi" w:hAnsiTheme="minorHAnsi" w:cstheme="minorHAnsi"/>
          <w:sz w:val="24"/>
          <w:szCs w:val="24"/>
        </w:rPr>
        <w:t xml:space="preserve"> QC Control and choose the </w:t>
      </w:r>
      <w:r w:rsidRPr="00CE0D8F">
        <w:rPr>
          <w:rFonts w:asciiTheme="minorHAnsi" w:hAnsiTheme="minorHAnsi" w:cstheme="minorHAnsi"/>
          <w:b/>
          <w:sz w:val="24"/>
          <w:szCs w:val="24"/>
        </w:rPr>
        <w:t>Program QC</w:t>
      </w:r>
      <w:r w:rsidRPr="00CE0D8F">
        <w:rPr>
          <w:rFonts w:asciiTheme="minorHAnsi" w:hAnsiTheme="minorHAnsi" w:cstheme="minorHAnsi"/>
          <w:sz w:val="24"/>
          <w:szCs w:val="24"/>
        </w:rPr>
        <w:t xml:space="preserve"> icon.  This will run all QC levels for that test.</w:t>
      </w:r>
      <w:r w:rsidR="00CE0D8F">
        <w:rPr>
          <w:rFonts w:asciiTheme="minorHAnsi" w:hAnsiTheme="minorHAnsi" w:cstheme="minorHAnsi"/>
          <w:sz w:val="24"/>
          <w:szCs w:val="24"/>
        </w:rPr>
        <w:t xml:space="preserve"> See </w:t>
      </w:r>
    </w:p>
    <w:p w14:paraId="7BDB5FA2"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Place sample tubes in a sample rack with barcodes facing outwards.</w:t>
      </w:r>
    </w:p>
    <w:p w14:paraId="29F0CABB"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lastRenderedPageBreak/>
        <w:t>Select an available sample track and load the sample rack when the barcode reader is in position.</w:t>
      </w:r>
    </w:p>
    <w:p w14:paraId="159E2B99" w14:textId="77777777" w:rsidR="002018D5" w:rsidRPr="00CE0D8F" w:rsidRDefault="002018D5" w:rsidP="002018D5">
      <w:pPr>
        <w:pStyle w:val="Header"/>
        <w:numPr>
          <w:ilvl w:val="0"/>
          <w:numId w:val="24"/>
        </w:numPr>
        <w:tabs>
          <w:tab w:val="clear" w:pos="4320"/>
          <w:tab w:val="clear" w:pos="8640"/>
        </w:tabs>
        <w:ind w:left="2160"/>
        <w:rPr>
          <w:rFonts w:asciiTheme="minorHAnsi" w:hAnsiTheme="minorHAnsi" w:cstheme="minorHAnsi"/>
          <w:sz w:val="24"/>
          <w:szCs w:val="24"/>
        </w:rPr>
      </w:pPr>
      <w:r w:rsidRPr="00CE0D8F">
        <w:rPr>
          <w:rFonts w:asciiTheme="minorHAnsi" w:hAnsiTheme="minorHAnsi" w:cstheme="minorHAnsi"/>
          <w:sz w:val="24"/>
          <w:szCs w:val="24"/>
        </w:rPr>
        <w:t xml:space="preserve">Verify the samples </w:t>
      </w:r>
      <w:r w:rsidRPr="009A1B86">
        <w:rPr>
          <w:rFonts w:asciiTheme="minorHAnsi" w:hAnsiTheme="minorHAnsi" w:cstheme="minorHAnsi"/>
          <w:b/>
          <w:sz w:val="24"/>
          <w:szCs w:val="24"/>
        </w:rPr>
        <w:t>have been identified and have a test ordered. If not, program the sample ID ma</w:t>
      </w:r>
      <w:r w:rsidRPr="00CE0D8F">
        <w:rPr>
          <w:rFonts w:asciiTheme="minorHAnsi" w:hAnsiTheme="minorHAnsi" w:cstheme="minorHAnsi"/>
          <w:sz w:val="24"/>
          <w:szCs w:val="24"/>
        </w:rPr>
        <w:t>nually and/or order the test manually from the test and programming window.</w:t>
      </w:r>
    </w:p>
    <w:p w14:paraId="0611BBD3" w14:textId="715F3D9B" w:rsidR="00D62C2E" w:rsidRPr="00487850" w:rsidRDefault="002018D5" w:rsidP="00D62C2E">
      <w:pPr>
        <w:pStyle w:val="Header"/>
        <w:numPr>
          <w:ilvl w:val="0"/>
          <w:numId w:val="24"/>
        </w:numPr>
        <w:tabs>
          <w:tab w:val="clear" w:pos="4320"/>
          <w:tab w:val="clear" w:pos="8640"/>
        </w:tabs>
        <w:ind w:left="2160"/>
        <w:rPr>
          <w:rFonts w:asciiTheme="minorHAnsi" w:hAnsiTheme="minorHAnsi" w:cstheme="minorHAnsi"/>
          <w:sz w:val="24"/>
          <w:szCs w:val="24"/>
        </w:rPr>
      </w:pPr>
      <w:r w:rsidRPr="00487850">
        <w:rPr>
          <w:rFonts w:asciiTheme="minorHAnsi" w:hAnsiTheme="minorHAnsi" w:cstheme="minorHAnsi"/>
          <w:sz w:val="24"/>
          <w:szCs w:val="24"/>
        </w:rPr>
        <w:t>Choose the</w:t>
      </w:r>
      <w:r w:rsidRPr="00487850">
        <w:rPr>
          <w:rFonts w:asciiTheme="minorHAnsi" w:hAnsiTheme="minorHAnsi" w:cstheme="minorHAnsi"/>
          <w:b/>
          <w:bCs/>
          <w:sz w:val="24"/>
          <w:szCs w:val="24"/>
        </w:rPr>
        <w:t xml:space="preserve"> Run</w:t>
      </w:r>
      <w:r w:rsidRPr="00487850">
        <w:rPr>
          <w:rFonts w:asciiTheme="minorHAnsi" w:hAnsiTheme="minorHAnsi" w:cstheme="minorHAnsi"/>
          <w:sz w:val="24"/>
          <w:szCs w:val="24"/>
        </w:rPr>
        <w:t xml:space="preserve"> icon if the instrument is not currently running. </w:t>
      </w:r>
    </w:p>
    <w:p w14:paraId="6DCB46BC" w14:textId="77777777" w:rsidR="00D62C2E" w:rsidRDefault="00D62C2E" w:rsidP="00D62C2E">
      <w:pPr>
        <w:pStyle w:val="Header"/>
        <w:tabs>
          <w:tab w:val="clear" w:pos="4320"/>
          <w:tab w:val="clear" w:pos="8640"/>
        </w:tabs>
        <w:ind w:left="2160"/>
        <w:rPr>
          <w:rFonts w:cs="Tahoma"/>
        </w:rPr>
      </w:pPr>
    </w:p>
    <w:p w14:paraId="0D3CF8B6" w14:textId="25854E18" w:rsidR="00D71C3F" w:rsidRPr="00AC3F36" w:rsidRDefault="00D71C3F" w:rsidP="00D62C2E">
      <w:pPr>
        <w:pStyle w:val="Header"/>
        <w:tabs>
          <w:tab w:val="clear" w:pos="4320"/>
          <w:tab w:val="clear" w:pos="8640"/>
        </w:tabs>
        <w:ind w:firstLine="720"/>
        <w:rPr>
          <w:rFonts w:asciiTheme="minorHAnsi" w:hAnsiTheme="minorHAnsi" w:cstheme="minorHAnsi"/>
          <w:b/>
          <w:bCs/>
          <w:sz w:val="24"/>
          <w:szCs w:val="24"/>
        </w:rPr>
      </w:pPr>
      <w:r w:rsidRPr="00AC3F36">
        <w:rPr>
          <w:rFonts w:asciiTheme="minorHAnsi" w:hAnsiTheme="minorHAnsi" w:cstheme="minorHAnsi"/>
          <w:b/>
          <w:bCs/>
          <w:sz w:val="24"/>
          <w:szCs w:val="24"/>
        </w:rPr>
        <w:t>To Run Patient Samples without barcode</w:t>
      </w:r>
    </w:p>
    <w:p w14:paraId="771E0EF8" w14:textId="77777777" w:rsidR="00D71C3F" w:rsidRDefault="00D71C3F" w:rsidP="00D62C2E">
      <w:pPr>
        <w:pStyle w:val="Header"/>
        <w:ind w:left="1530"/>
        <w:rPr>
          <w:rFonts w:cstheme="minorHAnsi"/>
          <w:sz w:val="24"/>
          <w:szCs w:val="24"/>
        </w:rPr>
      </w:pPr>
    </w:p>
    <w:p w14:paraId="57312A6A"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Place sample cup in sample rack and label with sample name. </w:t>
      </w:r>
    </w:p>
    <w:p w14:paraId="14351B1F"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Click on the sample area icon.  Double click on the rack to the left.</w:t>
      </w:r>
    </w:p>
    <w:p w14:paraId="545E3C58"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Enter the sample ID.</w:t>
      </w:r>
    </w:p>
    <w:p w14:paraId="3E3DCBC5" w14:textId="03C1DE3E"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Double click on the box to the right.  Choose the </w:t>
      </w:r>
      <w:r w:rsidR="00AC3F36">
        <w:rPr>
          <w:rFonts w:asciiTheme="minorHAnsi" w:eastAsiaTheme="minorHAnsi" w:hAnsiTheme="minorHAnsi" w:cstheme="minorHAnsi"/>
          <w:b/>
          <w:sz w:val="24"/>
          <w:szCs w:val="24"/>
        </w:rPr>
        <w:t>FXIII Ag</w:t>
      </w:r>
      <w:r w:rsidR="009A1B86">
        <w:rPr>
          <w:rFonts w:asciiTheme="minorHAnsi" w:eastAsiaTheme="minorHAnsi" w:hAnsiTheme="minorHAnsi" w:cstheme="minorHAnsi"/>
          <w:sz w:val="24"/>
          <w:szCs w:val="24"/>
        </w:rPr>
        <w:t xml:space="preserve"> </w:t>
      </w:r>
      <w:r w:rsidRPr="00D405AB">
        <w:rPr>
          <w:rFonts w:asciiTheme="minorHAnsi" w:eastAsiaTheme="minorHAnsi" w:hAnsiTheme="minorHAnsi" w:cstheme="minorHAnsi"/>
          <w:sz w:val="24"/>
          <w:szCs w:val="24"/>
        </w:rPr>
        <w:t>tab in the Tests and Profiles box.</w:t>
      </w:r>
    </w:p>
    <w:p w14:paraId="63BF0933" w14:textId="77777777"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Click the </w:t>
      </w:r>
      <w:r w:rsidRPr="00D405AB">
        <w:rPr>
          <w:rFonts w:asciiTheme="minorHAnsi" w:eastAsiaTheme="minorHAnsi" w:hAnsiTheme="minorHAnsi" w:cstheme="minorHAnsi"/>
          <w:b/>
          <w:sz w:val="24"/>
          <w:szCs w:val="24"/>
        </w:rPr>
        <w:t>insert rack</w:t>
      </w:r>
      <w:r w:rsidRPr="00D405AB">
        <w:rPr>
          <w:rFonts w:asciiTheme="minorHAnsi" w:eastAsiaTheme="minorHAnsi" w:hAnsiTheme="minorHAnsi" w:cstheme="minorHAnsi"/>
          <w:sz w:val="24"/>
          <w:szCs w:val="24"/>
        </w:rPr>
        <w:t xml:space="preserve"> icon.  Load into an available track, S1-S12.  </w:t>
      </w:r>
    </w:p>
    <w:p w14:paraId="32D0D20E" w14:textId="167427D5" w:rsidR="00D71C3F" w:rsidRPr="00D405AB" w:rsidRDefault="00D71C3F" w:rsidP="00D62C2E">
      <w:pPr>
        <w:pStyle w:val="Header"/>
        <w:numPr>
          <w:ilvl w:val="3"/>
          <w:numId w:val="27"/>
        </w:numPr>
        <w:tabs>
          <w:tab w:val="clear" w:pos="4320"/>
          <w:tab w:val="clear" w:pos="8640"/>
        </w:tabs>
        <w:ind w:left="1440"/>
        <w:jc w:val="both"/>
        <w:rPr>
          <w:rFonts w:asciiTheme="minorHAnsi" w:eastAsiaTheme="minorHAnsi" w:hAnsiTheme="minorHAnsi" w:cstheme="minorHAnsi"/>
          <w:sz w:val="24"/>
          <w:szCs w:val="24"/>
        </w:rPr>
      </w:pPr>
      <w:r w:rsidRPr="00D405AB">
        <w:rPr>
          <w:rFonts w:asciiTheme="minorHAnsi" w:eastAsiaTheme="minorHAnsi" w:hAnsiTheme="minorHAnsi" w:cstheme="minorHAnsi"/>
          <w:sz w:val="24"/>
          <w:szCs w:val="24"/>
        </w:rPr>
        <w:t xml:space="preserve">If </w:t>
      </w:r>
      <w:r w:rsidR="00D24F52">
        <w:rPr>
          <w:rFonts w:asciiTheme="minorHAnsi" w:eastAsiaTheme="minorHAnsi" w:hAnsiTheme="minorHAnsi" w:cstheme="minorHAnsi"/>
          <w:sz w:val="24"/>
          <w:szCs w:val="24"/>
        </w:rPr>
        <w:t xml:space="preserve">the </w:t>
      </w:r>
      <w:r w:rsidRPr="00D405AB">
        <w:rPr>
          <w:rFonts w:asciiTheme="minorHAnsi" w:eastAsiaTheme="minorHAnsi" w:hAnsiTheme="minorHAnsi" w:cstheme="minorHAnsi"/>
          <w:sz w:val="24"/>
          <w:szCs w:val="24"/>
        </w:rPr>
        <w:t>instrument is currently running and the run icon is greyed out, the sample(s) will be added to the active list and will be run.  If the run icon is purple, click it to start the test(s).</w:t>
      </w:r>
    </w:p>
    <w:p w14:paraId="53B5BE2E" w14:textId="1ACF122C" w:rsidR="009E6B8E" w:rsidRPr="009E6B8E" w:rsidRDefault="009E6B8E" w:rsidP="009E6B8E">
      <w:pPr>
        <w:ind w:left="630"/>
        <w:rPr>
          <w:rFonts w:cstheme="minorHAnsi"/>
          <w:b/>
          <w:bCs/>
          <w:color w:val="000000"/>
        </w:rPr>
      </w:pPr>
      <w:r w:rsidRPr="009E6B8E">
        <w:rPr>
          <w:rFonts w:cstheme="minorHAnsi"/>
          <w:b/>
          <w:bCs/>
          <w:color w:val="000000"/>
        </w:rPr>
        <w:t xml:space="preserve">Note: </w:t>
      </w:r>
      <w:r>
        <w:rPr>
          <w:rFonts w:cstheme="minorHAnsi"/>
          <w:b/>
          <w:bCs/>
          <w:color w:val="000000"/>
        </w:rPr>
        <w:t>After patients run,</w:t>
      </w:r>
      <w:r w:rsidRPr="009E6B8E">
        <w:rPr>
          <w:rFonts w:cstheme="minorHAnsi"/>
          <w:b/>
          <w:bCs/>
          <w:color w:val="000000"/>
        </w:rPr>
        <w:t xml:space="preserve"> do regular daily maintenance before running any other test samples.</w:t>
      </w:r>
    </w:p>
    <w:p w14:paraId="1017257A" w14:textId="1BACEABB" w:rsidR="00D71C3F" w:rsidRPr="000C3CCD" w:rsidRDefault="00D71C3F" w:rsidP="00D62C2E">
      <w:pPr>
        <w:pStyle w:val="Header"/>
        <w:jc w:val="both"/>
        <w:rPr>
          <w:rFonts w:cstheme="minorHAnsi"/>
          <w:sz w:val="28"/>
          <w:szCs w:val="28"/>
        </w:rPr>
      </w:pPr>
    </w:p>
    <w:p w14:paraId="4BE66BF2" w14:textId="77777777" w:rsidR="000E2A48" w:rsidRDefault="000E2A48" w:rsidP="00625BD8">
      <w:pPr>
        <w:pStyle w:val="ListParagraph"/>
        <w:rPr>
          <w:b/>
        </w:rPr>
      </w:pPr>
    </w:p>
    <w:p w14:paraId="5F40E0BA" w14:textId="670BAC84" w:rsidR="00625BD8" w:rsidRDefault="00625BD8" w:rsidP="00625BD8">
      <w:pPr>
        <w:pStyle w:val="ListParagraph"/>
        <w:numPr>
          <w:ilvl w:val="0"/>
          <w:numId w:val="1"/>
        </w:numPr>
        <w:rPr>
          <w:b/>
        </w:rPr>
      </w:pPr>
      <w:r w:rsidRPr="00625BD8">
        <w:rPr>
          <w:b/>
        </w:rPr>
        <w:t>Reporting Results</w:t>
      </w:r>
    </w:p>
    <w:p w14:paraId="6FBEE01B" w14:textId="611B121C" w:rsidR="00634AB4" w:rsidRDefault="00836BC7" w:rsidP="0079371D">
      <w:pPr>
        <w:pStyle w:val="ListParagraph"/>
        <w:rPr>
          <w:rFonts w:eastAsia="Times New Roman" w:cstheme="minorHAnsi"/>
        </w:rPr>
      </w:pPr>
      <w:r>
        <w:rPr>
          <w:rFonts w:eastAsia="Times New Roman" w:cstheme="minorHAnsi"/>
        </w:rPr>
        <w:t>Factor XIII Ag</w:t>
      </w:r>
      <w:r w:rsidR="009E6B8E">
        <w:rPr>
          <w:rFonts w:eastAsia="Times New Roman" w:cstheme="minorHAnsi"/>
        </w:rPr>
        <w:t xml:space="preserve"> results are reported in a</w:t>
      </w:r>
      <w:r w:rsidR="0079371D" w:rsidRPr="0079371D">
        <w:rPr>
          <w:rFonts w:eastAsia="Times New Roman" w:cstheme="minorHAnsi"/>
        </w:rPr>
        <w:t>ctivity (%)</w:t>
      </w:r>
      <w:r w:rsidR="0079371D">
        <w:rPr>
          <w:rFonts w:eastAsia="Times New Roman" w:cstheme="minorHAnsi"/>
        </w:rPr>
        <w:t>.</w:t>
      </w:r>
      <w:r w:rsidR="00634AB4">
        <w:rPr>
          <w:rFonts w:eastAsia="Times New Roman" w:cstheme="minorHAnsi"/>
        </w:rPr>
        <w:t xml:space="preserve"> </w:t>
      </w:r>
    </w:p>
    <w:p w14:paraId="31E1F942" w14:textId="03101CA2" w:rsidR="0079371D" w:rsidRDefault="00634AB4" w:rsidP="0079371D">
      <w:pPr>
        <w:pStyle w:val="ListParagraph"/>
        <w:rPr>
          <w:rFonts w:eastAsia="Times New Roman" w:cstheme="minorHAnsi"/>
        </w:rPr>
      </w:pPr>
      <w:r w:rsidRPr="0001253D">
        <w:t xml:space="preserve">Linearity for this assay is </w:t>
      </w:r>
      <w:r w:rsidR="00836BC7">
        <w:t xml:space="preserve">3.8 </w:t>
      </w:r>
      <w:r w:rsidRPr="0001253D">
        <w:t>-</w:t>
      </w:r>
      <w:r w:rsidR="00836BC7">
        <w:t xml:space="preserve"> </w:t>
      </w:r>
      <w:r w:rsidRPr="0001253D">
        <w:t>1</w:t>
      </w:r>
      <w:r>
        <w:t>5</w:t>
      </w:r>
      <w:r w:rsidRPr="0001253D">
        <w:t>0%</w:t>
      </w:r>
      <w:r>
        <w:t>.</w:t>
      </w:r>
    </w:p>
    <w:p w14:paraId="71EE2C90" w14:textId="764C2FB0" w:rsidR="004C2C89" w:rsidRPr="00820606" w:rsidRDefault="004C2C89" w:rsidP="004C2C89">
      <w:pPr>
        <w:ind w:left="720"/>
        <w:rPr>
          <w:rFonts w:asciiTheme="minorHAnsi" w:hAnsiTheme="minorHAnsi" w:cstheme="minorHAnsi"/>
        </w:rPr>
      </w:pPr>
      <w:r w:rsidRPr="00820606">
        <w:rPr>
          <w:rFonts w:asciiTheme="minorHAnsi" w:hAnsiTheme="minorHAnsi" w:cstheme="minorHAnsi"/>
        </w:rPr>
        <w:t xml:space="preserve">The upper limit of reporting is 150%; if </w:t>
      </w:r>
      <w:r w:rsidR="000E2A48">
        <w:rPr>
          <w:rFonts w:asciiTheme="minorHAnsi" w:hAnsiTheme="minorHAnsi" w:cstheme="minorHAnsi"/>
        </w:rPr>
        <w:t xml:space="preserve">the </w:t>
      </w:r>
      <w:r w:rsidRPr="00820606">
        <w:rPr>
          <w:rFonts w:asciiTheme="minorHAnsi" w:hAnsiTheme="minorHAnsi" w:cstheme="minorHAnsi"/>
        </w:rPr>
        <w:t>result is higher than &gt;150</w:t>
      </w:r>
      <w:r w:rsidR="00634AB4">
        <w:rPr>
          <w:rFonts w:asciiTheme="minorHAnsi" w:hAnsiTheme="minorHAnsi" w:cstheme="minorHAnsi"/>
        </w:rPr>
        <w:t>%,</w:t>
      </w:r>
      <w:r w:rsidRPr="00820606">
        <w:rPr>
          <w:rFonts w:asciiTheme="minorHAnsi" w:hAnsiTheme="minorHAnsi" w:cstheme="minorHAnsi"/>
        </w:rPr>
        <w:t xml:space="preserve"> it will flag as </w:t>
      </w:r>
      <w:r w:rsidR="00820606" w:rsidRPr="00820606">
        <w:rPr>
          <w:rFonts w:asciiTheme="minorHAnsi" w:hAnsiTheme="minorHAnsi" w:cstheme="minorHAnsi"/>
        </w:rPr>
        <w:t>“result</w:t>
      </w:r>
      <w:r w:rsidRPr="00820606">
        <w:rPr>
          <w:rFonts w:asciiTheme="minorHAnsi" w:hAnsiTheme="minorHAnsi" w:cstheme="minorHAnsi"/>
        </w:rPr>
        <w:t xml:space="preserve"> above linear range” report “&gt;15</w:t>
      </w:r>
      <w:r w:rsidR="00836BC7">
        <w:rPr>
          <w:rFonts w:asciiTheme="minorHAnsi" w:hAnsiTheme="minorHAnsi" w:cstheme="minorHAnsi"/>
        </w:rPr>
        <w:t>0%” and any result lower than 3.8 will be reported as &lt;3.8</w:t>
      </w:r>
      <w:r w:rsidR="009454C7">
        <w:rPr>
          <w:rFonts w:asciiTheme="minorHAnsi" w:hAnsiTheme="minorHAnsi" w:cstheme="minorHAnsi"/>
        </w:rPr>
        <w:t>%</w:t>
      </w:r>
      <w:r w:rsidRPr="00820606">
        <w:rPr>
          <w:rFonts w:asciiTheme="minorHAnsi" w:hAnsiTheme="minorHAnsi" w:cstheme="minorHAnsi"/>
        </w:rPr>
        <w:t>.</w:t>
      </w:r>
    </w:p>
    <w:p w14:paraId="551F6BFC" w14:textId="77777777" w:rsidR="00C44BDB" w:rsidRPr="00F663A5" w:rsidRDefault="00C44BDB" w:rsidP="00865EE3">
      <w:pPr>
        <w:rPr>
          <w:rFonts w:asciiTheme="minorHAnsi" w:hAnsiTheme="minorHAnsi" w:cstheme="minorHAnsi"/>
          <w:snapToGrid w:val="0"/>
        </w:rPr>
      </w:pPr>
    </w:p>
    <w:p w14:paraId="45EA9464" w14:textId="63CE65A7" w:rsidR="00C44BDB" w:rsidRPr="00F663A5" w:rsidRDefault="00C44BDB" w:rsidP="00C44BDB">
      <w:pPr>
        <w:ind w:left="720"/>
        <w:rPr>
          <w:rFonts w:asciiTheme="minorHAnsi" w:hAnsiTheme="minorHAnsi" w:cstheme="minorHAnsi"/>
          <w:snapToGrid w:val="0"/>
        </w:rPr>
      </w:pPr>
      <w:r w:rsidRPr="00F663A5">
        <w:rPr>
          <w:rFonts w:asciiTheme="minorHAnsi" w:hAnsiTheme="minorHAnsi" w:cstheme="minorHAnsi"/>
        </w:rPr>
        <w:t xml:space="preserve">Record results in the computer system; Post </w:t>
      </w:r>
      <w:r w:rsidR="00865EE3">
        <w:rPr>
          <w:rFonts w:asciiTheme="minorHAnsi" w:hAnsiTheme="minorHAnsi" w:cstheme="minorHAnsi"/>
        </w:rPr>
        <w:t xml:space="preserve">results </w:t>
      </w:r>
      <w:r w:rsidRPr="00F663A5">
        <w:rPr>
          <w:rFonts w:asciiTheme="minorHAnsi" w:hAnsiTheme="minorHAnsi" w:cstheme="minorHAnsi"/>
        </w:rPr>
        <w:t xml:space="preserve">through </w:t>
      </w:r>
      <w:r w:rsidR="000E2A48">
        <w:rPr>
          <w:rFonts w:asciiTheme="minorHAnsi" w:hAnsiTheme="minorHAnsi" w:cstheme="minorHAnsi"/>
        </w:rPr>
        <w:t xml:space="preserve">the </w:t>
      </w:r>
      <w:r w:rsidRPr="00F663A5">
        <w:rPr>
          <w:rFonts w:asciiTheme="minorHAnsi" w:hAnsiTheme="minorHAnsi" w:cstheme="minorHAnsi"/>
        </w:rPr>
        <w:t xml:space="preserve">outstanding list / manual reporting referring to </w:t>
      </w:r>
      <w:r w:rsidR="00836BC7">
        <w:rPr>
          <w:rFonts w:asciiTheme="minorHAnsi" w:hAnsiTheme="minorHAnsi" w:cstheme="minorHAnsi"/>
        </w:rPr>
        <w:t xml:space="preserve">the </w:t>
      </w:r>
      <w:r w:rsidRPr="00F663A5">
        <w:rPr>
          <w:rFonts w:asciiTheme="minorHAnsi" w:hAnsiTheme="minorHAnsi" w:cstheme="minorHAnsi"/>
        </w:rPr>
        <w:t>Beaker bench manual as needed.</w:t>
      </w:r>
    </w:p>
    <w:p w14:paraId="534B89E8" w14:textId="7067955C" w:rsidR="00C44BDB" w:rsidRDefault="00C44BD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roofErr w:type="spellStart"/>
      <w:r w:rsidRPr="00F663A5">
        <w:rPr>
          <w:rFonts w:asciiTheme="minorHAnsi" w:hAnsiTheme="minorHAnsi" w:cstheme="minorHAnsi"/>
        </w:rPr>
        <w:t>Hemolyzed</w:t>
      </w:r>
      <w:proofErr w:type="spellEnd"/>
      <w:r w:rsidRPr="00F663A5">
        <w:rPr>
          <w:rFonts w:asciiTheme="minorHAnsi" w:hAnsiTheme="minorHAnsi" w:cstheme="minorHAnsi"/>
        </w:rPr>
        <w:t xml:space="preserve">, </w:t>
      </w:r>
      <w:proofErr w:type="spellStart"/>
      <w:r w:rsidRPr="00F663A5">
        <w:rPr>
          <w:rFonts w:asciiTheme="minorHAnsi" w:hAnsiTheme="minorHAnsi" w:cstheme="minorHAnsi"/>
        </w:rPr>
        <w:t>lipemic</w:t>
      </w:r>
      <w:proofErr w:type="spellEnd"/>
      <w:r w:rsidRPr="00F663A5">
        <w:rPr>
          <w:rFonts w:asciiTheme="minorHAnsi" w:hAnsiTheme="minorHAnsi" w:cstheme="minorHAnsi"/>
        </w:rPr>
        <w:t>, or icteric samples must be noted with the result.</w:t>
      </w:r>
    </w:p>
    <w:p w14:paraId="4C2ABFE9" w14:textId="77777777" w:rsidR="003C1A52" w:rsidRDefault="003C1A52"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1F113712" w14:textId="5CA0B09A" w:rsidR="003C1A52" w:rsidRPr="003C1A52" w:rsidRDefault="003C1A52"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3C1A52">
        <w:rPr>
          <w:rFonts w:asciiTheme="minorHAnsi" w:eastAsiaTheme="minorHAnsi" w:hAnsiTheme="minorHAnsi" w:cstheme="minorBidi"/>
          <w:b/>
        </w:rPr>
        <w:t>Note:</w:t>
      </w:r>
      <w:r w:rsidRPr="003C1A52">
        <w:rPr>
          <w:rFonts w:asciiTheme="minorHAnsi" w:hAnsiTheme="minorHAnsi" w:cstheme="minorHAnsi"/>
        </w:rPr>
        <w:t xml:space="preserve"> If the linear range (FXIII Ag) is exceeded at the lower end (i.e. FXIII Ag results below 15%), then samples will be re-assayed triggering the Diluted Rerun test.  The </w:t>
      </w:r>
      <w:r>
        <w:rPr>
          <w:rFonts w:asciiTheme="minorHAnsi" w:hAnsiTheme="minorHAnsi" w:cstheme="minorHAnsi"/>
        </w:rPr>
        <w:t>instrument</w:t>
      </w:r>
      <w:r w:rsidRPr="003C1A52">
        <w:rPr>
          <w:rFonts w:asciiTheme="minorHAnsi" w:hAnsiTheme="minorHAnsi" w:cstheme="minorHAnsi"/>
        </w:rPr>
        <w:t xml:space="preserve"> performs this diluted assay and result correction automatically thereby expanding the test range down to 3.8%.  If the linear range (FXIII Ag) is exceeded at the higher end (i.e. FXIII Ag results above 150%) then samples will be re-assayed by the Factor XIII Ag High (FXIII H) assay, expanding the test range up to 300% on the </w:t>
      </w:r>
      <w:r>
        <w:rPr>
          <w:rFonts w:asciiTheme="minorHAnsi" w:hAnsiTheme="minorHAnsi" w:cstheme="minorHAnsi"/>
        </w:rPr>
        <w:t>instrument.</w:t>
      </w:r>
    </w:p>
    <w:p w14:paraId="50D9DA70" w14:textId="77777777" w:rsidR="00C44BDB" w:rsidRPr="00F663A5" w:rsidRDefault="00C44BDB"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444CB555" w14:textId="0A457A1D" w:rsidR="00B91EB7" w:rsidRDefault="00C44BDB" w:rsidP="00C82E9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i/>
          <w:sz w:val="20"/>
          <w:szCs w:val="20"/>
        </w:rPr>
      </w:pPr>
      <w:r w:rsidRPr="00F663A5">
        <w:rPr>
          <w:rFonts w:asciiTheme="minorHAnsi" w:hAnsiTheme="minorHAnsi" w:cstheme="minorHAnsi"/>
          <w:b/>
        </w:rPr>
        <w:t>Reference Interval:</w:t>
      </w:r>
      <w:r w:rsidRPr="00F663A5">
        <w:rPr>
          <w:rFonts w:asciiTheme="minorHAnsi" w:hAnsiTheme="minorHAnsi" w:cstheme="minorHAnsi"/>
        </w:rPr>
        <w:t xml:space="preserve"> Normal range data for adult population was validated by the hematology lab from hospital and non-hospital patients while the age specific ranges are </w:t>
      </w:r>
      <w:r w:rsidRPr="00F663A5">
        <w:rPr>
          <w:rFonts w:asciiTheme="minorHAnsi" w:hAnsiTheme="minorHAnsi" w:cstheme="minorHAnsi"/>
        </w:rPr>
        <w:lastRenderedPageBreak/>
        <w:t>from the literature</w:t>
      </w:r>
      <w:r w:rsidRPr="00C44BDB">
        <w:rPr>
          <w:rFonts w:cstheme="minorHAnsi"/>
        </w:rPr>
        <w:t xml:space="preserve"> </w:t>
      </w:r>
      <w:r w:rsidRPr="00F663A5">
        <w:rPr>
          <w:rFonts w:asciiTheme="minorHAnsi" w:hAnsiTheme="minorHAnsi" w:cstheme="minorHAnsi"/>
        </w:rPr>
        <w:t xml:space="preserve">available by </w:t>
      </w:r>
      <w:r w:rsidR="00C82E92">
        <w:rPr>
          <w:rFonts w:asciiTheme="minorHAnsi" w:hAnsiTheme="minorHAnsi" w:cstheme="minorHAnsi"/>
        </w:rPr>
        <w:t>“</w:t>
      </w:r>
      <w:r w:rsidR="00C82E92" w:rsidRPr="00C82E92">
        <w:rPr>
          <w:rFonts w:asciiTheme="minorHAnsi" w:hAnsiTheme="minorHAnsi" w:cstheme="minorHAnsi"/>
          <w:i/>
          <w:sz w:val="20"/>
          <w:szCs w:val="20"/>
        </w:rPr>
        <w:t xml:space="preserve">Age dependency for coagulation parameters in </w:t>
      </w:r>
      <w:proofErr w:type="spellStart"/>
      <w:r w:rsidR="00C82E92" w:rsidRPr="00C82E92">
        <w:rPr>
          <w:rFonts w:asciiTheme="minorHAnsi" w:hAnsiTheme="minorHAnsi" w:cstheme="minorHAnsi"/>
          <w:i/>
          <w:sz w:val="20"/>
          <w:szCs w:val="20"/>
        </w:rPr>
        <w:t>paediatric</w:t>
      </w:r>
      <w:proofErr w:type="spellEnd"/>
      <w:r w:rsidR="00C82E92" w:rsidRPr="00C82E92">
        <w:rPr>
          <w:rFonts w:asciiTheme="minorHAnsi" w:hAnsiTheme="minorHAnsi" w:cstheme="minorHAnsi"/>
          <w:i/>
          <w:sz w:val="20"/>
          <w:szCs w:val="20"/>
        </w:rPr>
        <w:t xml:space="preserve"> populations-Pierre Toulon, Micheline </w:t>
      </w:r>
      <w:proofErr w:type="spellStart"/>
      <w:r w:rsidR="00C82E92" w:rsidRPr="00C82E92">
        <w:rPr>
          <w:rFonts w:asciiTheme="minorHAnsi" w:hAnsiTheme="minorHAnsi" w:cstheme="minorHAnsi"/>
          <w:i/>
          <w:sz w:val="20"/>
          <w:szCs w:val="20"/>
        </w:rPr>
        <w:t>Berruyer,Marie</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Brionne</w:t>
      </w:r>
      <w:proofErr w:type="spellEnd"/>
      <w:r w:rsidR="00C82E92" w:rsidRPr="00C82E92">
        <w:rPr>
          <w:rFonts w:asciiTheme="minorHAnsi" w:hAnsiTheme="minorHAnsi" w:cstheme="minorHAnsi"/>
          <w:i/>
          <w:sz w:val="20"/>
          <w:szCs w:val="20"/>
        </w:rPr>
        <w:t xml:space="preserve">-Francois Grand, Dominique </w:t>
      </w:r>
      <w:proofErr w:type="spellStart"/>
      <w:r w:rsidR="00C82E92" w:rsidRPr="00C82E92">
        <w:rPr>
          <w:rFonts w:asciiTheme="minorHAnsi" w:hAnsiTheme="minorHAnsi" w:cstheme="minorHAnsi"/>
          <w:i/>
          <w:sz w:val="20"/>
          <w:szCs w:val="20"/>
        </w:rPr>
        <w:t>Lasne</w:t>
      </w:r>
      <w:proofErr w:type="spellEnd"/>
      <w:r w:rsidR="00C82E92" w:rsidRPr="00C82E92">
        <w:rPr>
          <w:rFonts w:asciiTheme="minorHAnsi" w:hAnsiTheme="minorHAnsi" w:cstheme="minorHAnsi"/>
          <w:i/>
          <w:sz w:val="20"/>
          <w:szCs w:val="20"/>
        </w:rPr>
        <w:t xml:space="preserve">, Caroline </w:t>
      </w:r>
      <w:proofErr w:type="spellStart"/>
      <w:r w:rsidR="00C82E92" w:rsidRPr="00C82E92">
        <w:rPr>
          <w:rFonts w:asciiTheme="minorHAnsi" w:hAnsiTheme="minorHAnsi" w:cstheme="minorHAnsi"/>
          <w:i/>
          <w:sz w:val="20"/>
          <w:szCs w:val="20"/>
        </w:rPr>
        <w:t>Telion</w:t>
      </w:r>
      <w:proofErr w:type="spellEnd"/>
      <w:r w:rsidR="00C82E92" w:rsidRPr="00C82E92">
        <w:rPr>
          <w:rFonts w:asciiTheme="minorHAnsi" w:hAnsiTheme="minorHAnsi" w:cstheme="minorHAnsi"/>
          <w:i/>
          <w:sz w:val="20"/>
          <w:szCs w:val="20"/>
        </w:rPr>
        <w:t xml:space="preserve">, Julien </w:t>
      </w:r>
      <w:proofErr w:type="spellStart"/>
      <w:r w:rsidR="00C82E92" w:rsidRPr="00C82E92">
        <w:rPr>
          <w:rFonts w:asciiTheme="minorHAnsi" w:hAnsiTheme="minorHAnsi" w:cstheme="minorHAnsi"/>
          <w:i/>
          <w:sz w:val="20"/>
          <w:szCs w:val="20"/>
        </w:rPr>
        <w:t>Arcizet</w:t>
      </w:r>
      <w:proofErr w:type="spellEnd"/>
      <w:r w:rsidR="00C82E92" w:rsidRPr="00C82E92">
        <w:rPr>
          <w:rFonts w:asciiTheme="minorHAnsi" w:hAnsiTheme="minorHAnsi" w:cstheme="minorHAnsi"/>
          <w:i/>
          <w:sz w:val="20"/>
          <w:szCs w:val="20"/>
        </w:rPr>
        <w:t xml:space="preserve">, Roberta </w:t>
      </w:r>
      <w:proofErr w:type="spellStart"/>
      <w:r w:rsidR="00C82E92" w:rsidRPr="00C82E92">
        <w:rPr>
          <w:rFonts w:asciiTheme="minorHAnsi" w:hAnsiTheme="minorHAnsi" w:cstheme="minorHAnsi"/>
          <w:i/>
          <w:sz w:val="20"/>
          <w:szCs w:val="20"/>
        </w:rPr>
        <w:t>Giacomello</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Neila</w:t>
      </w:r>
      <w:proofErr w:type="spellEnd"/>
      <w:r w:rsidR="00C82E92" w:rsidRPr="00C82E92">
        <w:rPr>
          <w:rFonts w:asciiTheme="minorHAnsi" w:hAnsiTheme="minorHAnsi" w:cstheme="minorHAnsi"/>
          <w:i/>
          <w:sz w:val="20"/>
          <w:szCs w:val="20"/>
        </w:rPr>
        <w:t xml:space="preserve"> De </w:t>
      </w:r>
      <w:proofErr w:type="spellStart"/>
      <w:r w:rsidR="00C82E92" w:rsidRPr="00C82E92">
        <w:rPr>
          <w:rFonts w:asciiTheme="minorHAnsi" w:hAnsiTheme="minorHAnsi" w:cstheme="minorHAnsi"/>
          <w:i/>
          <w:sz w:val="20"/>
          <w:szCs w:val="20"/>
        </w:rPr>
        <w:t>poote:Thromb</w:t>
      </w:r>
      <w:proofErr w:type="spellEnd"/>
      <w:r w:rsidR="00C82E92" w:rsidRPr="00C82E92">
        <w:rPr>
          <w:rFonts w:asciiTheme="minorHAnsi" w:hAnsiTheme="minorHAnsi" w:cstheme="minorHAnsi"/>
          <w:i/>
          <w:sz w:val="20"/>
          <w:szCs w:val="20"/>
        </w:rPr>
        <w:t xml:space="preserve"> </w:t>
      </w:r>
      <w:proofErr w:type="spellStart"/>
      <w:r w:rsidR="00C82E92" w:rsidRPr="00C82E92">
        <w:rPr>
          <w:rFonts w:asciiTheme="minorHAnsi" w:hAnsiTheme="minorHAnsi" w:cstheme="minorHAnsi"/>
          <w:i/>
          <w:sz w:val="20"/>
          <w:szCs w:val="20"/>
        </w:rPr>
        <w:t>Haemost</w:t>
      </w:r>
      <w:proofErr w:type="spellEnd"/>
      <w:r w:rsidR="00C82E92" w:rsidRPr="00C82E92">
        <w:rPr>
          <w:rFonts w:asciiTheme="minorHAnsi" w:hAnsiTheme="minorHAnsi" w:cstheme="minorHAnsi"/>
          <w:i/>
          <w:sz w:val="20"/>
          <w:szCs w:val="20"/>
        </w:rPr>
        <w:t xml:space="preserve"> 2016; 116; 9-16</w:t>
      </w:r>
      <w:r w:rsidR="00C82E92">
        <w:rPr>
          <w:rFonts w:asciiTheme="minorHAnsi" w:hAnsiTheme="minorHAnsi" w:cstheme="minorHAnsi"/>
          <w:i/>
          <w:sz w:val="20"/>
          <w:szCs w:val="20"/>
        </w:rPr>
        <w:t>”</w:t>
      </w:r>
    </w:p>
    <w:p w14:paraId="59637C78" w14:textId="77777777" w:rsidR="00A3048F" w:rsidRPr="00A3048F" w:rsidRDefault="00A3048F" w:rsidP="00A3048F">
      <w:pPr>
        <w:ind w:firstLine="720"/>
        <w:jc w:val="both"/>
        <w:rPr>
          <w:rFonts w:cstheme="minorHAnsi"/>
          <w:i/>
          <w:sz w:val="20"/>
          <w:szCs w:val="20"/>
        </w:rPr>
      </w:pPr>
      <w:r w:rsidRPr="00A3048F">
        <w:rPr>
          <w:rFonts w:cstheme="minorHAnsi"/>
          <w:i/>
          <w:sz w:val="20"/>
          <w:szCs w:val="20"/>
        </w:rPr>
        <w:t xml:space="preserve">Development of the hemostatic system in the neonate and infants. Am J </w:t>
      </w:r>
      <w:proofErr w:type="spellStart"/>
      <w:r w:rsidRPr="00A3048F">
        <w:rPr>
          <w:rFonts w:cstheme="minorHAnsi"/>
          <w:i/>
          <w:sz w:val="20"/>
          <w:szCs w:val="20"/>
        </w:rPr>
        <w:t>pediatr</w:t>
      </w:r>
      <w:proofErr w:type="spellEnd"/>
      <w:r w:rsidRPr="00A3048F">
        <w:rPr>
          <w:rFonts w:cstheme="minorHAnsi"/>
          <w:i/>
          <w:sz w:val="20"/>
          <w:szCs w:val="20"/>
        </w:rPr>
        <w:t xml:space="preserve"> </w:t>
      </w:r>
      <w:proofErr w:type="spellStart"/>
      <w:r w:rsidRPr="00A3048F">
        <w:rPr>
          <w:rFonts w:cstheme="minorHAnsi"/>
          <w:i/>
          <w:sz w:val="20"/>
          <w:szCs w:val="20"/>
        </w:rPr>
        <w:t>Hematol</w:t>
      </w:r>
      <w:proofErr w:type="spellEnd"/>
      <w:r w:rsidRPr="00A3048F">
        <w:rPr>
          <w:rFonts w:cstheme="minorHAnsi"/>
          <w:i/>
          <w:sz w:val="20"/>
          <w:szCs w:val="20"/>
        </w:rPr>
        <w:t xml:space="preserve"> </w:t>
      </w:r>
      <w:proofErr w:type="spellStart"/>
      <w:r w:rsidRPr="00A3048F">
        <w:rPr>
          <w:rFonts w:cstheme="minorHAnsi"/>
          <w:i/>
          <w:sz w:val="20"/>
          <w:szCs w:val="20"/>
        </w:rPr>
        <w:t>Oncol</w:t>
      </w:r>
      <w:proofErr w:type="spellEnd"/>
      <w:r w:rsidRPr="00A3048F">
        <w:rPr>
          <w:rFonts w:cstheme="minorHAnsi"/>
          <w:i/>
          <w:sz w:val="20"/>
          <w:szCs w:val="20"/>
        </w:rPr>
        <w:t xml:space="preserve"> 12:</w:t>
      </w:r>
      <w:proofErr w:type="gramStart"/>
      <w:r w:rsidRPr="00A3048F">
        <w:rPr>
          <w:rFonts w:cstheme="minorHAnsi"/>
          <w:i/>
          <w:sz w:val="20"/>
          <w:szCs w:val="20"/>
        </w:rPr>
        <w:t>95.1990</w:t>
      </w:r>
      <w:proofErr w:type="gramEnd"/>
    </w:p>
    <w:p w14:paraId="0D38DC2E" w14:textId="77777777" w:rsidR="00A3048F" w:rsidRPr="00A3048F" w:rsidRDefault="00A3048F" w:rsidP="00C82E9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i/>
          <w:iCs/>
        </w:rPr>
      </w:pPr>
    </w:p>
    <w:p w14:paraId="375A6B29" w14:textId="77777777" w:rsidR="00C82E92" w:rsidRDefault="00C82E92"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p>
    <w:p w14:paraId="0E1CCDCD" w14:textId="2DCE030F" w:rsidR="00B91EB7" w:rsidRPr="00B91EB7" w:rsidRDefault="00B91EB7" w:rsidP="00B91EB7">
      <w:pPr>
        <w:ind w:firstLine="720"/>
        <w:rPr>
          <w:rFonts w:cstheme="minorHAnsi"/>
          <w:b/>
          <w:snapToGrid w:val="0"/>
        </w:rPr>
      </w:pPr>
      <w:r w:rsidRPr="00F663A5">
        <w:rPr>
          <w:rFonts w:asciiTheme="minorHAnsi" w:hAnsiTheme="minorHAnsi" w:cstheme="minorHAnsi"/>
          <w:b/>
          <w:snapToGrid w:val="0"/>
        </w:rPr>
        <w:t>Adult Normal Range</w:t>
      </w:r>
      <w:r w:rsidR="0041740D">
        <w:rPr>
          <w:rFonts w:asciiTheme="minorHAnsi" w:hAnsiTheme="minorHAnsi" w:cstheme="minorHAnsi"/>
          <w:b/>
          <w:snapToGrid w:val="0"/>
        </w:rPr>
        <w:t>:  63 – 138</w:t>
      </w:r>
      <w:r>
        <w:rPr>
          <w:rFonts w:asciiTheme="minorHAnsi" w:hAnsiTheme="minorHAnsi" w:cstheme="minorHAnsi"/>
          <w:b/>
          <w:snapToGrid w:val="0"/>
        </w:rPr>
        <w:t>%</w:t>
      </w:r>
    </w:p>
    <w:p w14:paraId="2D61F470" w14:textId="21EB27E2" w:rsidR="00DB5717" w:rsidRDefault="00DB5717"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5565CF9C" w14:textId="18CA962E" w:rsidR="00DB5717" w:rsidRDefault="00B91EB7" w:rsidP="00B91EB7">
      <w:pPr>
        <w:ind w:firstLine="720"/>
        <w:rPr>
          <w:rFonts w:asciiTheme="minorHAnsi" w:hAnsiTheme="minorHAnsi" w:cstheme="minorHAnsi"/>
          <w:b/>
          <w:snapToGrid w:val="0"/>
        </w:rPr>
      </w:pPr>
      <w:r w:rsidRPr="00F663A5">
        <w:rPr>
          <w:rFonts w:asciiTheme="minorHAnsi" w:hAnsiTheme="minorHAnsi" w:cstheme="minorHAnsi"/>
          <w:b/>
          <w:snapToGrid w:val="0"/>
        </w:rPr>
        <w:t>Age</w:t>
      </w:r>
      <w:r w:rsidR="004124CE">
        <w:rPr>
          <w:rFonts w:asciiTheme="minorHAnsi" w:hAnsiTheme="minorHAnsi" w:cstheme="minorHAnsi"/>
          <w:b/>
          <w:snapToGrid w:val="0"/>
        </w:rPr>
        <w:t>-</w:t>
      </w:r>
      <w:r w:rsidRPr="00F663A5">
        <w:rPr>
          <w:rFonts w:asciiTheme="minorHAnsi" w:hAnsiTheme="minorHAnsi" w:cstheme="minorHAnsi"/>
          <w:b/>
          <w:snapToGrid w:val="0"/>
        </w:rPr>
        <w:t>specific reference ranges from Literature</w:t>
      </w:r>
      <w:r w:rsidR="009E7450">
        <w:rPr>
          <w:rFonts w:asciiTheme="minorHAnsi" w:hAnsiTheme="minorHAnsi" w:cstheme="minorHAnsi"/>
          <w:b/>
          <w:snapToGrid w:val="0"/>
        </w:rPr>
        <w:t>;</w:t>
      </w:r>
    </w:p>
    <w:p w14:paraId="77A9C799" w14:textId="77777777" w:rsidR="009E7450" w:rsidRPr="00B91EB7" w:rsidRDefault="009E7450" w:rsidP="00B91EB7">
      <w:pPr>
        <w:ind w:firstLine="720"/>
        <w:rPr>
          <w:rFonts w:cstheme="minorHAnsi"/>
          <w:b/>
          <w:snapToGrid w:val="0"/>
        </w:rPr>
      </w:pPr>
    </w:p>
    <w:p w14:paraId="4F7D9976" w14:textId="77777777" w:rsidR="00B91EB7" w:rsidRDefault="00B91EB7"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7F37F14D" w14:textId="455893D7" w:rsidR="00DB5717" w:rsidRDefault="00735CE8"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r w:rsidRPr="00735CE8">
        <w:rPr>
          <w:noProof/>
          <w:lang w:bidi="hi-IN"/>
        </w:rPr>
        <w:drawing>
          <wp:inline distT="0" distB="0" distL="0" distR="0" wp14:anchorId="346BFFFA" wp14:editId="5C5C98A8">
            <wp:extent cx="5943600" cy="33552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5526"/>
                    </a:xfrm>
                    <a:prstGeom prst="rect">
                      <a:avLst/>
                    </a:prstGeom>
                    <a:noFill/>
                    <a:ln>
                      <a:noFill/>
                    </a:ln>
                  </pic:spPr>
                </pic:pic>
              </a:graphicData>
            </a:graphic>
          </wp:inline>
        </w:drawing>
      </w:r>
    </w:p>
    <w:p w14:paraId="6A4C6E21" w14:textId="77777777" w:rsidR="004124CE" w:rsidRDefault="004124CE" w:rsidP="00C44BD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cstheme="minorHAnsi"/>
        </w:rPr>
      </w:pPr>
    </w:p>
    <w:p w14:paraId="3A1B04FB" w14:textId="6A1BE605" w:rsidR="00C44BDB" w:rsidRPr="00F663A5" w:rsidRDefault="00C44BDB" w:rsidP="00C44BDB">
      <w:pPr>
        <w:tabs>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p>
    <w:p w14:paraId="393B6F8F" w14:textId="542FAB84" w:rsidR="00C44BDB" w:rsidRPr="00AE7FB6" w:rsidRDefault="00C44BDB" w:rsidP="003D4E14">
      <w:pPr>
        <w:ind w:left="720"/>
        <w:rPr>
          <w:rFonts w:asciiTheme="minorHAnsi" w:hAnsiTheme="minorHAnsi" w:cstheme="minorHAnsi"/>
        </w:rPr>
      </w:pPr>
      <w:r w:rsidRPr="00F663A5">
        <w:rPr>
          <w:rFonts w:asciiTheme="minorHAnsi" w:hAnsiTheme="minorHAnsi" w:cstheme="minorHAnsi"/>
          <w:b/>
        </w:rPr>
        <w:t>Reflex Criteria</w:t>
      </w:r>
      <w:r w:rsidRPr="00F663A5">
        <w:rPr>
          <w:rFonts w:asciiTheme="minorHAnsi" w:hAnsiTheme="minorHAnsi" w:cstheme="minorHAnsi"/>
        </w:rPr>
        <w:t xml:space="preserve">: </w:t>
      </w:r>
      <w:r w:rsidR="00AE7FB6" w:rsidRPr="00F663A5">
        <w:rPr>
          <w:rFonts w:asciiTheme="minorHAnsi" w:hAnsiTheme="minorHAnsi" w:cstheme="minorHAnsi"/>
        </w:rPr>
        <w:t>All abnormal results reflex MD Interpretation.</w:t>
      </w:r>
    </w:p>
    <w:p w14:paraId="2BD20B12" w14:textId="77777777" w:rsidR="00C44BDB" w:rsidRPr="00C44BDB" w:rsidRDefault="00C44BDB" w:rsidP="00C44BDB">
      <w:pPr>
        <w:rPr>
          <w:b/>
        </w:rPr>
      </w:pPr>
    </w:p>
    <w:p w14:paraId="1C68C1FF" w14:textId="2FEDE285" w:rsidR="0079371D" w:rsidRDefault="00C44BDB" w:rsidP="0079371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C44BDB">
        <w:rPr>
          <w:b/>
        </w:rPr>
        <w:t>Critical Results:</w:t>
      </w:r>
      <w:r w:rsidR="00AF78BF">
        <w:rPr>
          <w:b/>
        </w:rPr>
        <w:t xml:space="preserve"> </w:t>
      </w:r>
      <w:r w:rsidR="0079371D" w:rsidRPr="0079371D">
        <w:rPr>
          <w:rFonts w:eastAsia="Calibri"/>
        </w:rPr>
        <w:t>No critical result for the procedu</w:t>
      </w:r>
      <w:r w:rsidR="003D4E14">
        <w:rPr>
          <w:bCs/>
        </w:rPr>
        <w:t>re.</w:t>
      </w:r>
    </w:p>
    <w:p w14:paraId="445B419D" w14:textId="77777777" w:rsidR="004443A7" w:rsidRDefault="004443A7" w:rsidP="004443A7">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54C66266" w14:textId="3E213E88" w:rsidR="00AF78BF" w:rsidRPr="0079371D" w:rsidRDefault="00AF78BF" w:rsidP="0079371D">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79371D">
        <w:rPr>
          <w:b/>
        </w:rPr>
        <w:t>Procedural note:</w:t>
      </w:r>
    </w:p>
    <w:p w14:paraId="46384C5A" w14:textId="518B9E6A" w:rsidR="00AF78BF" w:rsidRPr="00AF78BF" w:rsidRDefault="004124CE" w:rsidP="00AF78BF">
      <w:pPr>
        <w:pStyle w:val="ListParagraph"/>
        <w:jc w:val="both"/>
        <w:rPr>
          <w:b/>
        </w:rPr>
      </w:pPr>
      <w:r>
        <w:rPr>
          <w:rFonts w:cstheme="minorHAnsi"/>
        </w:rPr>
        <w:t>The o</w:t>
      </w:r>
      <w:r w:rsidR="00AF78BF" w:rsidRPr="00AF78BF">
        <w:rPr>
          <w:rFonts w:cstheme="minorHAnsi"/>
        </w:rPr>
        <w:t xml:space="preserve">verall performance of </w:t>
      </w:r>
      <w:r w:rsidR="0055120A">
        <w:rPr>
          <w:rFonts w:cstheme="minorHAnsi"/>
        </w:rPr>
        <w:t>Factor XIII Antigen</w:t>
      </w:r>
      <w:r w:rsidR="00AF78BF" w:rsidRPr="00AF78BF">
        <w:rPr>
          <w:rFonts w:cstheme="minorHAnsi"/>
        </w:rPr>
        <w:t xml:space="preserve"> testing is dependent on reagent and instrument performance. Acceptable variability (imprecision) should be such that the total coefficient of variation (CV) of the analytic system is less than &lt;=</w:t>
      </w:r>
      <w:r w:rsidR="0055120A">
        <w:rPr>
          <w:rFonts w:cstheme="minorHAnsi"/>
        </w:rPr>
        <w:t>12</w:t>
      </w:r>
      <w:r w:rsidR="00AF78BF" w:rsidRPr="00AF78BF">
        <w:rPr>
          <w:rFonts w:cstheme="minorHAnsi"/>
        </w:rPr>
        <w:t>% on the same lot of Normal control plasma and &lt;=</w:t>
      </w:r>
      <w:r w:rsidR="0055120A">
        <w:rPr>
          <w:rFonts w:cstheme="minorHAnsi"/>
        </w:rPr>
        <w:t>14</w:t>
      </w:r>
      <w:r w:rsidR="00AF78BF" w:rsidRPr="00AF78BF">
        <w:rPr>
          <w:rFonts w:cstheme="minorHAnsi"/>
        </w:rPr>
        <w:t xml:space="preserve">% on the same lot of abnormal control plasma. </w:t>
      </w:r>
    </w:p>
    <w:p w14:paraId="29F8BB5B" w14:textId="78D5FEAB" w:rsidR="00AF78BF" w:rsidRPr="00AF78BF" w:rsidRDefault="00AF78BF" w:rsidP="00AF78BF">
      <w:pPr>
        <w:pStyle w:val="ListParagraph"/>
        <w:jc w:val="both"/>
        <w:rPr>
          <w:b/>
        </w:rPr>
      </w:pPr>
      <w:r w:rsidRPr="00F663A5">
        <w:rPr>
          <w:rFonts w:cstheme="minorHAnsi"/>
        </w:rPr>
        <w:t>The measuring range is defined by the concentration of the calibrators used and the extrapolation limits set</w:t>
      </w:r>
    </w:p>
    <w:p w14:paraId="5860013A" w14:textId="58CAD63E" w:rsid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Specific Performance Characteristics</w:t>
      </w:r>
    </w:p>
    <w:p w14:paraId="7889FBFC" w14:textId="6094EF3A" w:rsid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05174C3" w14:textId="6E42A2FC" w:rsidR="00AF78BF" w:rsidRPr="00F663A5" w:rsidRDefault="00AF78BF" w:rsidP="00AF78BF">
      <w:pPr>
        <w:ind w:left="720"/>
        <w:rPr>
          <w:rFonts w:asciiTheme="minorHAnsi" w:hAnsiTheme="minorHAnsi" w:cstheme="minorHAnsi"/>
        </w:rPr>
      </w:pPr>
      <w:r w:rsidRPr="00F663A5">
        <w:rPr>
          <w:rFonts w:asciiTheme="minorHAnsi" w:hAnsiTheme="minorHAnsi" w:cstheme="minorHAnsi"/>
        </w:rPr>
        <w:t>Within-run and total (run to run and day to day) precision was assessed over multiple runs using both normal and abnormal control samples with a specific lot of</w:t>
      </w:r>
      <w:r w:rsidR="00863BE5">
        <w:rPr>
          <w:rFonts w:asciiTheme="minorHAnsi" w:hAnsiTheme="minorHAnsi" w:cstheme="minorHAnsi"/>
        </w:rPr>
        <w:t xml:space="preserve"> Factor XIII Antigen</w:t>
      </w:r>
      <w:r w:rsidRPr="00F663A5">
        <w:rPr>
          <w:rFonts w:asciiTheme="minorHAnsi" w:hAnsiTheme="minorHAnsi" w:cstheme="minorHAnsi"/>
        </w:rPr>
        <w:t xml:space="preserve"> reagent.</w:t>
      </w:r>
    </w:p>
    <w:p w14:paraId="0FF93FD3" w14:textId="77777777" w:rsidR="00AF78BF" w:rsidRPr="00F663A5"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heme="minorHAnsi" w:hAnsiTheme="minorHAnsi" w:cstheme="minorHAnsi"/>
        </w:rPr>
      </w:pPr>
      <w:r w:rsidRPr="004613B8">
        <w:rPr>
          <w:rFonts w:asciiTheme="minorHAnsi" w:hAnsiTheme="minorHAnsi" w:cstheme="minorHAnsi"/>
          <w:bCs/>
          <w:highlight w:val="yellow"/>
        </w:rPr>
        <w:t>Please refer to the appropriate package insert for precision study results.</w:t>
      </w:r>
    </w:p>
    <w:p w14:paraId="484DCF4F" w14:textId="248B75BD" w:rsidR="00AF78BF" w:rsidRPr="00AF78BF" w:rsidRDefault="00AF78BF"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37FBF981" w14:textId="153097C6" w:rsidR="00AF78BF" w:rsidRDefault="00AF78BF" w:rsidP="00AF78BF">
      <w:pPr>
        <w:pStyle w:val="ListParagraph"/>
        <w:numPr>
          <w:ilvl w:val="0"/>
          <w:numId w:val="1"/>
        </w:numPr>
        <w:rPr>
          <w:b/>
        </w:rPr>
      </w:pPr>
      <w:r w:rsidRPr="00AF78BF">
        <w:rPr>
          <w:b/>
        </w:rPr>
        <w:t>Limitations and Interference substances</w:t>
      </w:r>
    </w:p>
    <w:p w14:paraId="5FD1EE83" w14:textId="13B7F8C6" w:rsidR="00503087" w:rsidRDefault="00503087" w:rsidP="00AF78BF">
      <w:pPr>
        <w:pStyle w:val="ListParagraph"/>
        <w:rPr>
          <w:rFonts w:cstheme="minorHAnsi"/>
        </w:rPr>
      </w:pPr>
    </w:p>
    <w:p w14:paraId="58B2CAFB" w14:textId="77777777" w:rsidR="00D82A7B" w:rsidRPr="00D82A7B" w:rsidRDefault="00D82A7B" w:rsidP="00D82A7B">
      <w:pPr>
        <w:ind w:left="720" w:firstLine="720"/>
        <w:rPr>
          <w:rFonts w:asciiTheme="minorHAnsi" w:hAnsiTheme="minorHAnsi" w:cstheme="minorHAnsi"/>
          <w:bCs/>
        </w:rPr>
      </w:pPr>
      <w:r w:rsidRPr="00D82A7B">
        <w:rPr>
          <w:rFonts w:asciiTheme="minorHAnsi" w:hAnsiTheme="minorHAnsi" w:cstheme="minorHAnsi"/>
          <w:bCs/>
        </w:rPr>
        <w:t>FXIII Ag results are not affected by:</w:t>
      </w:r>
    </w:p>
    <w:p w14:paraId="5E21DF8A" w14:textId="77777777" w:rsidR="00D82A7B" w:rsidRPr="00D82A7B" w:rsidRDefault="00D82A7B" w:rsidP="00D82A7B">
      <w:pPr>
        <w:numPr>
          <w:ilvl w:val="0"/>
          <w:numId w:val="30"/>
        </w:numPr>
        <w:rPr>
          <w:rFonts w:asciiTheme="minorHAnsi" w:hAnsiTheme="minorHAnsi" w:cstheme="minorHAnsi"/>
          <w:bCs/>
        </w:rPr>
      </w:pPr>
      <w:r w:rsidRPr="00D82A7B">
        <w:rPr>
          <w:rFonts w:asciiTheme="minorHAnsi" w:hAnsiTheme="minorHAnsi" w:cstheme="minorHAnsi"/>
          <w:bCs/>
        </w:rPr>
        <w:t>Hemoglobin up to 500 mg/</w:t>
      </w:r>
      <w:proofErr w:type="spellStart"/>
      <w:r w:rsidRPr="00D82A7B">
        <w:rPr>
          <w:rFonts w:asciiTheme="minorHAnsi" w:hAnsiTheme="minorHAnsi" w:cstheme="minorHAnsi"/>
          <w:bCs/>
        </w:rPr>
        <w:t>dL</w:t>
      </w:r>
      <w:proofErr w:type="spellEnd"/>
    </w:p>
    <w:p w14:paraId="5489A199" w14:textId="77777777" w:rsidR="00D82A7B" w:rsidRPr="00D82A7B" w:rsidRDefault="00D82A7B" w:rsidP="00D82A7B">
      <w:pPr>
        <w:numPr>
          <w:ilvl w:val="0"/>
          <w:numId w:val="30"/>
        </w:numPr>
        <w:rPr>
          <w:rFonts w:asciiTheme="minorHAnsi" w:hAnsiTheme="minorHAnsi" w:cstheme="minorHAnsi"/>
          <w:bCs/>
        </w:rPr>
      </w:pPr>
      <w:r w:rsidRPr="00D82A7B">
        <w:rPr>
          <w:rFonts w:asciiTheme="minorHAnsi" w:hAnsiTheme="minorHAnsi" w:cstheme="minorHAnsi"/>
          <w:bCs/>
        </w:rPr>
        <w:t>Bilirubin up to 18 mg/</w:t>
      </w:r>
      <w:proofErr w:type="spellStart"/>
      <w:r w:rsidRPr="00D82A7B">
        <w:rPr>
          <w:rFonts w:asciiTheme="minorHAnsi" w:hAnsiTheme="minorHAnsi" w:cstheme="minorHAnsi"/>
          <w:bCs/>
        </w:rPr>
        <w:t>dL</w:t>
      </w:r>
      <w:proofErr w:type="spellEnd"/>
    </w:p>
    <w:p w14:paraId="3F095D13" w14:textId="77777777" w:rsidR="00D82A7B" w:rsidRPr="00D82A7B" w:rsidRDefault="00D82A7B" w:rsidP="00D82A7B">
      <w:pPr>
        <w:numPr>
          <w:ilvl w:val="0"/>
          <w:numId w:val="30"/>
        </w:numPr>
        <w:rPr>
          <w:rFonts w:asciiTheme="minorHAnsi" w:hAnsiTheme="minorHAnsi" w:cstheme="minorHAnsi"/>
          <w:bCs/>
        </w:rPr>
      </w:pPr>
      <w:r w:rsidRPr="00D82A7B">
        <w:rPr>
          <w:rFonts w:asciiTheme="minorHAnsi" w:hAnsiTheme="minorHAnsi" w:cstheme="minorHAnsi"/>
          <w:bCs/>
        </w:rPr>
        <w:t>Triglycerides up to 1280 mg/</w:t>
      </w:r>
      <w:proofErr w:type="spellStart"/>
      <w:r w:rsidRPr="00D82A7B">
        <w:rPr>
          <w:rFonts w:asciiTheme="minorHAnsi" w:hAnsiTheme="minorHAnsi" w:cstheme="minorHAnsi"/>
          <w:bCs/>
        </w:rPr>
        <w:t>dL</w:t>
      </w:r>
      <w:proofErr w:type="spellEnd"/>
    </w:p>
    <w:p w14:paraId="65446A5B" w14:textId="77777777" w:rsidR="00D82A7B" w:rsidRPr="00D82A7B" w:rsidRDefault="00D82A7B" w:rsidP="00D82A7B">
      <w:pPr>
        <w:numPr>
          <w:ilvl w:val="0"/>
          <w:numId w:val="30"/>
        </w:numPr>
        <w:rPr>
          <w:rFonts w:asciiTheme="minorHAnsi" w:hAnsiTheme="minorHAnsi" w:cstheme="minorHAnsi"/>
          <w:bCs/>
        </w:rPr>
      </w:pPr>
      <w:r w:rsidRPr="00D82A7B">
        <w:rPr>
          <w:rFonts w:asciiTheme="minorHAnsi" w:hAnsiTheme="minorHAnsi" w:cstheme="minorHAnsi"/>
          <w:bCs/>
        </w:rPr>
        <w:t>Rheumatoid Factor up to 500 IU/</w:t>
      </w:r>
      <w:proofErr w:type="spellStart"/>
      <w:r w:rsidRPr="00D82A7B">
        <w:rPr>
          <w:rFonts w:asciiTheme="minorHAnsi" w:hAnsiTheme="minorHAnsi" w:cstheme="minorHAnsi"/>
          <w:bCs/>
        </w:rPr>
        <w:t>mL.</w:t>
      </w:r>
      <w:proofErr w:type="spellEnd"/>
    </w:p>
    <w:p w14:paraId="043B3EAE" w14:textId="77777777" w:rsidR="00AF78BF" w:rsidRPr="00AF78BF" w:rsidRDefault="00AF78BF" w:rsidP="00AF78BF">
      <w:pPr>
        <w:pStyle w:val="ListParagraph"/>
        <w:rPr>
          <w:b/>
        </w:rPr>
      </w:pPr>
    </w:p>
    <w:p w14:paraId="5590A943" w14:textId="3879A894" w:rsidR="00AF78BF" w:rsidRDefault="00AF78BF" w:rsidP="00AF78BF">
      <w:pPr>
        <w:pStyle w:val="ListParagraph"/>
        <w:numPr>
          <w:ilvl w:val="0"/>
          <w:numId w:val="1"/>
        </w:numPr>
        <w:rPr>
          <w:b/>
        </w:rPr>
      </w:pPr>
      <w:r w:rsidRPr="00AF78BF">
        <w:rPr>
          <w:b/>
        </w:rPr>
        <w:t>References</w:t>
      </w:r>
    </w:p>
    <w:p w14:paraId="2E45033E" w14:textId="4AA74043" w:rsidR="00AF78BF" w:rsidRDefault="00AF78BF" w:rsidP="00AF78BF">
      <w:pPr>
        <w:rPr>
          <w:b/>
        </w:rPr>
      </w:pPr>
    </w:p>
    <w:p w14:paraId="65F5A88B" w14:textId="285EDAA7" w:rsidR="00617252" w:rsidRPr="00617252" w:rsidRDefault="00617252" w:rsidP="00617252">
      <w:pPr>
        <w:numPr>
          <w:ilvl w:val="0"/>
          <w:numId w:val="11"/>
        </w:numPr>
        <w:rPr>
          <w:rFonts w:asciiTheme="minorHAnsi" w:eastAsiaTheme="minorHAnsi" w:hAnsiTheme="minorHAnsi" w:cstheme="minorHAnsi"/>
        </w:rPr>
      </w:pPr>
      <w:proofErr w:type="spellStart"/>
      <w:r w:rsidRPr="00617252">
        <w:rPr>
          <w:rFonts w:asciiTheme="minorHAnsi" w:eastAsiaTheme="minorHAnsi" w:hAnsiTheme="minorHAnsi" w:cstheme="minorHAnsi"/>
        </w:rPr>
        <w:lastRenderedPageBreak/>
        <w:t>HemosIL</w:t>
      </w:r>
      <w:proofErr w:type="spellEnd"/>
      <w:r w:rsidRPr="00617252">
        <w:rPr>
          <w:rFonts w:asciiTheme="minorHAnsi" w:eastAsiaTheme="minorHAnsi" w:hAnsiTheme="minorHAnsi" w:cstheme="minorHAnsi"/>
        </w:rPr>
        <w:t xml:space="preserve"> Factor XIII Antigen package insert</w:t>
      </w:r>
    </w:p>
    <w:p w14:paraId="1C4FD788" w14:textId="59F7113B" w:rsidR="00617252" w:rsidRPr="00617252" w:rsidRDefault="00617252" w:rsidP="00617252">
      <w:pPr>
        <w:numPr>
          <w:ilvl w:val="0"/>
          <w:numId w:val="11"/>
        </w:numPr>
        <w:rPr>
          <w:rFonts w:asciiTheme="minorHAnsi" w:eastAsiaTheme="minorHAnsi" w:hAnsiTheme="minorHAnsi" w:cstheme="minorHAnsi"/>
        </w:rPr>
      </w:pPr>
      <w:r w:rsidRPr="00617252">
        <w:rPr>
          <w:rFonts w:asciiTheme="minorHAnsi" w:eastAsiaTheme="minorHAnsi" w:hAnsiTheme="minorHAnsi" w:cstheme="minorHAnsi"/>
        </w:rPr>
        <w:t>ACL TOP® Family On-Line Help Manual</w:t>
      </w:r>
    </w:p>
    <w:p w14:paraId="3F8AD4B1" w14:textId="77777777" w:rsidR="00195CAC" w:rsidRPr="00195CAC" w:rsidRDefault="00617252" w:rsidP="00617252">
      <w:pPr>
        <w:numPr>
          <w:ilvl w:val="0"/>
          <w:numId w:val="11"/>
        </w:numPr>
        <w:rPr>
          <w:rFonts w:asciiTheme="minorHAnsi" w:eastAsiaTheme="minorHAnsi" w:hAnsiTheme="minorHAnsi" w:cstheme="minorHAnsi"/>
          <w:color w:val="000000"/>
        </w:rPr>
      </w:pPr>
      <w:r w:rsidRPr="00617252">
        <w:rPr>
          <w:rFonts w:asciiTheme="minorHAnsi" w:eastAsiaTheme="minorHAnsi" w:hAnsiTheme="minorHAnsi" w:cstheme="minorHAnsi"/>
        </w:rPr>
        <w:t>Clinical and Laboratory Standards Institute. Collection, Transport, and Processing of Blood Specimens for Testing Plasma-Based Coagulation and Molecular Hemostasis Assays; Approved Guideline - Fifth Edition, CLS</w:t>
      </w:r>
      <w:r w:rsidR="00195CAC">
        <w:rPr>
          <w:rFonts w:asciiTheme="minorHAnsi" w:eastAsiaTheme="minorHAnsi" w:hAnsiTheme="minorHAnsi" w:cstheme="minorHAnsi"/>
        </w:rPr>
        <w:t>I Document H21-A5; Vol. 28 No.</w:t>
      </w:r>
    </w:p>
    <w:p w14:paraId="1C03908F" w14:textId="4C0E6B8F" w:rsidR="000F6AA5" w:rsidRDefault="000F6AA5" w:rsidP="00617252">
      <w:pPr>
        <w:numPr>
          <w:ilvl w:val="0"/>
          <w:numId w:val="11"/>
        </w:numPr>
        <w:rPr>
          <w:rFonts w:asciiTheme="minorHAnsi" w:eastAsiaTheme="minorHAnsi" w:hAnsiTheme="minorHAnsi" w:cstheme="minorHAnsi"/>
          <w:color w:val="000000"/>
        </w:rPr>
      </w:pPr>
      <w:r>
        <w:rPr>
          <w:rFonts w:asciiTheme="minorHAnsi" w:eastAsiaTheme="minorHAnsi" w:hAnsiTheme="minorHAnsi" w:cstheme="minorHAnsi"/>
          <w:color w:val="000000"/>
        </w:rPr>
        <w:t xml:space="preserve">Age dependency for coagulation parameters in </w:t>
      </w:r>
      <w:proofErr w:type="spellStart"/>
      <w:r>
        <w:rPr>
          <w:rFonts w:asciiTheme="minorHAnsi" w:eastAsiaTheme="minorHAnsi" w:hAnsiTheme="minorHAnsi" w:cstheme="minorHAnsi"/>
          <w:color w:val="000000"/>
        </w:rPr>
        <w:t>paediatric</w:t>
      </w:r>
      <w:proofErr w:type="spellEnd"/>
      <w:r>
        <w:rPr>
          <w:rFonts w:asciiTheme="minorHAnsi" w:eastAsiaTheme="minorHAnsi" w:hAnsiTheme="minorHAnsi" w:cstheme="minorHAnsi"/>
          <w:color w:val="000000"/>
        </w:rPr>
        <w:t xml:space="preserve"> populations-Pierre Toulon, Micheline </w:t>
      </w:r>
      <w:proofErr w:type="spellStart"/>
      <w:r>
        <w:rPr>
          <w:rFonts w:asciiTheme="minorHAnsi" w:eastAsiaTheme="minorHAnsi" w:hAnsiTheme="minorHAnsi" w:cstheme="minorHAnsi"/>
          <w:color w:val="000000"/>
        </w:rPr>
        <w:t>Berruyer,Marie</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Brionne</w:t>
      </w:r>
      <w:proofErr w:type="spellEnd"/>
      <w:r>
        <w:rPr>
          <w:rFonts w:asciiTheme="minorHAnsi" w:eastAsiaTheme="minorHAnsi" w:hAnsiTheme="minorHAnsi" w:cstheme="minorHAnsi"/>
          <w:color w:val="000000"/>
        </w:rPr>
        <w:t xml:space="preserve">-Francois Grand, Dominique </w:t>
      </w:r>
      <w:proofErr w:type="spellStart"/>
      <w:r>
        <w:rPr>
          <w:rFonts w:asciiTheme="minorHAnsi" w:eastAsiaTheme="minorHAnsi" w:hAnsiTheme="minorHAnsi" w:cstheme="minorHAnsi"/>
          <w:color w:val="000000"/>
        </w:rPr>
        <w:t>Lasne</w:t>
      </w:r>
      <w:proofErr w:type="spellEnd"/>
      <w:r>
        <w:rPr>
          <w:rFonts w:asciiTheme="minorHAnsi" w:eastAsiaTheme="minorHAnsi" w:hAnsiTheme="minorHAnsi" w:cstheme="minorHAnsi"/>
          <w:color w:val="000000"/>
        </w:rPr>
        <w:t xml:space="preserve">, Caroline </w:t>
      </w:r>
      <w:proofErr w:type="spellStart"/>
      <w:r>
        <w:rPr>
          <w:rFonts w:asciiTheme="minorHAnsi" w:eastAsiaTheme="minorHAnsi" w:hAnsiTheme="minorHAnsi" w:cstheme="minorHAnsi"/>
          <w:color w:val="000000"/>
        </w:rPr>
        <w:t>Telion</w:t>
      </w:r>
      <w:proofErr w:type="spellEnd"/>
      <w:r>
        <w:rPr>
          <w:rFonts w:asciiTheme="minorHAnsi" w:eastAsiaTheme="minorHAnsi" w:hAnsiTheme="minorHAnsi" w:cstheme="minorHAnsi"/>
          <w:color w:val="000000"/>
        </w:rPr>
        <w:t xml:space="preserve">, Julien </w:t>
      </w:r>
      <w:proofErr w:type="spellStart"/>
      <w:r>
        <w:rPr>
          <w:rFonts w:asciiTheme="minorHAnsi" w:eastAsiaTheme="minorHAnsi" w:hAnsiTheme="minorHAnsi" w:cstheme="minorHAnsi"/>
          <w:color w:val="000000"/>
        </w:rPr>
        <w:t>Arcizet</w:t>
      </w:r>
      <w:proofErr w:type="spellEnd"/>
      <w:r>
        <w:rPr>
          <w:rFonts w:asciiTheme="minorHAnsi" w:eastAsiaTheme="minorHAnsi" w:hAnsiTheme="minorHAnsi" w:cstheme="minorHAnsi"/>
          <w:color w:val="000000"/>
        </w:rPr>
        <w:t xml:space="preserve">, Roberta </w:t>
      </w:r>
      <w:proofErr w:type="spellStart"/>
      <w:r>
        <w:rPr>
          <w:rFonts w:asciiTheme="minorHAnsi" w:eastAsiaTheme="minorHAnsi" w:hAnsiTheme="minorHAnsi" w:cstheme="minorHAnsi"/>
          <w:color w:val="000000"/>
        </w:rPr>
        <w:t>Giacomello</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Neila</w:t>
      </w:r>
      <w:proofErr w:type="spellEnd"/>
      <w:r>
        <w:rPr>
          <w:rFonts w:asciiTheme="minorHAnsi" w:eastAsiaTheme="minorHAnsi" w:hAnsiTheme="minorHAnsi" w:cstheme="minorHAnsi"/>
          <w:color w:val="000000"/>
        </w:rPr>
        <w:t xml:space="preserve"> De </w:t>
      </w:r>
      <w:proofErr w:type="spellStart"/>
      <w:r>
        <w:rPr>
          <w:rFonts w:asciiTheme="minorHAnsi" w:eastAsiaTheme="minorHAnsi" w:hAnsiTheme="minorHAnsi" w:cstheme="minorHAnsi"/>
          <w:color w:val="000000"/>
        </w:rPr>
        <w:t>pooter</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Thromb</w:t>
      </w:r>
      <w:proofErr w:type="spellEnd"/>
      <w:r>
        <w:rPr>
          <w:rFonts w:asciiTheme="minorHAnsi" w:eastAsiaTheme="minorHAnsi" w:hAnsiTheme="minorHAnsi" w:cstheme="minorHAnsi"/>
          <w:color w:val="000000"/>
        </w:rPr>
        <w:t xml:space="preserve"> </w:t>
      </w:r>
      <w:proofErr w:type="spellStart"/>
      <w:r>
        <w:rPr>
          <w:rFonts w:asciiTheme="minorHAnsi" w:eastAsiaTheme="minorHAnsi" w:hAnsiTheme="minorHAnsi" w:cstheme="minorHAnsi"/>
          <w:color w:val="000000"/>
        </w:rPr>
        <w:t>Haemost</w:t>
      </w:r>
      <w:proofErr w:type="spellEnd"/>
      <w:r>
        <w:rPr>
          <w:rFonts w:asciiTheme="minorHAnsi" w:eastAsiaTheme="minorHAnsi" w:hAnsiTheme="minorHAnsi" w:cstheme="minorHAnsi"/>
          <w:color w:val="000000"/>
        </w:rPr>
        <w:t xml:space="preserve"> 2016; 116; 9-16</w:t>
      </w:r>
    </w:p>
    <w:p w14:paraId="4FCD8A73" w14:textId="77777777" w:rsidR="000F6AA5" w:rsidRDefault="000F6AA5" w:rsidP="000F6AA5">
      <w:pPr>
        <w:pStyle w:val="ListParagraph"/>
        <w:numPr>
          <w:ilvl w:val="0"/>
          <w:numId w:val="11"/>
        </w:numPr>
        <w:jc w:val="both"/>
        <w:rPr>
          <w:rFonts w:cstheme="minorHAnsi"/>
          <w:color w:val="000000"/>
        </w:rPr>
      </w:pPr>
      <w:r>
        <w:rPr>
          <w:rFonts w:cstheme="minorHAnsi"/>
          <w:color w:val="000000"/>
        </w:rPr>
        <w:t xml:space="preserve">Development of the hemostatic system in the neonate and infants. Am J </w:t>
      </w:r>
      <w:proofErr w:type="spellStart"/>
      <w:r>
        <w:rPr>
          <w:rFonts w:cstheme="minorHAnsi"/>
          <w:color w:val="000000"/>
        </w:rPr>
        <w:t>pediatr</w:t>
      </w:r>
      <w:proofErr w:type="spellEnd"/>
      <w:r>
        <w:rPr>
          <w:rFonts w:cstheme="minorHAnsi"/>
          <w:color w:val="000000"/>
        </w:rPr>
        <w:t xml:space="preserve"> </w:t>
      </w:r>
      <w:proofErr w:type="spellStart"/>
      <w:r>
        <w:rPr>
          <w:rFonts w:cstheme="minorHAnsi"/>
          <w:color w:val="000000"/>
        </w:rPr>
        <w:t>Hematol</w:t>
      </w:r>
      <w:proofErr w:type="spellEnd"/>
      <w:r>
        <w:rPr>
          <w:rFonts w:cstheme="minorHAnsi"/>
          <w:color w:val="000000"/>
        </w:rPr>
        <w:t xml:space="preserve"> </w:t>
      </w:r>
      <w:proofErr w:type="spellStart"/>
      <w:r>
        <w:rPr>
          <w:rFonts w:cstheme="minorHAnsi"/>
          <w:color w:val="000000"/>
        </w:rPr>
        <w:t>Oncol</w:t>
      </w:r>
      <w:proofErr w:type="spellEnd"/>
      <w:r>
        <w:rPr>
          <w:rFonts w:cstheme="minorHAnsi"/>
          <w:color w:val="000000"/>
        </w:rPr>
        <w:t xml:space="preserve"> 12:95.1990</w:t>
      </w:r>
    </w:p>
    <w:p w14:paraId="25C6EDB8" w14:textId="77777777" w:rsidR="000F6AA5" w:rsidRPr="003E6F0C" w:rsidRDefault="000F6AA5" w:rsidP="000F6AA5">
      <w:pPr>
        <w:ind w:left="1080"/>
        <w:rPr>
          <w:rFonts w:asciiTheme="minorHAnsi" w:eastAsiaTheme="minorHAnsi" w:hAnsiTheme="minorHAnsi" w:cstheme="minorHAnsi"/>
        </w:rPr>
      </w:pPr>
    </w:p>
    <w:p w14:paraId="3F9C3C67" w14:textId="77777777" w:rsidR="00AF78BF" w:rsidRPr="00AF78BF" w:rsidRDefault="00AF78BF" w:rsidP="00AF78BF">
      <w:pPr>
        <w:rPr>
          <w:b/>
        </w:rPr>
      </w:pPr>
    </w:p>
    <w:p w14:paraId="477FB0C1" w14:textId="77777777" w:rsidR="00AF78BF" w:rsidRPr="00AF78BF" w:rsidRDefault="00AF78BF" w:rsidP="00AF78BF">
      <w:pPr>
        <w:pStyle w:val="ListParagraph"/>
        <w:numPr>
          <w:ilvl w:val="0"/>
          <w:numId w:val="1"/>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F78BF">
        <w:rPr>
          <w:b/>
        </w:rPr>
        <w:t>History</w:t>
      </w:r>
      <w:r w:rsidRPr="00AF78BF">
        <w:rPr>
          <w:rFonts w:cstheme="minorHAnsi"/>
        </w:rPr>
        <w:t xml:space="preserve"> </w:t>
      </w:r>
    </w:p>
    <w:p w14:paraId="3E922EA2" w14:textId="07B01041" w:rsidR="00AF78BF" w:rsidRPr="00AF78BF" w:rsidRDefault="00AF78BF" w:rsidP="00AF78BF">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F663A5">
        <w:rPr>
          <w:rFonts w:cstheme="minorHAnsi"/>
        </w:rPr>
        <w:t xml:space="preserve">This procedure was written by P </w:t>
      </w:r>
      <w:proofErr w:type="spellStart"/>
      <w:r w:rsidRPr="00F663A5">
        <w:rPr>
          <w:rFonts w:cstheme="minorHAnsi"/>
        </w:rPr>
        <w:t>Bahel</w:t>
      </w:r>
      <w:proofErr w:type="spellEnd"/>
      <w:r w:rsidRPr="00F663A5">
        <w:rPr>
          <w:rFonts w:cstheme="minorHAnsi"/>
        </w:rPr>
        <w:t xml:space="preserve"> on </w:t>
      </w:r>
      <w:r w:rsidR="003D6D18">
        <w:rPr>
          <w:rFonts w:cstheme="minorHAnsi"/>
        </w:rPr>
        <w:t>10</w:t>
      </w:r>
      <w:r w:rsidRPr="00F663A5">
        <w:rPr>
          <w:rFonts w:cstheme="minorHAnsi"/>
        </w:rPr>
        <w:t>/</w:t>
      </w:r>
      <w:r w:rsidR="003D6D18">
        <w:rPr>
          <w:rFonts w:cstheme="minorHAnsi"/>
        </w:rPr>
        <w:t>9</w:t>
      </w:r>
      <w:r w:rsidR="00C82E92">
        <w:rPr>
          <w:rFonts w:cstheme="minorHAnsi"/>
        </w:rPr>
        <w:t>/</w:t>
      </w:r>
      <w:r w:rsidRPr="00F663A5">
        <w:rPr>
          <w:rFonts w:cstheme="minorHAnsi"/>
        </w:rPr>
        <w:t>2019</w:t>
      </w:r>
    </w:p>
    <w:p w14:paraId="5965C914" w14:textId="77777777" w:rsidR="00664630" w:rsidRPr="00AF78BF" w:rsidRDefault="00664630" w:rsidP="00AF78B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14:paraId="487DC972" w14:textId="0AC5A011" w:rsidR="00E73B0A" w:rsidRPr="00E73B0A" w:rsidRDefault="00E73B0A" w:rsidP="00E73B0A">
      <w:pPr>
        <w:pStyle w:val="ListParagraph"/>
        <w:rPr>
          <w:b/>
        </w:rPr>
      </w:pPr>
    </w:p>
    <w:sectPr w:rsidR="00E73B0A" w:rsidRPr="00E73B0A" w:rsidSect="00361E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A0DB1" w14:textId="77777777" w:rsidR="00B05AC8" w:rsidRDefault="00B05AC8" w:rsidP="00F76B1A">
      <w:r>
        <w:separator/>
      </w:r>
    </w:p>
  </w:endnote>
  <w:endnote w:type="continuationSeparator" w:id="0">
    <w:p w14:paraId="3255E536" w14:textId="77777777" w:rsidR="00B05AC8" w:rsidRDefault="00B05AC8" w:rsidP="00F7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LT">
    <w:altName w:val="Times New Roman"/>
    <w:charset w:val="00"/>
    <w:family w:val="auto"/>
    <w:pitch w:val="variable"/>
    <w:sig w:usb0="00000001"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060B" w14:textId="77777777" w:rsidR="00282EF4" w:rsidRDefault="00282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061B" w14:textId="77777777" w:rsidR="00C515DE" w:rsidRDefault="00C515DE">
    <w:pPr>
      <w:pStyle w:val="Footer"/>
      <w:tabs>
        <w:tab w:val="clear" w:pos="4680"/>
        <w:tab w:val="clear" w:pos="9360"/>
      </w:tabs>
      <w:jc w:val="center"/>
      <w:rPr>
        <w:caps/>
        <w:color w:val="4472C4" w:themeColor="accent1"/>
      </w:rPr>
    </w:pPr>
  </w:p>
  <w:p w14:paraId="2D31CBDA" w14:textId="4C3A1BC8" w:rsidR="00C515DE" w:rsidRPr="00503087" w:rsidRDefault="00282EF4" w:rsidP="00503087">
    <w:pPr>
      <w:pStyle w:val="Header"/>
      <w:jc w:val="center"/>
      <w:rPr>
        <w:b/>
        <w:sz w:val="24"/>
        <w:szCs w:val="24"/>
      </w:rPr>
    </w:pPr>
    <w:r>
      <w:rPr>
        <w:rFonts w:asciiTheme="minorHAnsi" w:eastAsiaTheme="minorHAnsi" w:hAnsiTheme="minorHAnsi" w:cstheme="minorBidi"/>
        <w:b/>
        <w:bCs/>
        <w:sz w:val="24"/>
        <w:szCs w:val="24"/>
      </w:rPr>
      <w:t>Factor XIII Antigen</w:t>
    </w:r>
    <w:r w:rsidR="00503087" w:rsidRPr="00A91909">
      <w:rPr>
        <w:rFonts w:asciiTheme="minorHAnsi" w:eastAsiaTheme="minorHAnsi" w:hAnsiTheme="minorHAnsi" w:cstheme="minorBidi"/>
        <w:b/>
        <w:bCs/>
        <w:sz w:val="24"/>
        <w:szCs w:val="24"/>
      </w:rPr>
      <w:t>—ACL TOP 750</w:t>
    </w:r>
    <w:r w:rsidR="00C515DE">
      <w:rPr>
        <w:bCs/>
      </w:rPr>
      <w:t>; Doc# HEM</w:t>
    </w:r>
  </w:p>
  <w:p w14:paraId="6878E98F" w14:textId="43C30F61" w:rsidR="00C515DE" w:rsidRDefault="00C515D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D1CE1">
      <w:rPr>
        <w:caps/>
        <w:noProof/>
        <w:color w:val="4472C4" w:themeColor="accent1"/>
      </w:rPr>
      <w:t>11</w:t>
    </w:r>
    <w:r>
      <w:rPr>
        <w:caps/>
        <w:noProof/>
        <w:color w:val="4472C4" w:themeColor="accent1"/>
      </w:rPr>
      <w:fldChar w:fldCharType="end"/>
    </w:r>
  </w:p>
  <w:p w14:paraId="3023B6AF" w14:textId="77777777" w:rsidR="00C515DE" w:rsidRDefault="00C515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E440" w14:textId="77777777" w:rsidR="00282EF4" w:rsidRDefault="0028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72CA" w14:textId="77777777" w:rsidR="00B05AC8" w:rsidRDefault="00B05AC8" w:rsidP="00F76B1A">
      <w:r>
        <w:separator/>
      </w:r>
    </w:p>
  </w:footnote>
  <w:footnote w:type="continuationSeparator" w:id="0">
    <w:p w14:paraId="0C4DE103" w14:textId="77777777" w:rsidR="00B05AC8" w:rsidRDefault="00B05AC8" w:rsidP="00F7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35CB" w14:textId="77777777" w:rsidR="00282EF4" w:rsidRDefault="00282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FE4D" w14:textId="77777777" w:rsidR="00282EF4" w:rsidRDefault="00282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58DD" w14:textId="77777777" w:rsidR="00282EF4" w:rsidRDefault="00282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F7880"/>
    <w:multiLevelType w:val="hybridMultilevel"/>
    <w:tmpl w:val="1F9B3B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C73B4"/>
    <w:multiLevelType w:val="hybridMultilevel"/>
    <w:tmpl w:val="F81A913C"/>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212A4"/>
    <w:multiLevelType w:val="hybridMultilevel"/>
    <w:tmpl w:val="A31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61AA1"/>
    <w:multiLevelType w:val="hybridMultilevel"/>
    <w:tmpl w:val="B31A79D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7EA2B70"/>
    <w:multiLevelType w:val="hybridMultilevel"/>
    <w:tmpl w:val="4406310C"/>
    <w:lvl w:ilvl="0" w:tplc="04090013">
      <w:start w:val="1"/>
      <w:numFmt w:val="upperRoman"/>
      <w:lvlText w:val="%1."/>
      <w:lvlJc w:val="righ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CD2FF0"/>
    <w:multiLevelType w:val="hybridMultilevel"/>
    <w:tmpl w:val="9EE893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530" w:hanging="180"/>
      </w:pPr>
      <w:rPr>
        <w:rFonts w:ascii="Symbol" w:hAnsi="Symbol"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84E75"/>
    <w:multiLevelType w:val="multilevel"/>
    <w:tmpl w:val="4FC25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60583"/>
    <w:multiLevelType w:val="hybridMultilevel"/>
    <w:tmpl w:val="42E854A0"/>
    <w:lvl w:ilvl="0" w:tplc="0396E786">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DB70554"/>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40844EE"/>
    <w:multiLevelType w:val="hybridMultilevel"/>
    <w:tmpl w:val="38A21BE6"/>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A0489700">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30D15"/>
    <w:multiLevelType w:val="hybridMultilevel"/>
    <w:tmpl w:val="D0D646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633CD"/>
    <w:multiLevelType w:val="hybridMultilevel"/>
    <w:tmpl w:val="E6BC62F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0F95CE9"/>
    <w:multiLevelType w:val="hybridMultilevel"/>
    <w:tmpl w:val="65641558"/>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09466D"/>
    <w:multiLevelType w:val="hybridMultilevel"/>
    <w:tmpl w:val="19AE83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593E53"/>
    <w:multiLevelType w:val="hybridMultilevel"/>
    <w:tmpl w:val="8A00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015CC"/>
    <w:multiLevelType w:val="hybridMultilevel"/>
    <w:tmpl w:val="C1E057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C0472"/>
    <w:multiLevelType w:val="hybridMultilevel"/>
    <w:tmpl w:val="64BAA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2F0BAD"/>
    <w:multiLevelType w:val="hybridMultilevel"/>
    <w:tmpl w:val="0E481F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46C75E2"/>
    <w:multiLevelType w:val="hybridMultilevel"/>
    <w:tmpl w:val="7AF80BE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1FD714D"/>
    <w:multiLevelType w:val="hybridMultilevel"/>
    <w:tmpl w:val="E3806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532B3"/>
    <w:multiLevelType w:val="hybridMultilevel"/>
    <w:tmpl w:val="4B1A9C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96D4213"/>
    <w:multiLevelType w:val="hybridMultilevel"/>
    <w:tmpl w:val="45E23AB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01F3101"/>
    <w:multiLevelType w:val="hybridMultilevel"/>
    <w:tmpl w:val="4F782908"/>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7">
      <w:start w:val="1"/>
      <w:numFmt w:val="lowerLetter"/>
      <w:lvlText w:val="%3)"/>
      <w:lvlJc w:val="left"/>
      <w:pPr>
        <w:ind w:left="360" w:hanging="360"/>
      </w:pPr>
      <w:rPr>
        <w:rFonts w:hint="default"/>
      </w:rPr>
    </w:lvl>
    <w:lvl w:ilvl="3" w:tplc="04090001">
      <w:start w:val="1"/>
      <w:numFmt w:val="bullet"/>
      <w:lvlText w:val=""/>
      <w:lvlJc w:val="left"/>
      <w:pPr>
        <w:ind w:left="36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7F344C"/>
    <w:multiLevelType w:val="hybridMultilevel"/>
    <w:tmpl w:val="E380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10B6F"/>
    <w:multiLevelType w:val="hybridMultilevel"/>
    <w:tmpl w:val="BE566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C3430D"/>
    <w:multiLevelType w:val="hybridMultilevel"/>
    <w:tmpl w:val="0ADAB75A"/>
    <w:lvl w:ilvl="0" w:tplc="330CC358">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AF08DC"/>
    <w:multiLevelType w:val="hybridMultilevel"/>
    <w:tmpl w:val="34BC8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24FC0"/>
    <w:multiLevelType w:val="multilevel"/>
    <w:tmpl w:val="BD40F07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9"/>
  </w:num>
  <w:num w:numId="2">
    <w:abstractNumId w:val="14"/>
  </w:num>
  <w:num w:numId="3">
    <w:abstractNumId w:val="23"/>
  </w:num>
  <w:num w:numId="4">
    <w:abstractNumId w:val="8"/>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1"/>
  </w:num>
  <w:num w:numId="9">
    <w:abstractNumId w:val="9"/>
  </w:num>
  <w:num w:numId="10">
    <w:abstractNumId w:val="13"/>
  </w:num>
  <w:num w:numId="11">
    <w:abstractNumId w:val="4"/>
  </w:num>
  <w:num w:numId="12">
    <w:abstractNumId w:val="11"/>
  </w:num>
  <w:num w:numId="13">
    <w:abstractNumId w:val="17"/>
  </w:num>
  <w:num w:numId="14">
    <w:abstractNumId w:val="10"/>
  </w:num>
  <w:num w:numId="15">
    <w:abstractNumId w:val="5"/>
  </w:num>
  <w:num w:numId="16">
    <w:abstractNumId w:val="24"/>
  </w:num>
  <w:num w:numId="17">
    <w:abstractNumId w:val="2"/>
  </w:num>
  <w:num w:numId="18">
    <w:abstractNumId w:val="6"/>
  </w:num>
  <w:num w:numId="19">
    <w:abstractNumId w:val="27"/>
  </w:num>
  <w:num w:numId="20">
    <w:abstractNumId w:val="1"/>
  </w:num>
  <w:num w:numId="21">
    <w:abstractNumId w:val="7"/>
  </w:num>
  <w:num w:numId="22">
    <w:abstractNumId w:val="20"/>
  </w:num>
  <w:num w:numId="23">
    <w:abstractNumId w:val="26"/>
  </w:num>
  <w:num w:numId="24">
    <w:abstractNumId w:val="15"/>
  </w:num>
  <w:num w:numId="25">
    <w:abstractNumId w:val="25"/>
  </w:num>
  <w:num w:numId="26">
    <w:abstractNumId w:val="12"/>
  </w:num>
  <w:num w:numId="27">
    <w:abstractNumId w:val="22"/>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NTc1MzAyNTQ3NjNT0lEKTi0uzszPAykwNK4FAAL3T7EtAAAA"/>
  </w:docVars>
  <w:rsids>
    <w:rsidRoot w:val="00E73B0A"/>
    <w:rsid w:val="00021A46"/>
    <w:rsid w:val="00026183"/>
    <w:rsid w:val="00030CF5"/>
    <w:rsid w:val="00066E99"/>
    <w:rsid w:val="000A14E3"/>
    <w:rsid w:val="000B4512"/>
    <w:rsid w:val="000E2A48"/>
    <w:rsid w:val="000E3284"/>
    <w:rsid w:val="000F456E"/>
    <w:rsid w:val="000F6AA5"/>
    <w:rsid w:val="0011627A"/>
    <w:rsid w:val="001361AA"/>
    <w:rsid w:val="0015564B"/>
    <w:rsid w:val="00162C45"/>
    <w:rsid w:val="00180D11"/>
    <w:rsid w:val="00184378"/>
    <w:rsid w:val="00195CAC"/>
    <w:rsid w:val="001D5DE2"/>
    <w:rsid w:val="001D63B0"/>
    <w:rsid w:val="001E29EB"/>
    <w:rsid w:val="002018D5"/>
    <w:rsid w:val="00224257"/>
    <w:rsid w:val="0024752E"/>
    <w:rsid w:val="00282EF4"/>
    <w:rsid w:val="00284360"/>
    <w:rsid w:val="002B3DAA"/>
    <w:rsid w:val="002D0BFD"/>
    <w:rsid w:val="002E3643"/>
    <w:rsid w:val="00361EF2"/>
    <w:rsid w:val="00380FA4"/>
    <w:rsid w:val="003C1A52"/>
    <w:rsid w:val="003D4E14"/>
    <w:rsid w:val="003D6D18"/>
    <w:rsid w:val="003E6F0C"/>
    <w:rsid w:val="003F2C9B"/>
    <w:rsid w:val="004124CE"/>
    <w:rsid w:val="0041740D"/>
    <w:rsid w:val="00421ECA"/>
    <w:rsid w:val="004443A7"/>
    <w:rsid w:val="00457BED"/>
    <w:rsid w:val="004613B8"/>
    <w:rsid w:val="00487850"/>
    <w:rsid w:val="004B2E61"/>
    <w:rsid w:val="004C2C89"/>
    <w:rsid w:val="004D17A7"/>
    <w:rsid w:val="004E3CC6"/>
    <w:rsid w:val="004F4338"/>
    <w:rsid w:val="00503087"/>
    <w:rsid w:val="005062E6"/>
    <w:rsid w:val="005207B0"/>
    <w:rsid w:val="00520DF0"/>
    <w:rsid w:val="005225BC"/>
    <w:rsid w:val="005442A1"/>
    <w:rsid w:val="0055120A"/>
    <w:rsid w:val="00555281"/>
    <w:rsid w:val="005A5CAD"/>
    <w:rsid w:val="005B5A9A"/>
    <w:rsid w:val="005C174F"/>
    <w:rsid w:val="005D61FE"/>
    <w:rsid w:val="005D7F9E"/>
    <w:rsid w:val="005F08AE"/>
    <w:rsid w:val="005F1D61"/>
    <w:rsid w:val="00617252"/>
    <w:rsid w:val="00625BD8"/>
    <w:rsid w:val="00634AB4"/>
    <w:rsid w:val="00645286"/>
    <w:rsid w:val="00664630"/>
    <w:rsid w:val="006A6654"/>
    <w:rsid w:val="006D1CE1"/>
    <w:rsid w:val="006F4832"/>
    <w:rsid w:val="00735CE8"/>
    <w:rsid w:val="00754EC5"/>
    <w:rsid w:val="007632E8"/>
    <w:rsid w:val="007662C2"/>
    <w:rsid w:val="0077272C"/>
    <w:rsid w:val="0079371D"/>
    <w:rsid w:val="007E5155"/>
    <w:rsid w:val="007F4D94"/>
    <w:rsid w:val="0081462A"/>
    <w:rsid w:val="00820606"/>
    <w:rsid w:val="00832A61"/>
    <w:rsid w:val="00836BC7"/>
    <w:rsid w:val="00860103"/>
    <w:rsid w:val="00863BE5"/>
    <w:rsid w:val="00865EE3"/>
    <w:rsid w:val="00881B1A"/>
    <w:rsid w:val="008856FC"/>
    <w:rsid w:val="008F1B6F"/>
    <w:rsid w:val="009454C7"/>
    <w:rsid w:val="00964222"/>
    <w:rsid w:val="00996DB9"/>
    <w:rsid w:val="009A1B86"/>
    <w:rsid w:val="009E6B8E"/>
    <w:rsid w:val="009E7450"/>
    <w:rsid w:val="00A3048F"/>
    <w:rsid w:val="00A40495"/>
    <w:rsid w:val="00A4378D"/>
    <w:rsid w:val="00A55253"/>
    <w:rsid w:val="00A636F9"/>
    <w:rsid w:val="00A67C3B"/>
    <w:rsid w:val="00A852C3"/>
    <w:rsid w:val="00A91909"/>
    <w:rsid w:val="00AB2E94"/>
    <w:rsid w:val="00AC3F36"/>
    <w:rsid w:val="00AE7FB6"/>
    <w:rsid w:val="00AF78BF"/>
    <w:rsid w:val="00B05AC8"/>
    <w:rsid w:val="00B17775"/>
    <w:rsid w:val="00B30F91"/>
    <w:rsid w:val="00B563A5"/>
    <w:rsid w:val="00B72F47"/>
    <w:rsid w:val="00B83E15"/>
    <w:rsid w:val="00B91EB7"/>
    <w:rsid w:val="00B945C7"/>
    <w:rsid w:val="00B94E9C"/>
    <w:rsid w:val="00BB02C2"/>
    <w:rsid w:val="00BB1EFA"/>
    <w:rsid w:val="00C2075A"/>
    <w:rsid w:val="00C24596"/>
    <w:rsid w:val="00C44BDB"/>
    <w:rsid w:val="00C515DE"/>
    <w:rsid w:val="00C6635F"/>
    <w:rsid w:val="00C8213A"/>
    <w:rsid w:val="00C82E92"/>
    <w:rsid w:val="00CE0D8F"/>
    <w:rsid w:val="00CE4DC3"/>
    <w:rsid w:val="00CF3D89"/>
    <w:rsid w:val="00D1004C"/>
    <w:rsid w:val="00D214DE"/>
    <w:rsid w:val="00D2222C"/>
    <w:rsid w:val="00D24F52"/>
    <w:rsid w:val="00D31188"/>
    <w:rsid w:val="00D405AB"/>
    <w:rsid w:val="00D62C2E"/>
    <w:rsid w:val="00D71C3F"/>
    <w:rsid w:val="00D76E2C"/>
    <w:rsid w:val="00D82A7B"/>
    <w:rsid w:val="00D90BA5"/>
    <w:rsid w:val="00D95A8D"/>
    <w:rsid w:val="00DB5717"/>
    <w:rsid w:val="00DD0347"/>
    <w:rsid w:val="00E00911"/>
    <w:rsid w:val="00E254E1"/>
    <w:rsid w:val="00E51D09"/>
    <w:rsid w:val="00E65BEB"/>
    <w:rsid w:val="00E73B0A"/>
    <w:rsid w:val="00E95CEC"/>
    <w:rsid w:val="00EA2534"/>
    <w:rsid w:val="00EF03E7"/>
    <w:rsid w:val="00F01B69"/>
    <w:rsid w:val="00F219F7"/>
    <w:rsid w:val="00F251E5"/>
    <w:rsid w:val="00F26C47"/>
    <w:rsid w:val="00F27EC5"/>
    <w:rsid w:val="00F336C0"/>
    <w:rsid w:val="00F4723C"/>
    <w:rsid w:val="00F50882"/>
    <w:rsid w:val="00F769C1"/>
    <w:rsid w:val="00F76B1A"/>
    <w:rsid w:val="00F852A2"/>
    <w:rsid w:val="00FB4CC5"/>
    <w:rsid w:val="00FD46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F837A4"/>
  <w15:chartTrackingRefBased/>
  <w15:docId w15:val="{0BB89AE5-8BE1-1147-9EE4-D92B4CBE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2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0A"/>
    <w:pPr>
      <w:ind w:left="720"/>
      <w:contextualSpacing/>
    </w:pPr>
    <w:rPr>
      <w:rFonts w:asciiTheme="minorHAnsi" w:eastAsiaTheme="minorHAnsi" w:hAnsiTheme="minorHAnsi" w:cstheme="minorBidi"/>
    </w:rPr>
  </w:style>
  <w:style w:type="paragraph" w:styleId="Header">
    <w:name w:val="header"/>
    <w:basedOn w:val="Normal"/>
    <w:link w:val="HeaderChar"/>
    <w:uiPriority w:val="99"/>
    <w:rsid w:val="00625BD8"/>
    <w:pPr>
      <w:tabs>
        <w:tab w:val="center" w:pos="4320"/>
        <w:tab w:val="right" w:pos="8640"/>
      </w:tabs>
    </w:pPr>
    <w:rPr>
      <w:rFonts w:ascii="Tahoma" w:hAnsi="Tahoma"/>
      <w:sz w:val="20"/>
      <w:szCs w:val="20"/>
    </w:rPr>
  </w:style>
  <w:style w:type="character" w:customStyle="1" w:styleId="HeaderChar">
    <w:name w:val="Header Char"/>
    <w:basedOn w:val="DefaultParagraphFont"/>
    <w:link w:val="Header"/>
    <w:uiPriority w:val="99"/>
    <w:rsid w:val="00625BD8"/>
    <w:rPr>
      <w:rFonts w:ascii="Tahoma" w:eastAsia="Times New Roman" w:hAnsi="Tahoma" w:cs="Times New Roman"/>
      <w:sz w:val="20"/>
      <w:szCs w:val="20"/>
    </w:rPr>
  </w:style>
  <w:style w:type="table" w:styleId="TableGrid">
    <w:name w:val="Table Grid"/>
    <w:basedOn w:val="TableNormal"/>
    <w:uiPriority w:val="59"/>
    <w:rsid w:val="00C44B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6B1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76B1A"/>
  </w:style>
  <w:style w:type="paragraph" w:styleId="NormalWeb">
    <w:name w:val="Normal (Web)"/>
    <w:basedOn w:val="Normal"/>
    <w:uiPriority w:val="99"/>
    <w:semiHidden/>
    <w:unhideWhenUsed/>
    <w:rsid w:val="000F456E"/>
    <w:pPr>
      <w:spacing w:before="100" w:beforeAutospacing="1" w:after="100" w:afterAutospacing="1"/>
    </w:pPr>
  </w:style>
  <w:style w:type="paragraph" w:customStyle="1" w:styleId="Default">
    <w:name w:val="Default"/>
    <w:rsid w:val="0015564B"/>
    <w:pPr>
      <w:autoSpaceDE w:val="0"/>
      <w:autoSpaceDN w:val="0"/>
      <w:adjustRightInd w:val="0"/>
    </w:pPr>
    <w:rPr>
      <w:rFonts w:ascii="Helvetica LT" w:hAnsi="Helvetica LT" w:cs="Helvetica LT"/>
      <w:color w:val="000000"/>
      <w:lang w:bidi="hi-IN"/>
    </w:rPr>
  </w:style>
  <w:style w:type="paragraph" w:customStyle="1" w:styleId="Pa3">
    <w:name w:val="Pa3"/>
    <w:basedOn w:val="Default"/>
    <w:next w:val="Default"/>
    <w:uiPriority w:val="99"/>
    <w:rsid w:val="0015564B"/>
    <w:pPr>
      <w:spacing w:line="117" w:lineRule="atLeast"/>
    </w:pPr>
    <w:rPr>
      <w:rFonts w:cs="Arial Unicode MS"/>
      <w:color w:val="auto"/>
    </w:rPr>
  </w:style>
  <w:style w:type="character" w:customStyle="1" w:styleId="A6">
    <w:name w:val="A6"/>
    <w:uiPriority w:val="99"/>
    <w:rsid w:val="0015564B"/>
    <w:rPr>
      <w:rFonts w:cs="Helvetica LT"/>
      <w:color w:val="000000"/>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51126">
      <w:bodyDiv w:val="1"/>
      <w:marLeft w:val="0"/>
      <w:marRight w:val="0"/>
      <w:marTop w:val="0"/>
      <w:marBottom w:val="0"/>
      <w:divBdr>
        <w:top w:val="none" w:sz="0" w:space="0" w:color="auto"/>
        <w:left w:val="none" w:sz="0" w:space="0" w:color="auto"/>
        <w:bottom w:val="none" w:sz="0" w:space="0" w:color="auto"/>
        <w:right w:val="none" w:sz="0" w:space="0" w:color="auto"/>
      </w:divBdr>
    </w:div>
    <w:div w:id="614944935">
      <w:bodyDiv w:val="1"/>
      <w:marLeft w:val="0"/>
      <w:marRight w:val="0"/>
      <w:marTop w:val="0"/>
      <w:marBottom w:val="0"/>
      <w:divBdr>
        <w:top w:val="none" w:sz="0" w:space="0" w:color="auto"/>
        <w:left w:val="none" w:sz="0" w:space="0" w:color="auto"/>
        <w:bottom w:val="none" w:sz="0" w:space="0" w:color="auto"/>
        <w:right w:val="none" w:sz="0" w:space="0" w:color="auto"/>
      </w:divBdr>
      <w:divsChild>
        <w:div w:id="194390453">
          <w:marLeft w:val="0"/>
          <w:marRight w:val="0"/>
          <w:marTop w:val="0"/>
          <w:marBottom w:val="0"/>
          <w:divBdr>
            <w:top w:val="none" w:sz="0" w:space="0" w:color="auto"/>
            <w:left w:val="none" w:sz="0" w:space="0" w:color="auto"/>
            <w:bottom w:val="none" w:sz="0" w:space="0" w:color="auto"/>
            <w:right w:val="none" w:sz="0" w:space="0" w:color="auto"/>
          </w:divBdr>
          <w:divsChild>
            <w:div w:id="340742063">
              <w:marLeft w:val="0"/>
              <w:marRight w:val="0"/>
              <w:marTop w:val="0"/>
              <w:marBottom w:val="0"/>
              <w:divBdr>
                <w:top w:val="none" w:sz="0" w:space="0" w:color="auto"/>
                <w:left w:val="none" w:sz="0" w:space="0" w:color="auto"/>
                <w:bottom w:val="none" w:sz="0" w:space="0" w:color="auto"/>
                <w:right w:val="none" w:sz="0" w:space="0" w:color="auto"/>
              </w:divBdr>
              <w:divsChild>
                <w:div w:id="744104496">
                  <w:marLeft w:val="0"/>
                  <w:marRight w:val="0"/>
                  <w:marTop w:val="0"/>
                  <w:marBottom w:val="0"/>
                  <w:divBdr>
                    <w:top w:val="none" w:sz="0" w:space="0" w:color="auto"/>
                    <w:left w:val="none" w:sz="0" w:space="0" w:color="auto"/>
                    <w:bottom w:val="none" w:sz="0" w:space="0" w:color="auto"/>
                    <w:right w:val="none" w:sz="0" w:space="0" w:color="auto"/>
                  </w:divBdr>
                  <w:divsChild>
                    <w:div w:id="1224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89957">
      <w:bodyDiv w:val="1"/>
      <w:marLeft w:val="0"/>
      <w:marRight w:val="0"/>
      <w:marTop w:val="0"/>
      <w:marBottom w:val="0"/>
      <w:divBdr>
        <w:top w:val="none" w:sz="0" w:space="0" w:color="auto"/>
        <w:left w:val="none" w:sz="0" w:space="0" w:color="auto"/>
        <w:bottom w:val="none" w:sz="0" w:space="0" w:color="auto"/>
        <w:right w:val="none" w:sz="0" w:space="0" w:color="auto"/>
      </w:divBdr>
    </w:div>
    <w:div w:id="819463210">
      <w:bodyDiv w:val="1"/>
      <w:marLeft w:val="0"/>
      <w:marRight w:val="0"/>
      <w:marTop w:val="0"/>
      <w:marBottom w:val="0"/>
      <w:divBdr>
        <w:top w:val="none" w:sz="0" w:space="0" w:color="auto"/>
        <w:left w:val="none" w:sz="0" w:space="0" w:color="auto"/>
        <w:bottom w:val="none" w:sz="0" w:space="0" w:color="auto"/>
        <w:right w:val="none" w:sz="0" w:space="0" w:color="auto"/>
      </w:divBdr>
    </w:div>
    <w:div w:id="940452612">
      <w:bodyDiv w:val="1"/>
      <w:marLeft w:val="0"/>
      <w:marRight w:val="0"/>
      <w:marTop w:val="0"/>
      <w:marBottom w:val="0"/>
      <w:divBdr>
        <w:top w:val="none" w:sz="0" w:space="0" w:color="auto"/>
        <w:left w:val="none" w:sz="0" w:space="0" w:color="auto"/>
        <w:bottom w:val="none" w:sz="0" w:space="0" w:color="auto"/>
        <w:right w:val="none" w:sz="0" w:space="0" w:color="auto"/>
      </w:divBdr>
    </w:div>
    <w:div w:id="1373269329">
      <w:bodyDiv w:val="1"/>
      <w:marLeft w:val="0"/>
      <w:marRight w:val="0"/>
      <w:marTop w:val="0"/>
      <w:marBottom w:val="0"/>
      <w:divBdr>
        <w:top w:val="none" w:sz="0" w:space="0" w:color="auto"/>
        <w:left w:val="none" w:sz="0" w:space="0" w:color="auto"/>
        <w:bottom w:val="none" w:sz="0" w:space="0" w:color="auto"/>
        <w:right w:val="none" w:sz="0" w:space="0" w:color="auto"/>
      </w:divBdr>
    </w:div>
    <w:div w:id="1671522112">
      <w:bodyDiv w:val="1"/>
      <w:marLeft w:val="0"/>
      <w:marRight w:val="0"/>
      <w:marTop w:val="0"/>
      <w:marBottom w:val="0"/>
      <w:divBdr>
        <w:top w:val="none" w:sz="0" w:space="0" w:color="auto"/>
        <w:left w:val="none" w:sz="0" w:space="0" w:color="auto"/>
        <w:bottom w:val="none" w:sz="0" w:space="0" w:color="auto"/>
        <w:right w:val="none" w:sz="0" w:space="0" w:color="auto"/>
      </w:divBdr>
    </w:div>
    <w:div w:id="2112580614">
      <w:bodyDiv w:val="1"/>
      <w:marLeft w:val="0"/>
      <w:marRight w:val="0"/>
      <w:marTop w:val="0"/>
      <w:marBottom w:val="0"/>
      <w:divBdr>
        <w:top w:val="none" w:sz="0" w:space="0" w:color="auto"/>
        <w:left w:val="none" w:sz="0" w:space="0" w:color="auto"/>
        <w:bottom w:val="none" w:sz="0" w:space="0" w:color="auto"/>
        <w:right w:val="none" w:sz="0" w:space="0" w:color="auto"/>
      </w:divBdr>
    </w:div>
    <w:div w:id="21456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Bahel, Parveen</cp:lastModifiedBy>
  <cp:revision>67</cp:revision>
  <dcterms:created xsi:type="dcterms:W3CDTF">2019-09-30T12:45:00Z</dcterms:created>
  <dcterms:modified xsi:type="dcterms:W3CDTF">2019-12-16T14:36:00Z</dcterms:modified>
</cp:coreProperties>
</file>