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FFAA" w14:textId="4BBFB8A3" w:rsidR="00F76B1A" w:rsidRDefault="00F76B1A">
      <w:pPr>
        <w:rPr>
          <w:rFonts w:ascii="Tahoma" w:hAnsi="Tahoma" w:cs="Tahoma"/>
          <w:b/>
          <w:bCs/>
          <w:sz w:val="28"/>
          <w:szCs w:val="28"/>
        </w:rPr>
      </w:pP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53"/>
        <w:gridCol w:w="2265"/>
        <w:gridCol w:w="2029"/>
        <w:gridCol w:w="2733"/>
      </w:tblGrid>
      <w:tr w:rsidR="00F76B1A" w14:paraId="0961AFD5" w14:textId="77777777" w:rsidTr="00A91909">
        <w:trPr>
          <w:cantSplit/>
          <w:trHeight w:val="960"/>
        </w:trPr>
        <w:tc>
          <w:tcPr>
            <w:tcW w:w="2153" w:type="dxa"/>
            <w:vMerge w:val="restart"/>
            <w:tcBorders>
              <w:right w:val="single" w:sz="4" w:space="0" w:color="auto"/>
            </w:tcBorders>
          </w:tcPr>
          <w:p w14:paraId="3E3AA5ED" w14:textId="77777777" w:rsidR="00F76B1A" w:rsidRDefault="00F76B1A" w:rsidP="00C50D58">
            <w:pPr>
              <w:pStyle w:val="Header"/>
              <w:rPr>
                <w:b/>
                <w:sz w:val="16"/>
              </w:rPr>
            </w:pPr>
            <w:r>
              <w:rPr>
                <w:b/>
                <w:noProof/>
                <w:sz w:val="16"/>
                <w:lang w:bidi="hi-IN"/>
              </w:rPr>
              <w:drawing>
                <wp:inline distT="0" distB="0" distL="0" distR="0" wp14:anchorId="3318B318" wp14:editId="559B6B78">
                  <wp:extent cx="1298575" cy="10096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009650"/>
                          </a:xfrm>
                          <a:prstGeom prst="rect">
                            <a:avLst/>
                          </a:prstGeom>
                          <a:noFill/>
                        </pic:spPr>
                      </pic:pic>
                    </a:graphicData>
                  </a:graphic>
                </wp:inline>
              </w:drawing>
            </w:r>
          </w:p>
        </w:tc>
        <w:tc>
          <w:tcPr>
            <w:tcW w:w="4294" w:type="dxa"/>
            <w:gridSpan w:val="2"/>
            <w:vMerge w:val="restart"/>
            <w:tcBorders>
              <w:left w:val="single" w:sz="4" w:space="0" w:color="auto"/>
              <w:right w:val="single" w:sz="4" w:space="0" w:color="auto"/>
            </w:tcBorders>
          </w:tcPr>
          <w:p w14:paraId="6AFC3CE0" w14:textId="77777777" w:rsidR="00F76B1A" w:rsidRPr="00A1620B" w:rsidRDefault="00F76B1A" w:rsidP="00C50D58">
            <w:pPr>
              <w:pStyle w:val="Header"/>
            </w:pPr>
            <w:r w:rsidRPr="00A1620B">
              <w:t>TITLE:</w:t>
            </w:r>
          </w:p>
          <w:p w14:paraId="69B85E06" w14:textId="3341708A" w:rsidR="00F76B1A" w:rsidRPr="00A91909" w:rsidRDefault="00F76B1A" w:rsidP="00C50D58">
            <w:pPr>
              <w:pStyle w:val="Header"/>
              <w:jc w:val="center"/>
              <w:rPr>
                <w:b/>
                <w:sz w:val="24"/>
                <w:szCs w:val="24"/>
              </w:rPr>
            </w:pPr>
            <w:r w:rsidRPr="00611486">
              <w:rPr>
                <w:b/>
              </w:rPr>
              <w:t xml:space="preserve">  </w:t>
            </w:r>
            <w:r w:rsidR="007F4D94">
              <w:rPr>
                <w:rFonts w:asciiTheme="minorHAnsi" w:eastAsiaTheme="minorHAnsi" w:hAnsiTheme="minorHAnsi" w:cstheme="minorBidi"/>
                <w:b/>
                <w:bCs/>
                <w:sz w:val="24"/>
                <w:szCs w:val="24"/>
              </w:rPr>
              <w:t>Antithrombin III (Liquid)</w:t>
            </w:r>
            <w:r w:rsidRPr="00A91909">
              <w:rPr>
                <w:rFonts w:asciiTheme="minorHAnsi" w:eastAsiaTheme="minorHAnsi" w:hAnsiTheme="minorHAnsi" w:cstheme="minorBidi"/>
                <w:b/>
                <w:bCs/>
                <w:sz w:val="24"/>
                <w:szCs w:val="24"/>
              </w:rPr>
              <w:t>—ACL TOP 750</w:t>
            </w:r>
          </w:p>
          <w:p w14:paraId="60FC07BC" w14:textId="77777777" w:rsidR="00F76B1A" w:rsidRPr="008930AE" w:rsidRDefault="00F76B1A" w:rsidP="00C50D58">
            <w:pPr>
              <w:pStyle w:val="Header"/>
              <w:jc w:val="center"/>
              <w:rPr>
                <w:b/>
                <w:sz w:val="24"/>
                <w:szCs w:val="24"/>
              </w:rPr>
            </w:pPr>
          </w:p>
        </w:tc>
        <w:tc>
          <w:tcPr>
            <w:tcW w:w="2733" w:type="dxa"/>
            <w:tcBorders>
              <w:left w:val="single" w:sz="4" w:space="0" w:color="auto"/>
              <w:bottom w:val="single" w:sz="4" w:space="0" w:color="auto"/>
            </w:tcBorders>
          </w:tcPr>
          <w:p w14:paraId="3FC1A54B"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DEPT OF LAB MEDICINE</w:t>
            </w:r>
          </w:p>
          <w:p w14:paraId="02EEFA9A"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CLINICAL HEMATOLOGY</w:t>
            </w:r>
          </w:p>
          <w:p w14:paraId="25109CF2" w14:textId="77777777" w:rsidR="00F76B1A" w:rsidRPr="001049F9" w:rsidRDefault="00F76B1A" w:rsidP="00A91909">
            <w:pPr>
              <w:pStyle w:val="Header"/>
              <w:jc w:val="center"/>
              <w:rPr>
                <w:b/>
              </w:rPr>
            </w:pPr>
            <w:r w:rsidRPr="00A91909">
              <w:rPr>
                <w:rFonts w:asciiTheme="minorHAnsi" w:eastAsiaTheme="minorHAnsi" w:hAnsiTheme="minorHAnsi" w:cstheme="minorBidi"/>
                <w:b/>
                <w:bCs/>
                <w:sz w:val="21"/>
                <w:szCs w:val="21"/>
              </w:rPr>
              <w:t>Policy and Procedure     Manual</w:t>
            </w:r>
          </w:p>
        </w:tc>
      </w:tr>
      <w:tr w:rsidR="00F76B1A" w14:paraId="5117C4D7" w14:textId="77777777" w:rsidTr="00A91909">
        <w:trPr>
          <w:cantSplit/>
          <w:trHeight w:val="591"/>
        </w:trPr>
        <w:tc>
          <w:tcPr>
            <w:tcW w:w="2153" w:type="dxa"/>
            <w:vMerge/>
            <w:tcBorders>
              <w:right w:val="single" w:sz="4" w:space="0" w:color="auto"/>
            </w:tcBorders>
          </w:tcPr>
          <w:p w14:paraId="03A3468A" w14:textId="77777777" w:rsidR="00F76B1A" w:rsidRDefault="00F76B1A" w:rsidP="00C50D58">
            <w:pPr>
              <w:pStyle w:val="Header"/>
              <w:rPr>
                <w:b/>
                <w:noProof/>
                <w:sz w:val="16"/>
              </w:rPr>
            </w:pPr>
          </w:p>
        </w:tc>
        <w:tc>
          <w:tcPr>
            <w:tcW w:w="4294" w:type="dxa"/>
            <w:gridSpan w:val="2"/>
            <w:vMerge/>
            <w:tcBorders>
              <w:left w:val="single" w:sz="4" w:space="0" w:color="auto"/>
              <w:right w:val="single" w:sz="4" w:space="0" w:color="auto"/>
            </w:tcBorders>
          </w:tcPr>
          <w:p w14:paraId="29D5CC8A" w14:textId="77777777" w:rsidR="00F76B1A" w:rsidRDefault="00F76B1A" w:rsidP="00C50D58">
            <w:pPr>
              <w:pStyle w:val="Header"/>
              <w:rPr>
                <w:sz w:val="16"/>
              </w:rPr>
            </w:pPr>
          </w:p>
        </w:tc>
        <w:tc>
          <w:tcPr>
            <w:tcW w:w="2733" w:type="dxa"/>
            <w:tcBorders>
              <w:top w:val="single" w:sz="4" w:space="0" w:color="auto"/>
              <w:left w:val="single" w:sz="4" w:space="0" w:color="auto"/>
            </w:tcBorders>
          </w:tcPr>
          <w:p w14:paraId="0A148AA6" w14:textId="37EF89CC" w:rsidR="00F76B1A" w:rsidRPr="00A91909" w:rsidRDefault="00F76B1A" w:rsidP="00C50D58">
            <w:pPr>
              <w:pStyle w:val="Header"/>
              <w:jc w:val="center"/>
              <w:rPr>
                <w:b/>
                <w:sz w:val="21"/>
                <w:szCs w:val="21"/>
              </w:rPr>
            </w:pPr>
            <w:r w:rsidRPr="00A91909">
              <w:rPr>
                <w:rFonts w:asciiTheme="minorHAnsi" w:eastAsiaTheme="minorHAnsi" w:hAnsiTheme="minorHAnsi" w:cstheme="minorBidi"/>
                <w:b/>
                <w:bCs/>
                <w:sz w:val="21"/>
                <w:szCs w:val="21"/>
              </w:rPr>
              <w:t>DOCUMENT # HEM</w:t>
            </w:r>
            <w:r w:rsidR="00CC54CD">
              <w:rPr>
                <w:rFonts w:asciiTheme="minorHAnsi" w:eastAsiaTheme="minorHAnsi" w:hAnsiTheme="minorHAnsi" w:cstheme="minorBidi"/>
                <w:b/>
                <w:bCs/>
                <w:sz w:val="21"/>
                <w:szCs w:val="21"/>
              </w:rPr>
              <w:t>223</w:t>
            </w:r>
            <w:r w:rsidRPr="00A91909">
              <w:rPr>
                <w:snapToGrid w:val="0"/>
                <w:sz w:val="21"/>
                <w:szCs w:val="21"/>
              </w:rPr>
              <w:tab/>
            </w:r>
          </w:p>
        </w:tc>
      </w:tr>
      <w:tr w:rsidR="00F76B1A" w14:paraId="6913AE75" w14:textId="77777777" w:rsidTr="00A91909">
        <w:trPr>
          <w:trHeight w:val="592"/>
        </w:trPr>
        <w:tc>
          <w:tcPr>
            <w:tcW w:w="2153" w:type="dxa"/>
            <w:tcBorders>
              <w:top w:val="single" w:sz="4" w:space="0" w:color="auto"/>
              <w:right w:val="single" w:sz="4" w:space="0" w:color="auto"/>
            </w:tcBorders>
          </w:tcPr>
          <w:p w14:paraId="17E75156"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WRITTEN BY:</w:t>
            </w:r>
          </w:p>
          <w:p w14:paraId="202812EE" w14:textId="5E570FE3" w:rsidR="00F76B1A" w:rsidRPr="00A91909" w:rsidRDefault="004124CE" w:rsidP="00C50D58">
            <w:pPr>
              <w:pStyle w:val="Header"/>
            </w:pPr>
            <w:proofErr w:type="spellStart"/>
            <w:r>
              <w:rPr>
                <w:rFonts w:asciiTheme="minorHAnsi" w:eastAsiaTheme="minorHAnsi" w:hAnsiTheme="minorHAnsi" w:cstheme="minorBidi"/>
                <w:bCs/>
                <w:sz w:val="21"/>
                <w:szCs w:val="21"/>
              </w:rPr>
              <w:t>Parveen</w:t>
            </w:r>
            <w:proofErr w:type="spellEnd"/>
            <w:r>
              <w:rPr>
                <w:rFonts w:asciiTheme="minorHAnsi" w:eastAsiaTheme="minorHAnsi" w:hAnsiTheme="minorHAnsi" w:cstheme="minorBidi"/>
                <w:bCs/>
                <w:sz w:val="21"/>
                <w:szCs w:val="21"/>
              </w:rPr>
              <w:t xml:space="preserve"> </w:t>
            </w:r>
            <w:proofErr w:type="spellStart"/>
            <w:r>
              <w:rPr>
                <w:rFonts w:asciiTheme="minorHAnsi" w:eastAsiaTheme="minorHAnsi" w:hAnsiTheme="minorHAnsi" w:cstheme="minorBidi"/>
                <w:bCs/>
                <w:sz w:val="21"/>
                <w:szCs w:val="21"/>
              </w:rPr>
              <w:t>B</w:t>
            </w:r>
            <w:r w:rsidR="00F76B1A" w:rsidRPr="00A91909">
              <w:rPr>
                <w:rFonts w:asciiTheme="minorHAnsi" w:eastAsiaTheme="minorHAnsi" w:hAnsiTheme="minorHAnsi" w:cstheme="minorBidi"/>
                <w:bCs/>
                <w:sz w:val="21"/>
                <w:szCs w:val="21"/>
              </w:rPr>
              <w:t>ahel</w:t>
            </w:r>
            <w:proofErr w:type="spellEnd"/>
            <w:r w:rsidR="00F76B1A" w:rsidRPr="00A91909">
              <w:rPr>
                <w:rFonts w:asciiTheme="minorHAnsi" w:eastAsiaTheme="minorHAnsi" w:hAnsiTheme="minorHAnsi" w:cstheme="minorBidi"/>
                <w:bCs/>
                <w:sz w:val="21"/>
                <w:szCs w:val="21"/>
              </w:rPr>
              <w:t>, MT(ASCP)</w:t>
            </w:r>
          </w:p>
        </w:tc>
        <w:tc>
          <w:tcPr>
            <w:tcW w:w="2265" w:type="dxa"/>
            <w:tcBorders>
              <w:top w:val="single" w:sz="4" w:space="0" w:color="auto"/>
              <w:left w:val="single" w:sz="4" w:space="0" w:color="auto"/>
              <w:right w:val="single" w:sz="4" w:space="0" w:color="auto"/>
            </w:tcBorders>
          </w:tcPr>
          <w:p w14:paraId="3C6B0143"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EFFECTIVE DATE:</w:t>
            </w:r>
          </w:p>
          <w:p w14:paraId="701C4825" w14:textId="77777777" w:rsidR="00F76B1A" w:rsidRPr="00292E14" w:rsidRDefault="00F76B1A" w:rsidP="00C50D58">
            <w:pPr>
              <w:pStyle w:val="Header"/>
            </w:pPr>
          </w:p>
        </w:tc>
        <w:tc>
          <w:tcPr>
            <w:tcW w:w="2029" w:type="dxa"/>
            <w:tcBorders>
              <w:top w:val="single" w:sz="4" w:space="0" w:color="auto"/>
              <w:left w:val="single" w:sz="4" w:space="0" w:color="auto"/>
              <w:right w:val="single" w:sz="4" w:space="0" w:color="auto"/>
            </w:tcBorders>
          </w:tcPr>
          <w:p w14:paraId="0808A75C"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REVIEW/REVISION</w:t>
            </w:r>
          </w:p>
          <w:p w14:paraId="4F0927E6" w14:textId="6454F2EF" w:rsidR="00F76B1A" w:rsidRPr="00A57F6B" w:rsidRDefault="00F76B1A" w:rsidP="00C50D58">
            <w:pPr>
              <w:pStyle w:val="Header"/>
            </w:pPr>
            <w:r w:rsidRPr="00A57F6B">
              <w:t>H-</w:t>
            </w:r>
            <w:r>
              <w:t>1</w:t>
            </w:r>
            <w:r w:rsidR="008A3259">
              <w:t>(New)</w:t>
            </w:r>
            <w:r>
              <w:t>; 0</w:t>
            </w:r>
            <w:r w:rsidR="00180D11">
              <w:t>9</w:t>
            </w:r>
            <w:r>
              <w:t>/2019</w:t>
            </w:r>
          </w:p>
        </w:tc>
        <w:tc>
          <w:tcPr>
            <w:tcW w:w="2733" w:type="dxa"/>
            <w:tcBorders>
              <w:top w:val="single" w:sz="4" w:space="0" w:color="auto"/>
              <w:left w:val="single" w:sz="4" w:space="0" w:color="auto"/>
            </w:tcBorders>
          </w:tcPr>
          <w:p w14:paraId="2D4C743A" w14:textId="2E6228BB" w:rsidR="00F76B1A" w:rsidRPr="00E160E5" w:rsidRDefault="00F76B1A" w:rsidP="00C50D58">
            <w:pPr>
              <w:pStyle w:val="Header"/>
              <w:rPr>
                <w:snapToGrid w:val="0"/>
                <w:sz w:val="18"/>
                <w:szCs w:val="18"/>
              </w:rPr>
            </w:pPr>
            <w:r w:rsidRPr="00A91909">
              <w:rPr>
                <w:rFonts w:asciiTheme="minorHAnsi" w:eastAsiaTheme="minorHAnsi" w:hAnsiTheme="minorHAnsi" w:cstheme="minorBidi"/>
                <w:b/>
                <w:bCs/>
                <w:sz w:val="21"/>
                <w:szCs w:val="21"/>
              </w:rPr>
              <w:t xml:space="preserve">Pages </w:t>
            </w:r>
            <w:r w:rsidRPr="00A91909">
              <w:rPr>
                <w:rFonts w:asciiTheme="minorHAnsi" w:eastAsiaTheme="minorHAnsi" w:hAnsiTheme="minorHAnsi" w:cstheme="minorBidi"/>
                <w:b/>
                <w:bCs/>
                <w:sz w:val="21"/>
                <w:szCs w:val="21"/>
              </w:rPr>
              <w:fldChar w:fldCharType="begin"/>
            </w:r>
            <w:r w:rsidRPr="00A91909">
              <w:rPr>
                <w:rFonts w:asciiTheme="minorHAnsi" w:eastAsiaTheme="minorHAnsi" w:hAnsiTheme="minorHAnsi" w:cstheme="minorBidi"/>
                <w:b/>
                <w:bCs/>
                <w:sz w:val="21"/>
                <w:szCs w:val="21"/>
              </w:rPr>
              <w:instrText xml:space="preserve"> PAGE   \* MERGEFORMAT </w:instrText>
            </w:r>
            <w:r w:rsidRPr="00A91909">
              <w:rPr>
                <w:rFonts w:asciiTheme="minorHAnsi" w:eastAsiaTheme="minorHAnsi" w:hAnsiTheme="minorHAnsi" w:cstheme="minorBidi"/>
                <w:b/>
                <w:bCs/>
                <w:sz w:val="21"/>
                <w:szCs w:val="21"/>
              </w:rPr>
              <w:fldChar w:fldCharType="separate"/>
            </w:r>
            <w:r w:rsidRPr="00A91909">
              <w:rPr>
                <w:rFonts w:asciiTheme="minorHAnsi" w:eastAsiaTheme="minorHAnsi" w:hAnsiTheme="minorHAnsi" w:cstheme="minorBidi"/>
                <w:b/>
                <w:bCs/>
                <w:sz w:val="21"/>
                <w:szCs w:val="21"/>
              </w:rPr>
              <w:t>1</w:t>
            </w:r>
            <w:r w:rsidRPr="00A91909">
              <w:rPr>
                <w:rFonts w:asciiTheme="minorHAnsi" w:eastAsiaTheme="minorHAnsi" w:hAnsiTheme="minorHAnsi" w:cstheme="minorBidi"/>
                <w:b/>
                <w:bCs/>
                <w:sz w:val="21"/>
                <w:szCs w:val="21"/>
              </w:rPr>
              <w:fldChar w:fldCharType="end"/>
            </w:r>
            <w:r w:rsidRPr="00A91909">
              <w:rPr>
                <w:rFonts w:asciiTheme="minorHAnsi" w:eastAsiaTheme="minorHAnsi" w:hAnsiTheme="minorHAnsi" w:cstheme="minorBidi"/>
                <w:b/>
                <w:bCs/>
                <w:sz w:val="21"/>
                <w:szCs w:val="21"/>
              </w:rPr>
              <w:t>-</w:t>
            </w:r>
            <w:r w:rsidR="008220A5">
              <w:rPr>
                <w:rFonts w:asciiTheme="minorHAnsi" w:eastAsiaTheme="minorHAnsi" w:hAnsiTheme="minorHAnsi" w:cstheme="minorBidi"/>
                <w:b/>
                <w:bCs/>
                <w:sz w:val="21"/>
                <w:szCs w:val="21"/>
              </w:rPr>
              <w:t>10</w:t>
            </w:r>
          </w:p>
        </w:tc>
      </w:tr>
    </w:tbl>
    <w:p w14:paraId="29BD69CA" w14:textId="0DBF558A" w:rsidR="00E73B0A" w:rsidRDefault="00E73B0A"/>
    <w:p w14:paraId="31F963AD" w14:textId="79DF52B0" w:rsidR="00A40495" w:rsidRPr="00A40495" w:rsidRDefault="00E73B0A" w:rsidP="00A40495">
      <w:pPr>
        <w:pStyle w:val="ListParagraph"/>
        <w:numPr>
          <w:ilvl w:val="0"/>
          <w:numId w:val="1"/>
        </w:numPr>
        <w:rPr>
          <w:b/>
        </w:rPr>
      </w:pPr>
      <w:r w:rsidRPr="00E73B0A">
        <w:rPr>
          <w:b/>
        </w:rPr>
        <w:t>Intended Use</w:t>
      </w:r>
      <w:r w:rsidR="00A40495">
        <w:rPr>
          <w:b/>
        </w:rPr>
        <w:t xml:space="preserve"> </w:t>
      </w:r>
      <w:r w:rsidR="00A40495">
        <w:t xml:space="preserve">Automated chromogenic assay for the quantitative determination of </w:t>
      </w:r>
      <w:proofErr w:type="spellStart"/>
      <w:r w:rsidR="00A40495">
        <w:t>Antithrombin</w:t>
      </w:r>
      <w:proofErr w:type="spellEnd"/>
      <w:r w:rsidR="00A40495">
        <w:t xml:space="preserve"> in human citrated plasma on the IL Coagulation Systems.</w:t>
      </w:r>
    </w:p>
    <w:p w14:paraId="2CC4AE14" w14:textId="77777777" w:rsidR="00E65BEB" w:rsidRPr="00E65BEB" w:rsidRDefault="00E65BEB" w:rsidP="00E65BEB">
      <w:pPr>
        <w:pStyle w:val="ListParagraph"/>
        <w:rPr>
          <w:b/>
        </w:rPr>
      </w:pPr>
    </w:p>
    <w:p w14:paraId="62FBF7A2" w14:textId="37680641" w:rsidR="00E73B0A" w:rsidRDefault="00E73B0A" w:rsidP="00E73B0A">
      <w:pPr>
        <w:pStyle w:val="ListParagraph"/>
        <w:numPr>
          <w:ilvl w:val="0"/>
          <w:numId w:val="1"/>
        </w:numPr>
        <w:rPr>
          <w:b/>
        </w:rPr>
      </w:pPr>
      <w:r w:rsidRPr="00E73B0A">
        <w:rPr>
          <w:b/>
        </w:rPr>
        <w:t>Purpose</w:t>
      </w:r>
    </w:p>
    <w:p w14:paraId="57B78C5B" w14:textId="769D9048" w:rsidR="00EF03E7" w:rsidRDefault="00EF03E7" w:rsidP="00EF03E7">
      <w:pPr>
        <w:pStyle w:val="ListParagraph"/>
        <w:ind w:left="2160"/>
        <w:rPr>
          <w:rFonts w:ascii="Tahoma" w:eastAsia="Times New Roman" w:hAnsi="Tahoma" w:cs="Tahoma"/>
          <w:sz w:val="20"/>
        </w:rPr>
      </w:pPr>
    </w:p>
    <w:p w14:paraId="4C8F7C0F" w14:textId="2F9CD701" w:rsidR="00EF03E7" w:rsidRPr="005367AD" w:rsidRDefault="00EF03E7" w:rsidP="000A14E3">
      <w:pPr>
        <w:pStyle w:val="Header"/>
        <w:tabs>
          <w:tab w:val="clear" w:pos="4320"/>
          <w:tab w:val="clear" w:pos="8640"/>
        </w:tabs>
        <w:ind w:left="720"/>
        <w:rPr>
          <w:rFonts w:asciiTheme="minorHAnsi" w:eastAsiaTheme="minorHAnsi" w:hAnsiTheme="minorHAnsi" w:cstheme="minorBidi"/>
          <w:sz w:val="24"/>
          <w:szCs w:val="24"/>
        </w:rPr>
      </w:pPr>
      <w:r w:rsidRPr="005367AD">
        <w:rPr>
          <w:rFonts w:asciiTheme="minorHAnsi" w:eastAsiaTheme="minorHAnsi" w:hAnsiTheme="minorHAnsi" w:cstheme="minorBidi"/>
          <w:sz w:val="24"/>
          <w:szCs w:val="24"/>
        </w:rPr>
        <w:t xml:space="preserve">This procedure provides instructions for the quantitative determination of </w:t>
      </w:r>
      <w:proofErr w:type="spellStart"/>
      <w:r w:rsidRPr="005367AD">
        <w:rPr>
          <w:rFonts w:asciiTheme="minorHAnsi" w:eastAsiaTheme="minorHAnsi" w:hAnsiTheme="minorHAnsi" w:cstheme="minorBidi"/>
          <w:sz w:val="24"/>
          <w:szCs w:val="24"/>
        </w:rPr>
        <w:t>Antithrombin</w:t>
      </w:r>
      <w:proofErr w:type="spellEnd"/>
      <w:r w:rsidRPr="005367AD">
        <w:rPr>
          <w:rFonts w:asciiTheme="minorHAnsi" w:eastAsiaTheme="minorHAnsi" w:hAnsiTheme="minorHAnsi" w:cstheme="minorBidi"/>
          <w:sz w:val="24"/>
          <w:szCs w:val="24"/>
        </w:rPr>
        <w:t xml:space="preserve"> in human citrated plasma using </w:t>
      </w:r>
      <w:proofErr w:type="spellStart"/>
      <w:r w:rsidRPr="005367AD">
        <w:rPr>
          <w:rFonts w:asciiTheme="minorHAnsi" w:eastAsiaTheme="minorHAnsi" w:hAnsiTheme="minorHAnsi" w:cstheme="minorBidi"/>
          <w:sz w:val="24"/>
          <w:szCs w:val="24"/>
        </w:rPr>
        <w:t>HemosIL</w:t>
      </w:r>
      <w:proofErr w:type="spellEnd"/>
      <w:r w:rsidRPr="005367AD">
        <w:rPr>
          <w:rFonts w:asciiTheme="minorHAnsi" w:eastAsiaTheme="minorHAnsi" w:hAnsiTheme="minorHAnsi" w:cstheme="minorBidi"/>
          <w:sz w:val="24"/>
          <w:szCs w:val="24"/>
        </w:rPr>
        <w:t xml:space="preserve">® Liquid </w:t>
      </w:r>
      <w:proofErr w:type="spellStart"/>
      <w:r w:rsidRPr="005367AD">
        <w:rPr>
          <w:rFonts w:asciiTheme="minorHAnsi" w:eastAsiaTheme="minorHAnsi" w:hAnsiTheme="minorHAnsi" w:cstheme="minorBidi"/>
          <w:sz w:val="24"/>
          <w:szCs w:val="24"/>
        </w:rPr>
        <w:t>Antithrombin</w:t>
      </w:r>
      <w:proofErr w:type="spellEnd"/>
      <w:r w:rsidRPr="005367AD">
        <w:rPr>
          <w:rFonts w:asciiTheme="minorHAnsi" w:eastAsiaTheme="minorHAnsi" w:hAnsiTheme="minorHAnsi" w:cstheme="minorBidi"/>
          <w:sz w:val="24"/>
          <w:szCs w:val="24"/>
        </w:rPr>
        <w:t xml:space="preserve"> on the ACL TOP</w:t>
      </w:r>
      <w:r w:rsidR="00180D11" w:rsidRPr="005367AD">
        <w:rPr>
          <w:rFonts w:asciiTheme="minorHAnsi" w:eastAsiaTheme="minorHAnsi" w:hAnsiTheme="minorHAnsi" w:cstheme="minorBidi"/>
          <w:sz w:val="24"/>
          <w:szCs w:val="24"/>
        </w:rPr>
        <w:t xml:space="preserve"> </w:t>
      </w:r>
      <w:r w:rsidRPr="005367AD">
        <w:rPr>
          <w:rFonts w:asciiTheme="minorHAnsi" w:eastAsiaTheme="minorHAnsi" w:hAnsiTheme="minorHAnsi" w:cstheme="minorBidi"/>
          <w:sz w:val="24"/>
          <w:szCs w:val="24"/>
        </w:rPr>
        <w:t>Fam</w:t>
      </w:r>
      <w:r w:rsidR="000E3284" w:rsidRPr="005367AD">
        <w:rPr>
          <w:rFonts w:asciiTheme="minorHAnsi" w:eastAsiaTheme="minorHAnsi" w:hAnsiTheme="minorHAnsi" w:cstheme="minorBidi"/>
          <w:sz w:val="24"/>
          <w:szCs w:val="24"/>
        </w:rPr>
        <w:t>ily</w:t>
      </w:r>
      <w:r w:rsidRPr="005367AD">
        <w:rPr>
          <w:rFonts w:asciiTheme="minorHAnsi" w:eastAsiaTheme="minorHAnsi" w:hAnsiTheme="minorHAnsi" w:cstheme="minorBidi"/>
          <w:sz w:val="24"/>
          <w:szCs w:val="24"/>
        </w:rPr>
        <w:t>.</w:t>
      </w:r>
    </w:p>
    <w:p w14:paraId="3B7515C6" w14:textId="77777777" w:rsidR="00EF03E7" w:rsidRPr="00E73B0A" w:rsidRDefault="00EF03E7" w:rsidP="00E73B0A">
      <w:pPr>
        <w:pStyle w:val="ListParagraph"/>
        <w:rPr>
          <w:rFonts w:ascii="Tahoma" w:eastAsia="Times New Roman" w:hAnsi="Tahoma" w:cs="Tahoma"/>
          <w:bCs/>
          <w:sz w:val="20"/>
          <w:vertAlign w:val="superscript"/>
        </w:rPr>
      </w:pPr>
    </w:p>
    <w:p w14:paraId="0EC76936" w14:textId="23396DED" w:rsidR="00E73B0A" w:rsidRDefault="005C174F" w:rsidP="00E73B0A">
      <w:pPr>
        <w:pStyle w:val="ListParagraph"/>
        <w:numPr>
          <w:ilvl w:val="0"/>
          <w:numId w:val="1"/>
        </w:numPr>
        <w:rPr>
          <w:b/>
        </w:rPr>
      </w:pPr>
      <w:r>
        <w:rPr>
          <w:b/>
        </w:rPr>
        <w:t xml:space="preserve">Summary and </w:t>
      </w:r>
      <w:r w:rsidR="00E73B0A" w:rsidRPr="00E73B0A">
        <w:rPr>
          <w:b/>
        </w:rPr>
        <w:t xml:space="preserve">Principles </w:t>
      </w:r>
    </w:p>
    <w:p w14:paraId="20DF3751" w14:textId="2E59E41C" w:rsidR="005C174F" w:rsidRDefault="005C174F" w:rsidP="005C174F">
      <w:pPr>
        <w:pStyle w:val="ListParagraph"/>
        <w:rPr>
          <w:b/>
        </w:rPr>
      </w:pPr>
    </w:p>
    <w:p w14:paraId="60BFEE62" w14:textId="5F179F9D" w:rsidR="005C174F" w:rsidRPr="00180D11" w:rsidRDefault="005C174F" w:rsidP="00180D11">
      <w:pPr>
        <w:ind w:left="720"/>
        <w:rPr>
          <w:rFonts w:asciiTheme="minorHAnsi" w:eastAsiaTheme="minorHAnsi" w:hAnsiTheme="minorHAnsi" w:cstheme="minorBidi"/>
        </w:rPr>
      </w:pP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(AT) or Heparin Cofactor I is the major inhibitor of blood coagulation and is essential for effective heparin therapy. By inhibiting the coagulation proteases, especially thrombin, </w:t>
      </w:r>
      <w:proofErr w:type="spellStart"/>
      <w:r w:rsidRPr="005C174F">
        <w:rPr>
          <w:rFonts w:asciiTheme="minorHAnsi" w:eastAsiaTheme="minorHAnsi" w:hAnsiTheme="minorHAnsi" w:cstheme="minorBidi"/>
        </w:rPr>
        <w:t>FXa</w:t>
      </w:r>
      <w:proofErr w:type="spellEnd"/>
      <w:r w:rsidRPr="005C174F">
        <w:rPr>
          <w:rFonts w:asciiTheme="minorHAnsi" w:eastAsiaTheme="minorHAnsi" w:hAnsiTheme="minorHAnsi" w:cstheme="minorBidi"/>
        </w:rPr>
        <w:t xml:space="preserve"> and </w:t>
      </w:r>
      <w:proofErr w:type="spellStart"/>
      <w:r w:rsidRPr="005C174F">
        <w:rPr>
          <w:rFonts w:asciiTheme="minorHAnsi" w:eastAsiaTheme="minorHAnsi" w:hAnsiTheme="minorHAnsi" w:cstheme="minorBidi"/>
        </w:rPr>
        <w:t>FIXa</w:t>
      </w:r>
      <w:proofErr w:type="spellEnd"/>
      <w:r w:rsidRPr="005C174F">
        <w:rPr>
          <w:rFonts w:asciiTheme="minorHAnsi" w:eastAsiaTheme="minorHAnsi" w:hAnsiTheme="minorHAnsi" w:cstheme="minorBidi"/>
        </w:rPr>
        <w:t xml:space="preserve">, AT prevents uncontrolled coagulation. </w:t>
      </w: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deficiency is associated with a high risk o</w:t>
      </w:r>
      <w:r w:rsidR="006F74E9">
        <w:rPr>
          <w:rFonts w:asciiTheme="minorHAnsi" w:eastAsiaTheme="minorHAnsi" w:hAnsiTheme="minorHAnsi" w:cstheme="minorBidi"/>
        </w:rPr>
        <w:t>f thromboembolic disorders.</w:t>
      </w:r>
      <w:r w:rsidRPr="005C174F">
        <w:rPr>
          <w:rFonts w:asciiTheme="minorHAnsi" w:eastAsiaTheme="minorHAnsi" w:hAnsiTheme="minorHAnsi" w:cstheme="minorBidi"/>
        </w:rPr>
        <w:t xml:space="preserve"> </w:t>
      </w: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can be used to exclude or d</w:t>
      </w:r>
      <w:r w:rsidR="006F74E9">
        <w:rPr>
          <w:rFonts w:asciiTheme="minorHAnsi" w:eastAsiaTheme="minorHAnsi" w:hAnsiTheme="minorHAnsi" w:cstheme="minorBidi"/>
        </w:rPr>
        <w:t>iagnose hereditary deficiency</w:t>
      </w:r>
      <w:r w:rsidRPr="005C174F">
        <w:rPr>
          <w:rFonts w:asciiTheme="minorHAnsi" w:eastAsiaTheme="minorHAnsi" w:hAnsiTheme="minorHAnsi" w:cstheme="minorBidi"/>
        </w:rPr>
        <w:t xml:space="preserve"> in patients with a tendency toward thromboembolism, in pre-operative stages, before prescription of oral contraceptives, DIC6, neph</w:t>
      </w:r>
      <w:r w:rsidR="006F74E9">
        <w:rPr>
          <w:rFonts w:asciiTheme="minorHAnsi" w:eastAsiaTheme="minorHAnsi" w:hAnsiTheme="minorHAnsi" w:cstheme="minorBidi"/>
        </w:rPr>
        <w:t>rotic syndrome, liver diseases,</w:t>
      </w:r>
      <w:r w:rsidRPr="005C174F">
        <w:rPr>
          <w:rFonts w:asciiTheme="minorHAnsi" w:eastAsiaTheme="minorHAnsi" w:hAnsiTheme="minorHAnsi" w:cstheme="minorBidi"/>
        </w:rPr>
        <w:t xml:space="preserve"> and in therapy with heparin or </w:t>
      </w: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concentrates.8,9 The </w:t>
      </w: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kit is an assay based on a synthetic chromogenic substra</w:t>
      </w:r>
      <w:r w:rsidR="006F74E9">
        <w:rPr>
          <w:rFonts w:asciiTheme="minorHAnsi" w:eastAsiaTheme="minorHAnsi" w:hAnsiTheme="minorHAnsi" w:cstheme="minorBidi"/>
        </w:rPr>
        <w:t xml:space="preserve">te and on </w:t>
      </w:r>
      <w:proofErr w:type="spellStart"/>
      <w:r w:rsidR="006F74E9">
        <w:rPr>
          <w:rFonts w:asciiTheme="minorHAnsi" w:eastAsiaTheme="minorHAnsi" w:hAnsiTheme="minorHAnsi" w:cstheme="minorBidi"/>
        </w:rPr>
        <w:t>FXa</w:t>
      </w:r>
      <w:proofErr w:type="spellEnd"/>
      <w:r w:rsidR="006F74E9">
        <w:rPr>
          <w:rFonts w:asciiTheme="minorHAnsi" w:eastAsiaTheme="minorHAnsi" w:hAnsiTheme="minorHAnsi" w:cstheme="minorBidi"/>
        </w:rPr>
        <w:t xml:space="preserve"> inactivation.</w:t>
      </w:r>
      <w:r w:rsidRPr="005C174F">
        <w:rPr>
          <w:rFonts w:asciiTheme="minorHAnsi" w:eastAsiaTheme="minorHAnsi" w:hAnsiTheme="minorHAnsi" w:cstheme="minorBidi"/>
        </w:rPr>
        <w:t xml:space="preserve"> As a c</w:t>
      </w:r>
      <w:bookmarkStart w:id="0" w:name="_GoBack"/>
      <w:bookmarkEnd w:id="0"/>
      <w:r w:rsidRPr="005C174F">
        <w:rPr>
          <w:rFonts w:asciiTheme="minorHAnsi" w:eastAsiaTheme="minorHAnsi" w:hAnsiTheme="minorHAnsi" w:cstheme="minorBidi"/>
        </w:rPr>
        <w:t xml:space="preserve">onsequence, the method is specific and not influenced by Heparin Cofactor II. </w:t>
      </w: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levels in patient plasma are measured automatically on IL Coagulation Systems in two stages: 1. Incubation of the plasma with the Factor </w:t>
      </w:r>
      <w:proofErr w:type="spellStart"/>
      <w:r w:rsidRPr="005C174F">
        <w:rPr>
          <w:rFonts w:asciiTheme="minorHAnsi" w:eastAsiaTheme="minorHAnsi" w:hAnsiTheme="minorHAnsi" w:cstheme="minorBidi"/>
        </w:rPr>
        <w:t>Xa</w:t>
      </w:r>
      <w:proofErr w:type="spellEnd"/>
      <w:r w:rsidRPr="005C174F">
        <w:rPr>
          <w:rFonts w:asciiTheme="minorHAnsi" w:eastAsiaTheme="minorHAnsi" w:hAnsiTheme="minorHAnsi" w:cstheme="minorBidi"/>
        </w:rPr>
        <w:t xml:space="preserve"> reagent in the presence of an excess of heparin. 2. Quantification of the residual </w:t>
      </w:r>
      <w:proofErr w:type="spellStart"/>
      <w:r w:rsidRPr="005C174F">
        <w:rPr>
          <w:rFonts w:asciiTheme="minorHAnsi" w:eastAsiaTheme="minorHAnsi" w:hAnsiTheme="minorHAnsi" w:cstheme="minorBidi"/>
        </w:rPr>
        <w:t>FXa</w:t>
      </w:r>
      <w:proofErr w:type="spellEnd"/>
      <w:r w:rsidRPr="005C174F">
        <w:rPr>
          <w:rFonts w:asciiTheme="minorHAnsi" w:eastAsiaTheme="minorHAnsi" w:hAnsiTheme="minorHAnsi" w:cstheme="minorBidi"/>
        </w:rPr>
        <w:t xml:space="preserve"> activity with a synthetic chromogenic substrate. The </w:t>
      </w:r>
      <w:proofErr w:type="spellStart"/>
      <w:r w:rsidRPr="005C174F">
        <w:rPr>
          <w:rFonts w:asciiTheme="minorHAnsi" w:eastAsiaTheme="minorHAnsi" w:hAnsiTheme="minorHAnsi" w:cstheme="minorBidi"/>
        </w:rPr>
        <w:t>paranitroaniline</w:t>
      </w:r>
      <w:proofErr w:type="spellEnd"/>
      <w:r w:rsidRPr="005C174F">
        <w:rPr>
          <w:rFonts w:asciiTheme="minorHAnsi" w:eastAsiaTheme="minorHAnsi" w:hAnsiTheme="minorHAnsi" w:cstheme="minorBidi"/>
        </w:rPr>
        <w:t xml:space="preserve"> released is monitored kinetically a 405 nm and is inversely proportional to the </w:t>
      </w:r>
      <w:proofErr w:type="spellStart"/>
      <w:r w:rsidRPr="005C174F">
        <w:rPr>
          <w:rFonts w:asciiTheme="minorHAnsi" w:eastAsiaTheme="minorHAnsi" w:hAnsiTheme="minorHAnsi" w:cstheme="minorBidi"/>
        </w:rPr>
        <w:t>Antithrombin</w:t>
      </w:r>
      <w:proofErr w:type="spellEnd"/>
      <w:r w:rsidRPr="005C174F">
        <w:rPr>
          <w:rFonts w:asciiTheme="minorHAnsi" w:eastAsiaTheme="minorHAnsi" w:hAnsiTheme="minorHAnsi" w:cstheme="minorBidi"/>
        </w:rPr>
        <w:t xml:space="preserve"> level in the test samp</w:t>
      </w:r>
      <w:r>
        <w:rPr>
          <w:rFonts w:asciiTheme="minorHAnsi" w:eastAsiaTheme="minorHAnsi" w:hAnsiTheme="minorHAnsi" w:cstheme="minorBidi"/>
        </w:rPr>
        <w:t>les.</w:t>
      </w:r>
    </w:p>
    <w:p w14:paraId="141B317B" w14:textId="4182BB11" w:rsidR="007F4D94" w:rsidRDefault="007F4D94" w:rsidP="007F4D94">
      <w:pPr>
        <w:pStyle w:val="ListParagraph"/>
        <w:rPr>
          <w:rFonts w:cs="Tahoma"/>
          <w:bCs/>
        </w:rPr>
      </w:pPr>
      <w:r w:rsidRPr="005A159B">
        <w:rPr>
          <w:rFonts w:cs="Tahoma"/>
          <w:bCs/>
        </w:rPr>
        <w:t xml:space="preserve">The </w:t>
      </w:r>
      <w:proofErr w:type="spellStart"/>
      <w:r w:rsidRPr="005A159B">
        <w:rPr>
          <w:rFonts w:cs="Tahoma"/>
          <w:bCs/>
        </w:rPr>
        <w:t>Antithrombin</w:t>
      </w:r>
      <w:proofErr w:type="spellEnd"/>
      <w:r w:rsidRPr="005A159B">
        <w:rPr>
          <w:rFonts w:cs="Tahoma"/>
          <w:bCs/>
        </w:rPr>
        <w:t xml:space="preserve"> level in patient plasma is measured in two stages</w:t>
      </w:r>
      <w:r>
        <w:rPr>
          <w:rFonts w:cs="Tahoma"/>
          <w:bCs/>
        </w:rPr>
        <w:t>:</w:t>
      </w:r>
    </w:p>
    <w:p w14:paraId="4F4F420F" w14:textId="2EA60CD9" w:rsidR="007F4D94" w:rsidRDefault="007F4D94" w:rsidP="007F4D94">
      <w:pPr>
        <w:pStyle w:val="ListParagraph"/>
        <w:rPr>
          <w:b/>
        </w:rPr>
      </w:pPr>
    </w:p>
    <w:p w14:paraId="1BCC30DD" w14:textId="5106A7D2" w:rsidR="007F4D94" w:rsidRPr="005A159B" w:rsidRDefault="007F4D94" w:rsidP="007F4D94">
      <w:pPr>
        <w:ind w:left="1440"/>
        <w:rPr>
          <w:rFonts w:cs="Tahoma"/>
          <w:bCs/>
        </w:rPr>
      </w:pPr>
      <w:r>
        <w:rPr>
          <w:rFonts w:cs="Tahoma"/>
          <w:bCs/>
        </w:rPr>
        <w:t xml:space="preserve">a) </w:t>
      </w:r>
      <w:r w:rsidRPr="005A159B">
        <w:rPr>
          <w:rFonts w:cs="Tahoma"/>
          <w:bCs/>
        </w:rPr>
        <w:t xml:space="preserve">Incubation of the plasma with the Factor </w:t>
      </w:r>
      <w:proofErr w:type="spellStart"/>
      <w:r w:rsidRPr="005A159B">
        <w:rPr>
          <w:rFonts w:cs="Tahoma"/>
          <w:bCs/>
        </w:rPr>
        <w:t>Xa</w:t>
      </w:r>
      <w:proofErr w:type="spellEnd"/>
      <w:r w:rsidRPr="005A159B">
        <w:rPr>
          <w:rFonts w:cs="Tahoma"/>
          <w:bCs/>
        </w:rPr>
        <w:t xml:space="preserve"> reagent in the presence of an excess of heparin.</w:t>
      </w:r>
    </w:p>
    <w:p w14:paraId="56462769" w14:textId="551D4C3B" w:rsidR="00EF03E7" w:rsidRPr="000A14E3" w:rsidRDefault="007F4D94" w:rsidP="000A14E3">
      <w:pPr>
        <w:pStyle w:val="ListParagraph"/>
        <w:ind w:left="1440"/>
        <w:rPr>
          <w:rFonts w:cs="Tahoma"/>
          <w:bCs/>
        </w:rPr>
      </w:pPr>
      <w:r>
        <w:rPr>
          <w:rFonts w:cs="Tahoma"/>
          <w:bCs/>
        </w:rPr>
        <w:t xml:space="preserve">b) </w:t>
      </w:r>
      <w:r w:rsidRPr="005A159B">
        <w:rPr>
          <w:rFonts w:cs="Tahoma"/>
          <w:bCs/>
        </w:rPr>
        <w:t xml:space="preserve">Quantification of the residual </w:t>
      </w:r>
      <w:proofErr w:type="spellStart"/>
      <w:r w:rsidRPr="005A159B">
        <w:rPr>
          <w:rFonts w:cs="Tahoma"/>
          <w:bCs/>
        </w:rPr>
        <w:t>FXa</w:t>
      </w:r>
      <w:proofErr w:type="spellEnd"/>
      <w:r w:rsidRPr="005A159B">
        <w:rPr>
          <w:rFonts w:cs="Tahoma"/>
          <w:bCs/>
        </w:rPr>
        <w:t xml:space="preserve"> activity with a synthetic chromogenic substrate. The </w:t>
      </w:r>
      <w:proofErr w:type="spellStart"/>
      <w:r w:rsidRPr="005A159B">
        <w:rPr>
          <w:rFonts w:cs="Tahoma"/>
          <w:bCs/>
        </w:rPr>
        <w:t>paranitroaniline</w:t>
      </w:r>
      <w:proofErr w:type="spellEnd"/>
      <w:r w:rsidRPr="005A159B">
        <w:rPr>
          <w:rFonts w:cs="Tahoma"/>
          <w:bCs/>
        </w:rPr>
        <w:t xml:space="preserve"> released is monitored kinetically at 405 nm and is inversely proportional to the </w:t>
      </w:r>
      <w:proofErr w:type="spellStart"/>
      <w:r w:rsidRPr="005A159B">
        <w:rPr>
          <w:rFonts w:cs="Tahoma"/>
          <w:bCs/>
        </w:rPr>
        <w:t>Antithrombin</w:t>
      </w:r>
      <w:proofErr w:type="spellEnd"/>
      <w:r w:rsidRPr="005A159B">
        <w:rPr>
          <w:rFonts w:cs="Tahoma"/>
          <w:bCs/>
        </w:rPr>
        <w:t xml:space="preserve"> level in the test sample</w:t>
      </w:r>
    </w:p>
    <w:p w14:paraId="2350B71D" w14:textId="5AF9D15C" w:rsidR="0079371D" w:rsidRDefault="000E3284" w:rsidP="0079371D">
      <w:pPr>
        <w:pStyle w:val="ListParagraph"/>
        <w:numPr>
          <w:ilvl w:val="0"/>
          <w:numId w:val="1"/>
        </w:numPr>
        <w:rPr>
          <w:b/>
        </w:rPr>
      </w:pPr>
      <w:r>
        <w:rPr>
          <w:b/>
        </w:rPr>
        <w:lastRenderedPageBreak/>
        <w:t>Interpretation of Results</w:t>
      </w:r>
    </w:p>
    <w:p w14:paraId="2C2B478C" w14:textId="73163676" w:rsidR="0079371D" w:rsidRPr="005367AD" w:rsidRDefault="000E3284" w:rsidP="004124CE">
      <w:pPr>
        <w:ind w:left="720"/>
        <w:rPr>
          <w:rFonts w:asciiTheme="minorHAnsi" w:eastAsiaTheme="minorHAnsi" w:hAnsiTheme="minorHAnsi" w:cs="Tahoma"/>
        </w:rPr>
      </w:pPr>
      <w:proofErr w:type="spellStart"/>
      <w:r w:rsidRPr="005367AD">
        <w:rPr>
          <w:rFonts w:asciiTheme="minorHAnsi" w:eastAsiaTheme="minorHAnsi" w:hAnsiTheme="minorHAnsi" w:cs="Tahoma"/>
        </w:rPr>
        <w:t>Antithrombin</w:t>
      </w:r>
      <w:proofErr w:type="spellEnd"/>
      <w:r w:rsidRPr="005367AD">
        <w:rPr>
          <w:rFonts w:asciiTheme="minorHAnsi" w:eastAsiaTheme="minorHAnsi" w:hAnsiTheme="minorHAnsi" w:cs="Tahoma"/>
        </w:rPr>
        <w:t xml:space="preserve"> (AT), or Heparin Cofactor I, is the major inhibitor of blood coagulation and is essential for effective heparin therapy. By inhibiting the coagulation proteases, especially thrombin, </w:t>
      </w:r>
      <w:proofErr w:type="spellStart"/>
      <w:r w:rsidRPr="005367AD">
        <w:rPr>
          <w:rFonts w:asciiTheme="minorHAnsi" w:eastAsiaTheme="minorHAnsi" w:hAnsiTheme="minorHAnsi" w:cs="Tahoma"/>
        </w:rPr>
        <w:t>FXa</w:t>
      </w:r>
      <w:proofErr w:type="spellEnd"/>
      <w:r w:rsidR="00030CF5" w:rsidRPr="005367AD">
        <w:rPr>
          <w:rFonts w:asciiTheme="minorHAnsi" w:eastAsiaTheme="minorHAnsi" w:hAnsiTheme="minorHAnsi" w:cs="Tahoma"/>
        </w:rPr>
        <w:t>,</w:t>
      </w:r>
      <w:r w:rsidRPr="005367AD">
        <w:rPr>
          <w:rFonts w:asciiTheme="minorHAnsi" w:eastAsiaTheme="minorHAnsi" w:hAnsiTheme="minorHAnsi" w:cs="Tahoma"/>
        </w:rPr>
        <w:t xml:space="preserve"> and </w:t>
      </w:r>
      <w:proofErr w:type="spellStart"/>
      <w:r w:rsidRPr="005367AD">
        <w:rPr>
          <w:rFonts w:asciiTheme="minorHAnsi" w:eastAsiaTheme="minorHAnsi" w:hAnsiTheme="minorHAnsi" w:cs="Tahoma"/>
        </w:rPr>
        <w:t>FIXa</w:t>
      </w:r>
      <w:proofErr w:type="spellEnd"/>
      <w:r w:rsidRPr="005367AD">
        <w:rPr>
          <w:rFonts w:asciiTheme="minorHAnsi" w:eastAsiaTheme="minorHAnsi" w:hAnsiTheme="minorHAnsi" w:cs="Tahoma"/>
        </w:rPr>
        <w:t xml:space="preserve">, AT prevents uncontrolled coagulation and thrombosis. </w:t>
      </w:r>
      <w:proofErr w:type="spellStart"/>
      <w:r w:rsidRPr="005367AD">
        <w:rPr>
          <w:rFonts w:asciiTheme="minorHAnsi" w:eastAsiaTheme="minorHAnsi" w:hAnsiTheme="minorHAnsi" w:cs="Tahoma"/>
        </w:rPr>
        <w:t>Antithrombin</w:t>
      </w:r>
      <w:proofErr w:type="spellEnd"/>
      <w:r w:rsidRPr="005367AD">
        <w:rPr>
          <w:rFonts w:asciiTheme="minorHAnsi" w:eastAsiaTheme="minorHAnsi" w:hAnsiTheme="minorHAnsi" w:cs="Tahoma"/>
        </w:rPr>
        <w:t xml:space="preserve"> deficiency is associated with a high risk of thromboembolic disorders. The </w:t>
      </w:r>
      <w:proofErr w:type="spellStart"/>
      <w:r w:rsidRPr="005367AD">
        <w:rPr>
          <w:rFonts w:asciiTheme="minorHAnsi" w:eastAsiaTheme="minorHAnsi" w:hAnsiTheme="minorHAnsi" w:cs="Tahoma"/>
        </w:rPr>
        <w:t>Antithrombin</w:t>
      </w:r>
      <w:proofErr w:type="spellEnd"/>
      <w:r w:rsidRPr="005367AD">
        <w:rPr>
          <w:rFonts w:asciiTheme="minorHAnsi" w:eastAsiaTheme="minorHAnsi" w:hAnsiTheme="minorHAnsi" w:cs="Tahoma"/>
        </w:rPr>
        <w:t xml:space="preserve"> assay can be used to exclude or diagnose hereditary deficiency in patients with a tendency toward thromboembolism, in pre-operative stages, before prescription of oral contraceptives, DIC, nephritic syndromes, liver diseases and in therapy with heparin or </w:t>
      </w:r>
      <w:proofErr w:type="spellStart"/>
      <w:r w:rsidRPr="005367AD">
        <w:rPr>
          <w:rFonts w:asciiTheme="minorHAnsi" w:eastAsiaTheme="minorHAnsi" w:hAnsiTheme="minorHAnsi" w:cs="Tahoma"/>
        </w:rPr>
        <w:t>antithrombin</w:t>
      </w:r>
      <w:proofErr w:type="spellEnd"/>
      <w:r w:rsidRPr="005367AD">
        <w:rPr>
          <w:rFonts w:asciiTheme="minorHAnsi" w:eastAsiaTheme="minorHAnsi" w:hAnsiTheme="minorHAnsi" w:cs="Tahoma"/>
        </w:rPr>
        <w:t xml:space="preserve"> concentrates.</w:t>
      </w:r>
    </w:p>
    <w:p w14:paraId="11BD7C57" w14:textId="77777777" w:rsidR="0079371D" w:rsidRPr="007F4D94" w:rsidRDefault="0079371D" w:rsidP="007F4D94">
      <w:pPr>
        <w:pStyle w:val="ListParagraph"/>
        <w:ind w:left="1440"/>
        <w:rPr>
          <w:b/>
        </w:rPr>
      </w:pPr>
    </w:p>
    <w:p w14:paraId="4D98480E" w14:textId="70421EB1" w:rsidR="00E73B0A" w:rsidRDefault="00E73B0A" w:rsidP="00E73B0A">
      <w:pPr>
        <w:pStyle w:val="ListParagraph"/>
        <w:numPr>
          <w:ilvl w:val="0"/>
          <w:numId w:val="1"/>
        </w:numPr>
        <w:rPr>
          <w:b/>
        </w:rPr>
      </w:pPr>
      <w:r w:rsidRPr="00E73B0A">
        <w:rPr>
          <w:b/>
        </w:rPr>
        <w:t>Specimen Type</w:t>
      </w:r>
    </w:p>
    <w:p w14:paraId="4B052E64" w14:textId="77777777" w:rsidR="00DB4181" w:rsidRDefault="00DB4181" w:rsidP="00DB4181">
      <w:pPr>
        <w:pStyle w:val="ListParagraph"/>
        <w:rPr>
          <w:rFonts w:cs="Tahoma"/>
        </w:rPr>
      </w:pPr>
      <w:r w:rsidRPr="00E73B0A">
        <w:rPr>
          <w:rFonts w:cs="Tahoma"/>
        </w:rPr>
        <w:t xml:space="preserve">Mix nine parts of freshly collected blood with one part of 3.2% sodium citrate anticoagulant. </w:t>
      </w:r>
    </w:p>
    <w:p w14:paraId="20D17E02" w14:textId="77777777" w:rsidR="00DB4181" w:rsidRDefault="00DB4181" w:rsidP="00DB4181">
      <w:pPr>
        <w:pStyle w:val="ListParagraph"/>
        <w:rPr>
          <w:rFonts w:cs="Tahoma"/>
        </w:rPr>
      </w:pPr>
      <w:r w:rsidRPr="00E73B0A">
        <w:rPr>
          <w:rFonts w:cs="Tahoma"/>
        </w:rPr>
        <w:t xml:space="preserve">Invert the tube gently three or four times immediately after venipuncture to ensure proper mixing of blood and anticoagulant. </w:t>
      </w:r>
    </w:p>
    <w:p w14:paraId="1FDBD7BD" w14:textId="77777777" w:rsidR="00DB4181" w:rsidRPr="000F6FD2" w:rsidRDefault="00DB4181" w:rsidP="00DB4181">
      <w:pPr>
        <w:pStyle w:val="ListParagraph"/>
      </w:pPr>
      <w:r w:rsidRPr="00E73B0A">
        <w:rPr>
          <w:rFonts w:cs="Tahoma"/>
        </w:rPr>
        <w:t>A syringe or evacuated tubes (blue top) may be used for collection. If multiple specimens are collected; the coagulation sample should be the second or third tube collected</w:t>
      </w:r>
      <w:r w:rsidRPr="000F6FD2">
        <w:rPr>
          <w:rFonts w:cs="Tahoma"/>
        </w:rPr>
        <w:t xml:space="preserve">. </w:t>
      </w:r>
      <w:r w:rsidRPr="000F6FD2">
        <w:t>If only coagulation testing is to be performed, a red-top tube, which has no additives, should be drawn first and discarded prior to drawing the blue-top coagulation tube.</w:t>
      </w:r>
    </w:p>
    <w:p w14:paraId="4FF02C4D" w14:textId="77777777" w:rsidR="00DB4181" w:rsidRDefault="00DB4181" w:rsidP="00DB4181">
      <w:pPr>
        <w:pStyle w:val="ListParagraph"/>
        <w:rPr>
          <w:rFonts w:cs="Tahoma"/>
        </w:rPr>
      </w:pPr>
      <w:r>
        <w:t>The patient cannot</w:t>
      </w:r>
      <w:r w:rsidRPr="000F6FD2">
        <w:t xml:space="preserve"> be on anti-coagulants when the test specimen is collected. Sufficient time after discontinuance of heparin should be allowed for heparin to be cleared from the patient’s blood, usually 6 hours.</w:t>
      </w:r>
    </w:p>
    <w:p w14:paraId="4BE05A1E" w14:textId="77777777" w:rsidR="00DB4181" w:rsidRDefault="00DB4181" w:rsidP="00DB4181">
      <w:pPr>
        <w:pStyle w:val="ListParagraph"/>
        <w:rPr>
          <w:rFonts w:cs="Tahoma"/>
        </w:rPr>
      </w:pPr>
      <w:r w:rsidRPr="00E73B0A">
        <w:rPr>
          <w:rFonts w:cs="Tahoma"/>
        </w:rPr>
        <w:t>If blood is drawn from an indwelling catheter, the line should be flushed with 5.0 mL saline and the first 5 mL of blood or six dead space volumes of the catheter discarded or used for other laboratory tests.</w:t>
      </w:r>
    </w:p>
    <w:p w14:paraId="78EE0A0F" w14:textId="77777777" w:rsidR="00DB4181" w:rsidRDefault="00DB4181" w:rsidP="00DB4181">
      <w:pPr>
        <w:pStyle w:val="ListParagraph"/>
        <w:rPr>
          <w:rFonts w:cs="Tahoma"/>
        </w:rPr>
      </w:pPr>
      <w:r w:rsidRPr="008B2B56">
        <w:rPr>
          <w:rFonts w:cs="Tahoma"/>
        </w:rPr>
        <w:t>The citrate concentration must be adjusted in patients who have hematocrit values above 55%.</w:t>
      </w:r>
    </w:p>
    <w:p w14:paraId="5F04E77F" w14:textId="77777777" w:rsidR="00DB4181" w:rsidRDefault="00DB4181" w:rsidP="00DB4181">
      <w:pPr>
        <w:pStyle w:val="ListParagraph"/>
        <w:rPr>
          <w:rFonts w:cs="Tahoma"/>
        </w:rPr>
      </w:pPr>
      <w:r w:rsidRPr="00E73B0A">
        <w:rPr>
          <w:rFonts w:cs="Tahoma"/>
        </w:rPr>
        <w:t>Specimens that are clotted, collected in the wrong tube or serum, overfilled or have less than the 90% expected fill should be rejected</w:t>
      </w:r>
      <w:r>
        <w:rPr>
          <w:rFonts w:cs="Tahoma"/>
        </w:rPr>
        <w:t>.</w:t>
      </w:r>
    </w:p>
    <w:p w14:paraId="7F75C796" w14:textId="7986E2DC" w:rsidR="00E73B0A" w:rsidRDefault="00E73B0A" w:rsidP="00E73B0A">
      <w:pPr>
        <w:pStyle w:val="ListParagraph"/>
        <w:numPr>
          <w:ilvl w:val="0"/>
          <w:numId w:val="1"/>
        </w:numPr>
        <w:rPr>
          <w:b/>
        </w:rPr>
      </w:pPr>
      <w:r w:rsidRPr="00E73B0A">
        <w:rPr>
          <w:b/>
        </w:rPr>
        <w:t>Handling Condition and Stability</w:t>
      </w:r>
    </w:p>
    <w:p w14:paraId="7F986F81" w14:textId="0F644D7B" w:rsidR="00CE4DC3" w:rsidRPr="00693BDF" w:rsidRDefault="00E73B0A"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eastAsiaTheme="minorHAnsi" w:hAnsiTheme="minorHAnsi" w:cs="Tahoma"/>
        </w:rPr>
      </w:pPr>
      <w:r w:rsidRPr="00693BDF">
        <w:rPr>
          <w:rFonts w:asciiTheme="minorHAnsi" w:eastAsiaTheme="minorHAnsi" w:hAnsiTheme="minorHAnsi" w:cs="Tahoma"/>
        </w:rPr>
        <w:t xml:space="preserve">The whole blood specimen is checked for clot formation by gentle inversion and observation. Centrifuge the capped blood specimen to produce platelet-poor plasma (platelet count &lt;10x109/L for </w:t>
      </w:r>
      <w:r w:rsidRPr="00693BDF">
        <w:rPr>
          <w:rFonts w:asciiTheme="minorHAnsi" w:eastAsiaTheme="minorHAnsi" w:hAnsiTheme="minorHAnsi" w:cs="Tahoma"/>
          <w:b/>
          <w:bCs/>
        </w:rPr>
        <w:t>10 minutes at 4000 g</w:t>
      </w:r>
      <w:r w:rsidRPr="00693BDF">
        <w:rPr>
          <w:rFonts w:asciiTheme="minorHAnsi" w:eastAsiaTheme="minorHAnsi" w:hAnsiTheme="minorHAnsi" w:cs="Tahoma"/>
        </w:rPr>
        <w:t xml:space="preserve">.  Patient plasma should be tested within 4 hours. If immediate testing is to be done, the plasma may remain on the packed cells. For special coagulation testing, spin samples 20 minutes at 4000 g, separate plasma into plastic tubes, label and freeze all aliquots at –70C located in </w:t>
      </w:r>
      <w:r w:rsidR="00030CF5" w:rsidRPr="00693BDF">
        <w:rPr>
          <w:rFonts w:asciiTheme="minorHAnsi" w:eastAsiaTheme="minorHAnsi" w:hAnsiTheme="minorHAnsi" w:cs="Tahoma"/>
        </w:rPr>
        <w:t xml:space="preserve">the </w:t>
      </w:r>
      <w:r w:rsidRPr="00693BDF">
        <w:rPr>
          <w:rFonts w:asciiTheme="minorHAnsi" w:eastAsiaTheme="minorHAnsi" w:hAnsiTheme="minorHAnsi" w:cs="Tahoma"/>
        </w:rPr>
        <w:t xml:space="preserve">Special </w:t>
      </w:r>
      <w:proofErr w:type="spellStart"/>
      <w:r w:rsidRPr="00693BDF">
        <w:rPr>
          <w:rFonts w:asciiTheme="minorHAnsi" w:eastAsiaTheme="minorHAnsi" w:hAnsiTheme="minorHAnsi" w:cs="Tahoma"/>
        </w:rPr>
        <w:t>coag</w:t>
      </w:r>
      <w:proofErr w:type="spellEnd"/>
      <w:r w:rsidRPr="00693BDF">
        <w:rPr>
          <w:rFonts w:asciiTheme="minorHAnsi" w:eastAsiaTheme="minorHAnsi" w:hAnsiTheme="minorHAnsi" w:cs="Tahoma"/>
        </w:rPr>
        <w:t xml:space="preserve"> area until ready to use. </w:t>
      </w:r>
      <w:r w:rsidR="00D31188" w:rsidRPr="00693BDF">
        <w:rPr>
          <w:rFonts w:asciiTheme="minorHAnsi" w:eastAsiaTheme="minorHAnsi" w:hAnsiTheme="minorHAnsi" w:cs="Tahoma"/>
        </w:rPr>
        <w:t xml:space="preserve">Always check samples for clots after </w:t>
      </w:r>
      <w:proofErr w:type="spellStart"/>
      <w:r w:rsidR="00D31188" w:rsidRPr="00693BDF">
        <w:rPr>
          <w:rFonts w:asciiTheme="minorHAnsi" w:eastAsiaTheme="minorHAnsi" w:hAnsiTheme="minorHAnsi" w:cs="Tahoma"/>
        </w:rPr>
        <w:t>aliquoting</w:t>
      </w:r>
      <w:proofErr w:type="spellEnd"/>
      <w:r w:rsidR="00D31188" w:rsidRPr="00693BDF">
        <w:rPr>
          <w:rFonts w:asciiTheme="minorHAnsi" w:eastAsiaTheme="minorHAnsi" w:hAnsiTheme="minorHAnsi" w:cs="Tahoma"/>
        </w:rPr>
        <w:t xml:space="preserve">. </w:t>
      </w:r>
      <w:r w:rsidRPr="00693BDF">
        <w:rPr>
          <w:rFonts w:asciiTheme="minorHAnsi" w:eastAsiaTheme="minorHAnsi" w:hAnsiTheme="minorHAnsi" w:cs="Tahoma"/>
        </w:rPr>
        <w:t xml:space="preserve">Always track aliquots in BEAKER under YH </w:t>
      </w:r>
      <w:proofErr w:type="spellStart"/>
      <w:r w:rsidRPr="00693BDF">
        <w:rPr>
          <w:rFonts w:asciiTheme="minorHAnsi" w:eastAsiaTheme="minorHAnsi" w:hAnsiTheme="minorHAnsi" w:cs="Tahoma"/>
        </w:rPr>
        <w:t>Coag</w:t>
      </w:r>
      <w:proofErr w:type="spellEnd"/>
      <w:r w:rsidRPr="00693BDF">
        <w:rPr>
          <w:rFonts w:asciiTheme="minorHAnsi" w:eastAsiaTheme="minorHAnsi" w:hAnsiTheme="minorHAnsi" w:cs="Tahoma"/>
        </w:rPr>
        <w:t xml:space="preserve"> Hold before freezing them. A frost-free freezer should not be used. Frozen plasma samples must be rapidly thawed at 37</w:t>
      </w:r>
      <w:r w:rsidRPr="00693BDF">
        <w:rPr>
          <w:rFonts w:asciiTheme="minorHAnsi" w:eastAsiaTheme="minorHAnsi" w:hAnsiTheme="minorHAnsi" w:cs="Tahoma"/>
        </w:rPr>
        <w:sym w:font="Symbol" w:char="F0B0"/>
      </w:r>
      <w:r w:rsidRPr="00693BDF">
        <w:rPr>
          <w:rFonts w:asciiTheme="minorHAnsi" w:eastAsiaTheme="minorHAnsi" w:hAnsiTheme="minorHAnsi" w:cs="Tahoma"/>
        </w:rPr>
        <w:t>C while gently mixing and</w:t>
      </w:r>
      <w:r w:rsidR="00CE4DC3" w:rsidRPr="00693BDF">
        <w:rPr>
          <w:rFonts w:asciiTheme="minorHAnsi" w:eastAsiaTheme="minorHAnsi" w:hAnsiTheme="minorHAnsi" w:cs="Tahoma"/>
        </w:rPr>
        <w:t xml:space="preserve"> tested immediately after thawing. If testing is delayed, the sample may be held for 2 hours </w:t>
      </w:r>
      <w:r w:rsidR="00CE4DC3" w:rsidRPr="00693BDF">
        <w:rPr>
          <w:rFonts w:asciiTheme="minorHAnsi" w:eastAsiaTheme="minorHAnsi" w:hAnsiTheme="minorHAnsi" w:cs="Tahoma"/>
        </w:rPr>
        <w:lastRenderedPageBreak/>
        <w:t>at 4</w:t>
      </w:r>
      <w:r w:rsidR="00CE4DC3" w:rsidRPr="00693BDF">
        <w:rPr>
          <w:rFonts w:asciiTheme="minorHAnsi" w:eastAsiaTheme="minorHAnsi" w:hAnsiTheme="minorHAnsi" w:cs="Tahoma"/>
        </w:rPr>
        <w:sym w:font="Symbol" w:char="F0B0"/>
      </w:r>
      <w:r w:rsidR="00CE4DC3" w:rsidRPr="00693BDF">
        <w:rPr>
          <w:rFonts w:asciiTheme="minorHAnsi" w:eastAsiaTheme="minorHAnsi" w:hAnsiTheme="minorHAnsi" w:cs="Tahoma"/>
        </w:rPr>
        <w:t>C until tested immediately after thawing. If testing is delayed, the sample may be held for 2 hours at 4</w:t>
      </w:r>
      <w:r w:rsidR="00CE4DC3" w:rsidRPr="00693BDF">
        <w:rPr>
          <w:rFonts w:asciiTheme="minorHAnsi" w:eastAsiaTheme="minorHAnsi" w:hAnsiTheme="minorHAnsi" w:cs="Tahoma"/>
        </w:rPr>
        <w:sym w:font="Symbol" w:char="F0B0"/>
      </w:r>
      <w:r w:rsidR="00CE4DC3" w:rsidRPr="00693BDF">
        <w:rPr>
          <w:rFonts w:asciiTheme="minorHAnsi" w:eastAsiaTheme="minorHAnsi" w:hAnsiTheme="minorHAnsi" w:cs="Tahoma"/>
        </w:rPr>
        <w:t>C until tested.</w:t>
      </w:r>
    </w:p>
    <w:p w14:paraId="59DCD6B5" w14:textId="066F1480" w:rsidR="00CE4DC3"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rPr>
      </w:pPr>
      <w:r>
        <w:rPr>
          <w:rFonts w:cstheme="minorHAnsi"/>
          <w:b/>
          <w:bCs/>
        </w:rPr>
        <w:tab/>
      </w:r>
      <w:r>
        <w:rPr>
          <w:rFonts w:cstheme="minorHAnsi"/>
          <w:b/>
          <w:bCs/>
        </w:rPr>
        <w:tab/>
      </w:r>
      <w:r w:rsidRPr="00F663A5">
        <w:rPr>
          <w:rFonts w:asciiTheme="minorHAnsi" w:hAnsiTheme="minorHAnsi" w:cstheme="minorHAnsi"/>
          <w:b/>
          <w:bCs/>
        </w:rPr>
        <w:t>Specimen stability</w:t>
      </w:r>
      <w:r w:rsidRPr="00F663A5">
        <w:rPr>
          <w:rFonts w:asciiTheme="minorHAnsi" w:hAnsiTheme="minorHAnsi" w:cstheme="minorHAnsi"/>
        </w:rPr>
        <w:t xml:space="preserve"> at ambient temperature: 4 hours; Frozen at -70° C 6 months.</w:t>
      </w:r>
    </w:p>
    <w:p w14:paraId="2578BA57" w14:textId="77777777" w:rsidR="000F456E" w:rsidRDefault="00CE4DC3" w:rsidP="000F456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
          <w:bCs/>
        </w:rPr>
        <w:t>Specimen Labelling:</w:t>
      </w:r>
      <w:r w:rsidRPr="00F663A5">
        <w:rPr>
          <w:rFonts w:asciiTheme="minorHAnsi" w:hAnsiTheme="minorHAnsi" w:cstheme="minorHAnsi"/>
        </w:rPr>
        <w:t xml:space="preserve"> Specimen should be properly labelled with at least 2 unique patient</w:t>
      </w:r>
      <w:r>
        <w:rPr>
          <w:rFonts w:cstheme="minorHAnsi"/>
        </w:rPr>
        <w:t xml:space="preserve"> </w:t>
      </w:r>
      <w:r w:rsidRPr="00F663A5">
        <w:rPr>
          <w:rFonts w:asciiTheme="minorHAnsi" w:hAnsiTheme="minorHAnsi" w:cstheme="minorHAnsi"/>
        </w:rPr>
        <w:t>identifiers</w:t>
      </w:r>
    </w:p>
    <w:p w14:paraId="304F6C95" w14:textId="4436D557" w:rsidR="00CE4DC3" w:rsidRPr="005D7F9E" w:rsidRDefault="000F456E" w:rsidP="005D7F9E">
      <w:pPr>
        <w:pStyle w:val="ListParagraph"/>
        <w:numPr>
          <w:ilvl w:val="0"/>
          <w:numId w:val="1"/>
        </w:numPr>
        <w:rPr>
          <w:b/>
        </w:rPr>
      </w:pPr>
      <w:r>
        <w:rPr>
          <w:b/>
        </w:rPr>
        <w:t xml:space="preserve">Environmental Operating Conditions </w:t>
      </w:r>
    </w:p>
    <w:p w14:paraId="2C775EC4" w14:textId="583A2546" w:rsidR="005D7F9E" w:rsidRDefault="005D7F9E" w:rsidP="005D7F9E">
      <w:pPr>
        <w:ind w:left="720"/>
        <w:rPr>
          <w:b/>
        </w:rPr>
      </w:pPr>
    </w:p>
    <w:p w14:paraId="395F5AA0" w14:textId="77777777" w:rsidR="005D7F9E" w:rsidRPr="000337A0" w:rsidRDefault="005D7F9E" w:rsidP="005D7F9E">
      <w:pPr>
        <w:pStyle w:val="ListParagraph"/>
        <w:ind w:left="1170"/>
        <w:rPr>
          <w:rFonts w:eastAsia="Times New Roman" w:cstheme="minorHAnsi"/>
        </w:rPr>
      </w:pPr>
      <w:r w:rsidRPr="000337A0">
        <w:rPr>
          <w:rFonts w:eastAsia="Times New Roman" w:cstheme="minorHAnsi"/>
        </w:rPr>
        <w:t xml:space="preserve">The instrument functions correctly in an ambient temperature of 15° C to 32° C (59° F to 89° F) with a relative humidity of 15% to 85% (non-condensing). </w:t>
      </w:r>
    </w:p>
    <w:p w14:paraId="1A24775B" w14:textId="77777777" w:rsidR="005D7F9E" w:rsidRPr="000337A0" w:rsidRDefault="005D7F9E" w:rsidP="005D7F9E">
      <w:pPr>
        <w:pStyle w:val="ListParagraph"/>
        <w:ind w:left="1170"/>
        <w:rPr>
          <w:rFonts w:eastAsia="Times New Roman" w:cstheme="minorHAnsi"/>
        </w:rPr>
      </w:pPr>
      <w:r w:rsidRPr="000337A0">
        <w:rPr>
          <w:rFonts w:eastAsia="Times New Roman" w:cstheme="minorHAnsi"/>
        </w:rPr>
        <w:t xml:space="preserve">In accordance with the IEC regulations, no instrument failures occur in the presence of short-term ambient temperatures as low as 5° C or as high as 40° C. </w:t>
      </w:r>
    </w:p>
    <w:p w14:paraId="04039FA0" w14:textId="77777777" w:rsidR="005D7F9E" w:rsidRPr="000337A0" w:rsidRDefault="005D7F9E" w:rsidP="005D7F9E">
      <w:pPr>
        <w:pStyle w:val="ListParagraph"/>
        <w:ind w:left="1170"/>
        <w:rPr>
          <w:rFonts w:eastAsia="Times New Roman" w:cstheme="minorHAnsi"/>
        </w:rPr>
      </w:pPr>
      <w:r w:rsidRPr="000337A0">
        <w:rPr>
          <w:rFonts w:eastAsia="Times New Roman" w:cstheme="minorHAnsi"/>
        </w:rPr>
        <w:t xml:space="preserve">The ACL TOP Family 50 Series is compliant with IEC 60068-2-40 to 2000 meters. The instrument should not be used at an altitude greater than 2000 meters. </w:t>
      </w:r>
    </w:p>
    <w:p w14:paraId="1A0F6E21" w14:textId="77777777" w:rsidR="005D7F9E" w:rsidRPr="000337A0" w:rsidRDefault="005D7F9E" w:rsidP="005D7F9E">
      <w:pPr>
        <w:pStyle w:val="ListParagraph"/>
        <w:ind w:left="1170"/>
        <w:rPr>
          <w:rFonts w:eastAsia="Times New Roman" w:cstheme="minorHAnsi"/>
        </w:rPr>
      </w:pPr>
      <w:r w:rsidRPr="000337A0">
        <w:rPr>
          <w:rFonts w:eastAsia="Times New Roman" w:cstheme="minorHAnsi"/>
        </w:rPr>
        <w:t xml:space="preserve">The instrument should be placed in an area free from dust, fumes, vibrations and excessive variations of temperature. </w:t>
      </w:r>
    </w:p>
    <w:p w14:paraId="5D00B9E2" w14:textId="77777777" w:rsidR="005D7F9E" w:rsidRPr="000337A0" w:rsidRDefault="005D7F9E" w:rsidP="005D7F9E">
      <w:pPr>
        <w:pStyle w:val="ListParagraph"/>
        <w:ind w:left="1170"/>
        <w:rPr>
          <w:rFonts w:eastAsia="Times New Roman" w:cstheme="minorHAnsi"/>
        </w:rPr>
      </w:pPr>
      <w:r w:rsidRPr="000337A0">
        <w:rPr>
          <w:rFonts w:eastAsia="Times New Roman" w:cstheme="minorHAnsi"/>
        </w:rPr>
        <w:t xml:space="preserve">The heat generated by the instrument during normal operation is exhausted from the bottom, the front-right and the left side of the unit. </w:t>
      </w:r>
    </w:p>
    <w:p w14:paraId="7FE80164" w14:textId="77777777" w:rsidR="005D7F9E" w:rsidRPr="000337A0" w:rsidRDefault="005D7F9E" w:rsidP="005D7F9E">
      <w:pPr>
        <w:pStyle w:val="ListParagraph"/>
        <w:ind w:left="1170"/>
        <w:rPr>
          <w:rFonts w:eastAsia="Times New Roman" w:cstheme="minorHAnsi"/>
        </w:rPr>
      </w:pPr>
      <w:r w:rsidRPr="000337A0">
        <w:rPr>
          <w:rFonts w:eastAsia="Times New Roman" w:cstheme="minorHAnsi"/>
        </w:rPr>
        <w:t xml:space="preserve">According to IEC 61010-1, the maximum audible noise emission should be 80 </w:t>
      </w:r>
      <w:proofErr w:type="spellStart"/>
      <w:r w:rsidRPr="000337A0">
        <w:rPr>
          <w:rFonts w:eastAsia="Times New Roman" w:cstheme="minorHAnsi"/>
        </w:rPr>
        <w:t>dBA</w:t>
      </w:r>
      <w:proofErr w:type="spellEnd"/>
      <w:r w:rsidRPr="000337A0">
        <w:rPr>
          <w:rFonts w:eastAsia="Times New Roman" w:cstheme="minorHAnsi"/>
        </w:rPr>
        <w:t xml:space="preserve">. The ACL TOP Family 50 Series is compliant with IEC 61010-1 Third Edition. </w:t>
      </w:r>
    </w:p>
    <w:p w14:paraId="49B4D515" w14:textId="06A3353D" w:rsidR="005D7F9E" w:rsidRPr="000337A0" w:rsidRDefault="005D7F9E" w:rsidP="000337A0">
      <w:pPr>
        <w:pStyle w:val="ListParagraph"/>
        <w:ind w:left="1170"/>
        <w:rPr>
          <w:rFonts w:eastAsia="Times New Roman" w:cstheme="minorHAnsi"/>
        </w:rPr>
      </w:pPr>
      <w:r w:rsidRPr="000337A0">
        <w:rPr>
          <w:rFonts w:eastAsia="Times New Roman" w:cstheme="minorHAnsi"/>
        </w:rPr>
        <w:t>The room temperature and humidity percent are monitored and documented on the Routine Coagulation checklist.</w:t>
      </w:r>
    </w:p>
    <w:p w14:paraId="65E6899C" w14:textId="77777777" w:rsidR="005D7F9E" w:rsidRPr="00CE4DC3" w:rsidRDefault="005D7F9E" w:rsidP="005D7F9E">
      <w:pPr>
        <w:ind w:left="1440"/>
        <w:rPr>
          <w:b/>
        </w:rPr>
      </w:pPr>
    </w:p>
    <w:p w14:paraId="3F12598F" w14:textId="3AB3EC39" w:rsidR="00E73B0A" w:rsidRDefault="00E73B0A" w:rsidP="00E73B0A">
      <w:pPr>
        <w:pStyle w:val="ListParagraph"/>
        <w:numPr>
          <w:ilvl w:val="0"/>
          <w:numId w:val="1"/>
        </w:numPr>
        <w:rPr>
          <w:b/>
        </w:rPr>
      </w:pPr>
      <w:r w:rsidRPr="00E73B0A">
        <w:rPr>
          <w:b/>
        </w:rPr>
        <w:t>Equipment and Materials</w:t>
      </w:r>
    </w:p>
    <w:p w14:paraId="6C5A4427" w14:textId="24EE2907" w:rsidR="00CE4DC3" w:rsidRPr="00F663A5"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Cs/>
        </w:rPr>
      </w:pPr>
    </w:p>
    <w:p w14:paraId="66F9B869" w14:textId="5FA8A9D0" w:rsidR="00964222" w:rsidRPr="00D70A80" w:rsidRDefault="00964222" w:rsidP="00964222">
      <w:pPr>
        <w:pStyle w:val="ListParagraph"/>
        <w:numPr>
          <w:ilvl w:val="1"/>
          <w:numId w:val="14"/>
        </w:numPr>
        <w:spacing w:after="200" w:line="276" w:lineRule="auto"/>
        <w:rPr>
          <w:b/>
        </w:rPr>
      </w:pPr>
      <w:r w:rsidRPr="00D70A80">
        <w:rPr>
          <w:b/>
        </w:rPr>
        <w:t>Supplies</w:t>
      </w:r>
    </w:p>
    <w:p w14:paraId="15247A0D" w14:textId="77777777" w:rsidR="00964222" w:rsidRPr="00D70A80" w:rsidRDefault="00964222" w:rsidP="00964222">
      <w:pPr>
        <w:pStyle w:val="ListParagraph"/>
        <w:numPr>
          <w:ilvl w:val="2"/>
          <w:numId w:val="15"/>
        </w:numPr>
        <w:spacing w:after="200" w:line="276" w:lineRule="auto"/>
        <w:rPr>
          <w:rFonts w:cstheme="minorHAnsi"/>
          <w:bCs/>
        </w:rPr>
      </w:pPr>
      <w:proofErr w:type="spellStart"/>
      <w:r w:rsidRPr="00D70A80">
        <w:rPr>
          <w:rFonts w:cstheme="minorHAnsi"/>
          <w:bCs/>
        </w:rPr>
        <w:t>Nerl</w:t>
      </w:r>
      <w:proofErr w:type="spellEnd"/>
      <w:r w:rsidRPr="00D70A80">
        <w:rPr>
          <w:rFonts w:cstheme="minorHAnsi"/>
          <w:bCs/>
        </w:rPr>
        <w:t xml:space="preserve"> Water: pH 7.0</w:t>
      </w:r>
    </w:p>
    <w:p w14:paraId="336AF966" w14:textId="77777777" w:rsidR="00964222" w:rsidRPr="00D70A80" w:rsidRDefault="00964222" w:rsidP="00964222">
      <w:pPr>
        <w:pStyle w:val="ListParagraph"/>
        <w:numPr>
          <w:ilvl w:val="2"/>
          <w:numId w:val="15"/>
        </w:numPr>
        <w:spacing w:after="200" w:line="276" w:lineRule="auto"/>
        <w:rPr>
          <w:rFonts w:cstheme="minorHAnsi"/>
          <w:bCs/>
        </w:rPr>
      </w:pPr>
      <w:r w:rsidRPr="00D70A80">
        <w:rPr>
          <w:rFonts w:cstheme="minorHAnsi"/>
          <w:bCs/>
        </w:rPr>
        <w:t>Gauze</w:t>
      </w:r>
    </w:p>
    <w:p w14:paraId="29EE8C22" w14:textId="77777777" w:rsidR="00964222" w:rsidRPr="00D70A80" w:rsidRDefault="00964222" w:rsidP="00964222">
      <w:pPr>
        <w:pStyle w:val="ListParagraph"/>
        <w:numPr>
          <w:ilvl w:val="2"/>
          <w:numId w:val="15"/>
        </w:numPr>
        <w:spacing w:after="200" w:line="276" w:lineRule="auto"/>
        <w:rPr>
          <w:rFonts w:cstheme="minorHAnsi"/>
          <w:bCs/>
        </w:rPr>
      </w:pPr>
      <w:r w:rsidRPr="00D70A80">
        <w:rPr>
          <w:rFonts w:cstheme="minorHAnsi"/>
          <w:bCs/>
        </w:rPr>
        <w:t>Citrated blue top tubes</w:t>
      </w:r>
    </w:p>
    <w:p w14:paraId="3F82B22B" w14:textId="77777777" w:rsidR="00964222" w:rsidRPr="00D70A80" w:rsidRDefault="00964222" w:rsidP="00964222">
      <w:pPr>
        <w:pStyle w:val="ListParagraph"/>
        <w:numPr>
          <w:ilvl w:val="2"/>
          <w:numId w:val="15"/>
        </w:numPr>
        <w:spacing w:after="200" w:line="276" w:lineRule="auto"/>
        <w:rPr>
          <w:rFonts w:cstheme="minorHAnsi"/>
          <w:bCs/>
        </w:rPr>
      </w:pPr>
      <w:r w:rsidRPr="00D70A80">
        <w:rPr>
          <w:rFonts w:cstheme="minorHAnsi"/>
          <w:bCs/>
        </w:rPr>
        <w:t>Frosted tubes for aliquots</w:t>
      </w:r>
    </w:p>
    <w:p w14:paraId="13F9EFD8" w14:textId="77777777" w:rsidR="00964222" w:rsidRPr="00D70A80" w:rsidRDefault="00964222" w:rsidP="00964222">
      <w:pPr>
        <w:pStyle w:val="ListParagraph"/>
        <w:numPr>
          <w:ilvl w:val="2"/>
          <w:numId w:val="15"/>
        </w:numPr>
        <w:spacing w:after="200" w:line="276" w:lineRule="auto"/>
        <w:rPr>
          <w:rFonts w:cstheme="minorHAnsi"/>
          <w:bCs/>
        </w:rPr>
      </w:pPr>
      <w:r w:rsidRPr="00D70A80">
        <w:rPr>
          <w:rFonts w:cstheme="minorHAnsi"/>
          <w:bCs/>
        </w:rPr>
        <w:t>Cuvettes</w:t>
      </w:r>
    </w:p>
    <w:p w14:paraId="7672EB3C" w14:textId="77777777" w:rsidR="00964222" w:rsidRPr="00D70A80" w:rsidRDefault="00964222" w:rsidP="00964222">
      <w:pPr>
        <w:pStyle w:val="ListParagraph"/>
        <w:numPr>
          <w:ilvl w:val="2"/>
          <w:numId w:val="15"/>
        </w:numPr>
        <w:spacing w:after="200" w:line="276" w:lineRule="auto"/>
        <w:rPr>
          <w:rFonts w:cstheme="minorHAnsi"/>
          <w:bCs/>
        </w:rPr>
      </w:pPr>
      <w:r w:rsidRPr="00D70A80">
        <w:rPr>
          <w:rFonts w:cstheme="minorHAnsi"/>
          <w:bCs/>
        </w:rPr>
        <w:t>ACL Top sample cups</w:t>
      </w:r>
    </w:p>
    <w:p w14:paraId="383FD7F2" w14:textId="29B04CA6" w:rsidR="00964222" w:rsidRPr="00D70A80" w:rsidRDefault="00964222" w:rsidP="00964222">
      <w:pPr>
        <w:pStyle w:val="ListParagraph"/>
        <w:numPr>
          <w:ilvl w:val="2"/>
          <w:numId w:val="15"/>
        </w:numPr>
        <w:spacing w:after="200" w:line="276" w:lineRule="auto"/>
        <w:rPr>
          <w:rFonts w:cstheme="minorHAnsi"/>
          <w:bCs/>
        </w:rPr>
      </w:pPr>
      <w:r w:rsidRPr="00D70A80">
        <w:rPr>
          <w:rFonts w:cstheme="minorHAnsi"/>
          <w:bCs/>
        </w:rPr>
        <w:t>ACL TOP 750</w:t>
      </w:r>
    </w:p>
    <w:p w14:paraId="565AC592" w14:textId="246B5EDC" w:rsidR="000A14E3" w:rsidRPr="00D70A80" w:rsidRDefault="00964222" w:rsidP="00D70A80">
      <w:pPr>
        <w:pStyle w:val="ListParagraph"/>
        <w:numPr>
          <w:ilvl w:val="1"/>
          <w:numId w:val="14"/>
        </w:numPr>
        <w:spacing w:after="200" w:line="276" w:lineRule="auto"/>
        <w:rPr>
          <w:b/>
        </w:rPr>
      </w:pPr>
      <w:r w:rsidRPr="00D70A80">
        <w:rPr>
          <w:b/>
        </w:rPr>
        <w:t>Reagents</w:t>
      </w:r>
    </w:p>
    <w:p w14:paraId="61AC4881" w14:textId="77777777" w:rsidR="00CE4DC3" w:rsidRPr="00964222" w:rsidRDefault="00CE4DC3" w:rsidP="00964222">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Calibrator Plasma</w:t>
      </w:r>
    </w:p>
    <w:p w14:paraId="29666803" w14:textId="77777777" w:rsidR="00CE4DC3" w:rsidRPr="00964222" w:rsidRDefault="00CE4DC3" w:rsidP="00964222">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Normal control Assayed</w:t>
      </w:r>
    </w:p>
    <w:p w14:paraId="0AD7410B" w14:textId="1CF8E3F9" w:rsidR="000A14E3" w:rsidRPr="00964222" w:rsidRDefault="00CE4DC3" w:rsidP="00964222">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w:t>
      </w:r>
      <w:r w:rsidR="005F1D61">
        <w:rPr>
          <w:rFonts w:cstheme="minorHAnsi"/>
          <w:bCs/>
        </w:rPr>
        <w:t xml:space="preserve">test </w:t>
      </w:r>
      <w:r w:rsidR="000A14E3" w:rsidRPr="00964222">
        <w:rPr>
          <w:rFonts w:cstheme="minorHAnsi"/>
          <w:bCs/>
        </w:rPr>
        <w:t>Control level 2</w:t>
      </w:r>
    </w:p>
    <w:p w14:paraId="59E7EA00" w14:textId="7976CDB7" w:rsidR="005F1D61" w:rsidRPr="005F1D61" w:rsidRDefault="000A14E3"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964222">
        <w:rPr>
          <w:rFonts w:cstheme="minorHAnsi"/>
          <w:bCs/>
        </w:rPr>
        <w:t>HemosIL</w:t>
      </w:r>
      <w:proofErr w:type="spellEnd"/>
      <w:r w:rsidRPr="00964222">
        <w:rPr>
          <w:rFonts w:cstheme="minorHAnsi"/>
          <w:bCs/>
        </w:rPr>
        <w:t xml:space="preserve"> Liquid </w:t>
      </w:r>
      <w:proofErr w:type="spellStart"/>
      <w:r w:rsidRPr="00964222">
        <w:rPr>
          <w:rFonts w:cstheme="minorHAnsi"/>
          <w:bCs/>
        </w:rPr>
        <w:t>Antithrombin</w:t>
      </w:r>
      <w:proofErr w:type="spellEnd"/>
      <w:r w:rsidRPr="00964222">
        <w:rPr>
          <w:rFonts w:cstheme="minorHAnsi"/>
          <w:bCs/>
        </w:rPr>
        <w:t xml:space="preserve"> Kit which contain</w:t>
      </w:r>
      <w:r w:rsidR="005F1D61">
        <w:rPr>
          <w:rFonts w:cstheme="minorHAnsi"/>
          <w:bCs/>
        </w:rPr>
        <w:t xml:space="preserve"> </w:t>
      </w:r>
      <w:r w:rsidRPr="005F1D61">
        <w:rPr>
          <w:rFonts w:cstheme="minorHAnsi"/>
          <w:bCs/>
        </w:rPr>
        <w:t xml:space="preserve">Chromogenic Substrate and Factor </w:t>
      </w:r>
      <w:proofErr w:type="spellStart"/>
      <w:r w:rsidRPr="005F1D61">
        <w:rPr>
          <w:rFonts w:cstheme="minorHAnsi"/>
          <w:bCs/>
        </w:rPr>
        <w:t>Xa</w:t>
      </w:r>
      <w:proofErr w:type="spellEnd"/>
      <w:r w:rsidRPr="005F1D61">
        <w:rPr>
          <w:rFonts w:cstheme="minorHAnsi"/>
          <w:bCs/>
        </w:rPr>
        <w:t xml:space="preserve"> Reagen</w:t>
      </w:r>
      <w:r w:rsidR="005F1D61" w:rsidRPr="005F1D61">
        <w:rPr>
          <w:rFonts w:cstheme="minorHAnsi"/>
          <w:bCs/>
        </w:rPr>
        <w:t>t</w:t>
      </w:r>
    </w:p>
    <w:p w14:paraId="70A4F2A4" w14:textId="77777777" w:rsidR="005F1D61" w:rsidRPr="005F1D61" w:rsidRDefault="005F1D61"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5F1D61">
        <w:t>HemosIL</w:t>
      </w:r>
      <w:proofErr w:type="spellEnd"/>
      <w:r w:rsidRPr="005F1D61">
        <w:t xml:space="preserve"> Cleaning solution Clean A and Clean B</w:t>
      </w:r>
    </w:p>
    <w:p w14:paraId="01B551B5" w14:textId="77777777" w:rsidR="005F1D61" w:rsidRPr="005F1D61" w:rsidRDefault="005F1D61"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5F1D61">
        <w:t>HemosIL</w:t>
      </w:r>
      <w:proofErr w:type="spellEnd"/>
      <w:r w:rsidRPr="005F1D61">
        <w:t xml:space="preserve"> Rinse and waste</w:t>
      </w:r>
    </w:p>
    <w:p w14:paraId="014FD823" w14:textId="7B0ECC02" w:rsidR="005F1D61" w:rsidRPr="005F1D61" w:rsidRDefault="005F1D61" w:rsidP="005F1D61">
      <w:pPr>
        <w:pStyle w:val="ListParagraph"/>
        <w:numPr>
          <w:ilvl w:val="0"/>
          <w:numId w:val="1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roofErr w:type="spellStart"/>
      <w:r w:rsidRPr="005F1D61">
        <w:lastRenderedPageBreak/>
        <w:t>HemosIL</w:t>
      </w:r>
      <w:proofErr w:type="spellEnd"/>
      <w:r w:rsidRPr="005F1D61">
        <w:t xml:space="preserve"> factor Diluent</w:t>
      </w:r>
    </w:p>
    <w:p w14:paraId="55143348" w14:textId="77777777" w:rsidR="005F1D61" w:rsidRPr="005F1D61" w:rsidRDefault="005F1D61" w:rsidP="005F1D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
    <w:p w14:paraId="66126FDC" w14:textId="77777777" w:rsidR="00CE4DC3" w:rsidRPr="00E73B0A" w:rsidRDefault="00CE4DC3" w:rsidP="00CE4DC3">
      <w:pPr>
        <w:pStyle w:val="ListParagraph"/>
        <w:rPr>
          <w:b/>
        </w:rPr>
      </w:pPr>
    </w:p>
    <w:p w14:paraId="4C2698AE" w14:textId="26963F5D" w:rsidR="00AB2E94" w:rsidRPr="00860103" w:rsidRDefault="00E73B0A" w:rsidP="00860103">
      <w:pPr>
        <w:pStyle w:val="ListParagraph"/>
        <w:numPr>
          <w:ilvl w:val="0"/>
          <w:numId w:val="1"/>
        </w:numPr>
        <w:jc w:val="both"/>
        <w:rPr>
          <w:b/>
        </w:rPr>
      </w:pPr>
      <w:r w:rsidRPr="00E73B0A">
        <w:rPr>
          <w:b/>
        </w:rPr>
        <w:t>Reagent Preparation</w:t>
      </w:r>
    </w:p>
    <w:p w14:paraId="313A1C73" w14:textId="1D622DD6" w:rsidR="00AB2E94" w:rsidRDefault="00AB2E94" w:rsidP="00664630">
      <w:pPr>
        <w:ind w:left="720"/>
        <w:rPr>
          <w:rFonts w:asciiTheme="minorHAnsi" w:hAnsiTheme="minorHAnsi" w:cstheme="minorHAnsi"/>
          <w:bCs/>
          <w:vertAlign w:val="superscript"/>
        </w:rPr>
      </w:pPr>
    </w:p>
    <w:p w14:paraId="42E33E28" w14:textId="385A52F7" w:rsidR="00AB2E94" w:rsidRPr="00AB2E94" w:rsidRDefault="00AB2E94" w:rsidP="00AB2E94">
      <w:pPr>
        <w:ind w:firstLine="720"/>
        <w:rPr>
          <w:rFonts w:cs="Tahoma"/>
          <w:bCs/>
          <w:color w:val="000000"/>
          <w:vertAlign w:val="superscript"/>
        </w:rPr>
      </w:pPr>
      <w:r w:rsidRPr="00D70A80">
        <w:rPr>
          <w:rFonts w:asciiTheme="minorHAnsi" w:eastAsiaTheme="minorHAnsi" w:hAnsiTheme="minorHAnsi" w:cstheme="minorBidi"/>
          <w:b/>
        </w:rPr>
        <w:t>Chromogenic substrate</w:t>
      </w:r>
      <w:r w:rsidR="00180D11" w:rsidRPr="00D70A80">
        <w:rPr>
          <w:rFonts w:asciiTheme="minorHAnsi" w:eastAsiaTheme="minorHAnsi" w:hAnsiTheme="minorHAnsi" w:cstheme="minorBidi"/>
          <w:b/>
        </w:rPr>
        <w:t xml:space="preserve"> (Ready to use)</w:t>
      </w:r>
      <w:r w:rsidRPr="00D70A80">
        <w:rPr>
          <w:rFonts w:asciiTheme="minorHAnsi" w:eastAsiaTheme="minorHAnsi" w:hAnsiTheme="minorHAnsi" w:cstheme="minorBidi"/>
          <w:b/>
        </w:rPr>
        <w:t>:</w:t>
      </w:r>
      <w:r w:rsidRPr="005A159B">
        <w:rPr>
          <w:rFonts w:cs="Tahoma"/>
          <w:b/>
          <w:bCs/>
          <w:color w:val="000000"/>
        </w:rPr>
        <w:t xml:space="preserve"> </w:t>
      </w:r>
      <w:r>
        <w:rPr>
          <w:rFonts w:cs="Tahoma"/>
          <w:bCs/>
          <w:color w:val="000000"/>
        </w:rPr>
        <w:t>I</w:t>
      </w:r>
      <w:r w:rsidRPr="005A159B">
        <w:rPr>
          <w:rFonts w:cs="Tahoma"/>
          <w:bCs/>
          <w:color w:val="000000"/>
        </w:rPr>
        <w:t>nvert to mix before use.</w:t>
      </w:r>
    </w:p>
    <w:p w14:paraId="5A853E36" w14:textId="745DD6FC" w:rsidR="00AB2E94" w:rsidRDefault="00AB2E94" w:rsidP="00AB2E94">
      <w:pPr>
        <w:ind w:left="720"/>
        <w:rPr>
          <w:rFonts w:cs="Tahoma"/>
          <w:bCs/>
          <w:color w:val="000000"/>
        </w:rPr>
      </w:pPr>
      <w:r w:rsidRPr="00D70A80">
        <w:rPr>
          <w:rFonts w:asciiTheme="minorHAnsi" w:eastAsiaTheme="minorHAnsi" w:hAnsiTheme="minorHAnsi" w:cstheme="minorBidi"/>
          <w:b/>
        </w:rPr>
        <w:t xml:space="preserve">Factor </w:t>
      </w:r>
      <w:proofErr w:type="spellStart"/>
      <w:r w:rsidRPr="00D70A80">
        <w:rPr>
          <w:rFonts w:asciiTheme="minorHAnsi" w:eastAsiaTheme="minorHAnsi" w:hAnsiTheme="minorHAnsi" w:cstheme="minorBidi"/>
          <w:b/>
        </w:rPr>
        <w:t>Xa</w:t>
      </w:r>
      <w:proofErr w:type="spellEnd"/>
      <w:r w:rsidRPr="00D70A80">
        <w:rPr>
          <w:rFonts w:asciiTheme="minorHAnsi" w:eastAsiaTheme="minorHAnsi" w:hAnsiTheme="minorHAnsi" w:cstheme="minorBidi"/>
          <w:b/>
        </w:rPr>
        <w:t xml:space="preserve"> Reagent</w:t>
      </w:r>
      <w:r w:rsidR="00180D11" w:rsidRPr="00D70A80">
        <w:rPr>
          <w:rFonts w:asciiTheme="minorHAnsi" w:eastAsiaTheme="minorHAnsi" w:hAnsiTheme="minorHAnsi" w:cstheme="minorBidi"/>
          <w:b/>
        </w:rPr>
        <w:t xml:space="preserve"> (ready to use)</w:t>
      </w:r>
      <w:r w:rsidRPr="00D70A80">
        <w:rPr>
          <w:rFonts w:asciiTheme="minorHAnsi" w:eastAsiaTheme="minorHAnsi" w:hAnsiTheme="minorHAnsi" w:cstheme="minorBidi"/>
          <w:b/>
        </w:rPr>
        <w:t>:</w:t>
      </w:r>
      <w:r w:rsidRPr="005A159B">
        <w:rPr>
          <w:rFonts w:cs="Tahoma"/>
          <w:bCs/>
          <w:color w:val="000000"/>
        </w:rPr>
        <w:t xml:space="preserve"> </w:t>
      </w:r>
      <w:r>
        <w:rPr>
          <w:rFonts w:cs="Tahoma"/>
          <w:bCs/>
          <w:color w:val="000000"/>
        </w:rPr>
        <w:t>I</w:t>
      </w:r>
      <w:r w:rsidRPr="005A159B">
        <w:rPr>
          <w:rFonts w:cs="Tahoma"/>
          <w:bCs/>
          <w:color w:val="000000"/>
        </w:rPr>
        <w:t>nvert to mix before use</w:t>
      </w:r>
      <w:r>
        <w:rPr>
          <w:rFonts w:cs="Tahoma"/>
          <w:bCs/>
          <w:color w:val="000000"/>
        </w:rPr>
        <w:t>.</w:t>
      </w:r>
    </w:p>
    <w:p w14:paraId="29156506" w14:textId="77777777" w:rsidR="00AB2E94" w:rsidRPr="00F663A5" w:rsidRDefault="00AB2E94" w:rsidP="00AB2E94">
      <w:pPr>
        <w:ind w:left="720"/>
        <w:rPr>
          <w:rFonts w:asciiTheme="minorHAnsi" w:hAnsiTheme="minorHAnsi" w:cstheme="minorHAnsi"/>
          <w:bCs/>
          <w:vertAlign w:val="superscript"/>
        </w:rPr>
      </w:pPr>
    </w:p>
    <w:p w14:paraId="50440D54" w14:textId="43168862" w:rsidR="00AB2E94" w:rsidRPr="00F663A5" w:rsidRDefault="00664630" w:rsidP="00AB2E94">
      <w:pPr>
        <w:ind w:left="720"/>
        <w:rPr>
          <w:rFonts w:asciiTheme="minorHAnsi" w:hAnsiTheme="minorHAnsi" w:cstheme="minorHAnsi"/>
          <w:bCs/>
        </w:rPr>
      </w:pPr>
      <w:r w:rsidRPr="00D70A80">
        <w:rPr>
          <w:rFonts w:asciiTheme="minorHAnsi" w:eastAsiaTheme="minorHAnsi" w:hAnsiTheme="minorHAnsi" w:cstheme="minorBidi"/>
          <w:b/>
        </w:rPr>
        <w:t>Cleaning Agent</w:t>
      </w:r>
      <w:r w:rsidRPr="00F663A5">
        <w:rPr>
          <w:rFonts w:asciiTheme="minorHAnsi" w:hAnsiTheme="minorHAnsi" w:cstheme="minorHAnsi"/>
          <w:bCs/>
        </w:rPr>
        <w:t xml:space="preserve"> (Clean B Diluted): Make fresh Clean B Diluted every day, 1 Part Clean B + 7 parts of </w:t>
      </w:r>
      <w:proofErr w:type="spellStart"/>
      <w:r w:rsidRPr="00F663A5">
        <w:rPr>
          <w:rFonts w:asciiTheme="minorHAnsi" w:hAnsiTheme="minorHAnsi" w:cstheme="minorHAnsi"/>
          <w:bCs/>
        </w:rPr>
        <w:t>Nerl</w:t>
      </w:r>
      <w:proofErr w:type="spellEnd"/>
      <w:r w:rsidRPr="00F663A5">
        <w:rPr>
          <w:rFonts w:asciiTheme="minorHAnsi" w:hAnsiTheme="minorHAnsi" w:cstheme="minorHAnsi"/>
          <w:bCs/>
        </w:rPr>
        <w:t xml:space="preserve"> water</w:t>
      </w:r>
      <w:r w:rsidR="00AB2E94">
        <w:rPr>
          <w:rFonts w:asciiTheme="minorHAnsi" w:hAnsiTheme="minorHAnsi" w:cstheme="minorHAnsi"/>
          <w:bCs/>
        </w:rPr>
        <w:t>.</w:t>
      </w:r>
    </w:p>
    <w:p w14:paraId="7C49435B" w14:textId="77777777"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bCs/>
        </w:rPr>
        <w:t>HemosIL</w:t>
      </w:r>
      <w:proofErr w:type="spellEnd"/>
      <w:r w:rsidRPr="00F663A5">
        <w:rPr>
          <w:rFonts w:asciiTheme="minorHAnsi" w:hAnsiTheme="minorHAnsi" w:cstheme="minorHAnsi"/>
          <w:b/>
          <w:bCs/>
        </w:rPr>
        <w:t xml:space="preserve"> Calibrator Plasma (Lyophilized): </w:t>
      </w:r>
      <w:r w:rsidRPr="00F663A5">
        <w:rPr>
          <w:rFonts w:asciiTheme="minorHAnsi" w:hAnsiTheme="minorHAnsi" w:cstheme="minorHAnsi"/>
        </w:rPr>
        <w:t xml:space="preserve">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 Used for calibration, if needed.</w:t>
      </w:r>
    </w:p>
    <w:p w14:paraId="21A9F11F" w14:textId="77777777"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Normal control Assayed</w:t>
      </w:r>
      <w:r w:rsidRPr="00F663A5">
        <w:rPr>
          <w:rFonts w:asciiTheme="minorHAnsi" w:hAnsiTheme="minorHAnsi" w:cstheme="minorHAnsi"/>
          <w:bCs/>
        </w:rPr>
        <w:t xml:space="preserve"> </w:t>
      </w:r>
      <w:r w:rsidRPr="00F663A5">
        <w:rPr>
          <w:rFonts w:asciiTheme="minorHAnsi" w:hAnsiTheme="minorHAnsi" w:cstheme="minorHAnsi"/>
          <w:b/>
          <w:bCs/>
        </w:rPr>
        <w:t>(Lyophilized):</w:t>
      </w:r>
      <w:r w:rsidRPr="00F663A5">
        <w:rPr>
          <w:rFonts w:asciiTheme="minorHAnsi" w:hAnsiTheme="minorHAnsi" w:cstheme="minorHAnsi"/>
        </w:rPr>
        <w:t xml:space="preserve"> 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w:t>
      </w:r>
    </w:p>
    <w:p w14:paraId="0F93FDDE" w14:textId="78FB0C14"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Theme="minorHAnsi" w:hAnsiTheme="minorHAnsi" w:cstheme="minorHAnsi"/>
        </w:rPr>
      </w:pPr>
      <w:r>
        <w:rPr>
          <w:rFonts w:cstheme="minorHAnsi"/>
          <w:b/>
        </w:rPr>
        <w:tab/>
      </w: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w:t>
      </w:r>
      <w:r w:rsidR="00162C45">
        <w:rPr>
          <w:rFonts w:asciiTheme="minorHAnsi" w:hAnsiTheme="minorHAnsi" w:cstheme="minorHAnsi"/>
          <w:b/>
        </w:rPr>
        <w:t>Test</w:t>
      </w:r>
      <w:r w:rsidRPr="00F663A5">
        <w:rPr>
          <w:rFonts w:asciiTheme="minorHAnsi" w:hAnsiTheme="minorHAnsi" w:cstheme="minorHAnsi"/>
          <w:b/>
        </w:rPr>
        <w:t xml:space="preserve"> control </w:t>
      </w:r>
      <w:r w:rsidR="00162C45">
        <w:rPr>
          <w:rFonts w:asciiTheme="minorHAnsi" w:hAnsiTheme="minorHAnsi" w:cstheme="minorHAnsi"/>
          <w:b/>
        </w:rPr>
        <w:t xml:space="preserve">Level 2 </w:t>
      </w:r>
      <w:r w:rsidRPr="00F663A5">
        <w:rPr>
          <w:rFonts w:asciiTheme="minorHAnsi" w:hAnsiTheme="minorHAnsi" w:cstheme="minorHAnsi"/>
          <w:b/>
          <w:bCs/>
        </w:rPr>
        <w:t>(Lyophilized):</w:t>
      </w:r>
      <w:r w:rsidRPr="00F663A5">
        <w:rPr>
          <w:rFonts w:asciiTheme="minorHAnsi" w:hAnsiTheme="minorHAnsi" w:cstheme="minorHAnsi"/>
        </w:rPr>
        <w:t xml:space="preserve"> Reconstitute with 1mL of </w:t>
      </w:r>
      <w:proofErr w:type="spellStart"/>
      <w:r w:rsidRPr="00F663A5">
        <w:rPr>
          <w:rFonts w:asciiTheme="minorHAnsi" w:hAnsiTheme="minorHAnsi" w:cstheme="minorHAnsi"/>
        </w:rPr>
        <w:t>Ne</w:t>
      </w:r>
      <w:r>
        <w:rPr>
          <w:rFonts w:cstheme="minorHAnsi"/>
        </w:rPr>
        <w:t>rl</w:t>
      </w:r>
      <w:proofErr w:type="spellEnd"/>
      <w:r>
        <w:rPr>
          <w:rFonts w:cstheme="minorHAnsi"/>
        </w:rPr>
        <w:t xml:space="preserve"> </w:t>
      </w:r>
      <w:r w:rsidRPr="00F663A5">
        <w:rPr>
          <w:rFonts w:asciiTheme="minorHAnsi" w:hAnsiTheme="minorHAnsi" w:cstheme="minorHAnsi"/>
        </w:rPr>
        <w:t>water.</w:t>
      </w:r>
    </w:p>
    <w:p w14:paraId="71853A7D" w14:textId="77777777" w:rsidR="00664630" w:rsidRPr="00664630" w:rsidRDefault="00664630" w:rsidP="00664630">
      <w:pPr>
        <w:jc w:val="both"/>
        <w:rPr>
          <w:b/>
        </w:rPr>
      </w:pPr>
    </w:p>
    <w:p w14:paraId="53416528" w14:textId="3B5AFA8B" w:rsidR="00664630" w:rsidRDefault="00664630" w:rsidP="00664630">
      <w:pPr>
        <w:pStyle w:val="ListParagraph"/>
        <w:numPr>
          <w:ilvl w:val="0"/>
          <w:numId w:val="1"/>
        </w:numPr>
        <w:rPr>
          <w:b/>
        </w:rPr>
      </w:pPr>
      <w:r w:rsidRPr="00664630">
        <w:rPr>
          <w:b/>
        </w:rPr>
        <w:t>Reagent Storage and Stability</w:t>
      </w:r>
    </w:p>
    <w:p w14:paraId="2C4A7326" w14:textId="5EC8C82F" w:rsidR="00664630" w:rsidRDefault="00664630" w:rsidP="00664630">
      <w:pPr>
        <w:ind w:left="360"/>
        <w:rPr>
          <w:b/>
        </w:rPr>
      </w:pPr>
    </w:p>
    <w:p w14:paraId="695AAF96" w14:textId="6D09A3EE" w:rsidR="00664630" w:rsidRDefault="00664630" w:rsidP="00664630">
      <w:pPr>
        <w:ind w:left="720"/>
        <w:rPr>
          <w:rFonts w:asciiTheme="minorHAnsi" w:hAnsiTheme="minorHAnsi" w:cstheme="minorHAnsi"/>
        </w:rPr>
      </w:pPr>
      <w:r w:rsidRPr="00F663A5">
        <w:rPr>
          <w:rFonts w:asciiTheme="minorHAnsi" w:hAnsiTheme="minorHAnsi" w:cstheme="minorHAnsi"/>
        </w:rPr>
        <w:t>Unopened reagents are stable until the expiration date shown on the vial when stored at 2-8°C.</w:t>
      </w:r>
    </w:p>
    <w:p w14:paraId="10EC6F59" w14:textId="77777777" w:rsidR="00860103" w:rsidRPr="005A159B" w:rsidRDefault="00860103" w:rsidP="00860103">
      <w:pPr>
        <w:ind w:left="720"/>
        <w:rPr>
          <w:rFonts w:cs="Tahoma"/>
        </w:rPr>
      </w:pPr>
      <w:r w:rsidRPr="005A159B">
        <w:rPr>
          <w:rFonts w:cs="Tahoma"/>
        </w:rPr>
        <w:t>For optimum stability</w:t>
      </w:r>
      <w:r>
        <w:rPr>
          <w:rFonts w:cs="Tahoma"/>
        </w:rPr>
        <w:t>,</w:t>
      </w:r>
      <w:r w:rsidRPr="005A159B">
        <w:rPr>
          <w:rFonts w:cs="Tahoma"/>
        </w:rPr>
        <w:t xml:space="preserve"> remove reagents and calibrator from the system and store them at 2-8</w:t>
      </w:r>
      <w:r w:rsidRPr="005A159B">
        <w:rPr>
          <w:rFonts w:cs="Tahoma"/>
          <w:vertAlign w:val="superscript"/>
        </w:rPr>
        <w:t>o</w:t>
      </w:r>
      <w:r w:rsidRPr="005A159B">
        <w:rPr>
          <w:rFonts w:cs="Tahoma"/>
        </w:rPr>
        <w:t>C in the original vial.</w:t>
      </w:r>
    </w:p>
    <w:p w14:paraId="5978669F" w14:textId="77777777" w:rsidR="00860103" w:rsidRPr="005A159B" w:rsidRDefault="00860103" w:rsidP="00860103">
      <w:pPr>
        <w:rPr>
          <w:rFonts w:cs="Tahoma"/>
          <w:b/>
        </w:rPr>
      </w:pPr>
    </w:p>
    <w:p w14:paraId="5602184D" w14:textId="77777777" w:rsidR="00030CF5" w:rsidRDefault="00860103" w:rsidP="00860103">
      <w:pPr>
        <w:ind w:left="720"/>
        <w:rPr>
          <w:rFonts w:asciiTheme="minorHAnsi" w:hAnsiTheme="minorHAnsi" w:cstheme="minorHAnsi"/>
        </w:rPr>
      </w:pPr>
      <w:r w:rsidRPr="00D70A80">
        <w:rPr>
          <w:rFonts w:asciiTheme="minorHAnsi" w:eastAsiaTheme="minorHAnsi" w:hAnsiTheme="minorHAnsi" w:cstheme="minorBidi"/>
          <w:b/>
        </w:rPr>
        <w:t>Chromogenic Substrate:</w:t>
      </w:r>
      <w:r w:rsidRPr="005A159B">
        <w:rPr>
          <w:rFonts w:cs="Tahoma"/>
        </w:rPr>
        <w:t xml:space="preserve"> </w:t>
      </w:r>
      <w:r w:rsidRPr="00B563A5">
        <w:rPr>
          <w:rFonts w:asciiTheme="minorHAnsi" w:hAnsiTheme="minorHAnsi" w:cstheme="minorHAnsi"/>
        </w:rPr>
        <w:t xml:space="preserve">Opened reagent is stable:  </w:t>
      </w:r>
    </w:p>
    <w:p w14:paraId="11527B7B" w14:textId="77777777" w:rsidR="00030CF5" w:rsidRDefault="00860103" w:rsidP="00030CF5">
      <w:pPr>
        <w:ind w:left="720" w:firstLine="720"/>
        <w:rPr>
          <w:rFonts w:asciiTheme="minorHAnsi" w:hAnsiTheme="minorHAnsi" w:cstheme="minorHAnsi"/>
        </w:rPr>
      </w:pPr>
      <w:r w:rsidRPr="00B563A5">
        <w:rPr>
          <w:rFonts w:asciiTheme="minorHAnsi" w:hAnsiTheme="minorHAnsi" w:cstheme="minorHAnsi"/>
        </w:rPr>
        <w:t xml:space="preserve">5 weeks at 2-8˚C in the original vial or </w:t>
      </w:r>
    </w:p>
    <w:p w14:paraId="7B05D1ED" w14:textId="2457E3F8" w:rsidR="00860103" w:rsidRPr="00B563A5" w:rsidRDefault="00860103" w:rsidP="00030CF5">
      <w:pPr>
        <w:ind w:left="720" w:firstLine="720"/>
        <w:rPr>
          <w:rFonts w:asciiTheme="minorHAnsi" w:hAnsiTheme="minorHAnsi" w:cstheme="minorHAnsi"/>
        </w:rPr>
      </w:pPr>
      <w:r w:rsidRPr="00B563A5">
        <w:rPr>
          <w:rFonts w:asciiTheme="minorHAnsi" w:hAnsiTheme="minorHAnsi" w:cstheme="minorHAnsi"/>
        </w:rPr>
        <w:t>48 hours at 15˚C on the instrument. Do not freeze.</w:t>
      </w:r>
    </w:p>
    <w:p w14:paraId="29536E14" w14:textId="77777777" w:rsidR="00860103" w:rsidRPr="005A159B" w:rsidRDefault="00860103" w:rsidP="00860103">
      <w:pPr>
        <w:rPr>
          <w:rFonts w:cs="Tahoma"/>
        </w:rPr>
      </w:pPr>
    </w:p>
    <w:p w14:paraId="5AD1631B" w14:textId="77777777" w:rsidR="00030CF5" w:rsidRDefault="00860103" w:rsidP="00860103">
      <w:pPr>
        <w:ind w:left="720"/>
        <w:rPr>
          <w:rFonts w:asciiTheme="minorHAnsi" w:hAnsiTheme="minorHAnsi" w:cstheme="minorHAnsi"/>
        </w:rPr>
      </w:pPr>
      <w:r w:rsidRPr="00D70A80">
        <w:rPr>
          <w:rFonts w:asciiTheme="minorHAnsi" w:eastAsiaTheme="minorHAnsi" w:hAnsiTheme="minorHAnsi" w:cstheme="minorBidi"/>
          <w:b/>
        </w:rPr>
        <w:t xml:space="preserve">Factor </w:t>
      </w:r>
      <w:proofErr w:type="spellStart"/>
      <w:r w:rsidRPr="00D70A80">
        <w:rPr>
          <w:rFonts w:asciiTheme="minorHAnsi" w:eastAsiaTheme="minorHAnsi" w:hAnsiTheme="minorHAnsi" w:cstheme="minorBidi"/>
          <w:b/>
        </w:rPr>
        <w:t>Xa</w:t>
      </w:r>
      <w:proofErr w:type="spellEnd"/>
      <w:r w:rsidRPr="00D70A80">
        <w:rPr>
          <w:rFonts w:asciiTheme="minorHAnsi" w:eastAsiaTheme="minorHAnsi" w:hAnsiTheme="minorHAnsi" w:cstheme="minorBidi"/>
          <w:b/>
        </w:rPr>
        <w:t xml:space="preserve"> Reagent:</w:t>
      </w:r>
      <w:r w:rsidRPr="005A159B">
        <w:rPr>
          <w:rFonts w:cs="Tahoma"/>
        </w:rPr>
        <w:t xml:space="preserve"> </w:t>
      </w:r>
      <w:r w:rsidRPr="00B563A5">
        <w:rPr>
          <w:rFonts w:asciiTheme="minorHAnsi" w:hAnsiTheme="minorHAnsi" w:cstheme="minorHAnsi"/>
        </w:rPr>
        <w:t xml:space="preserve">Opened reagent is stable:  </w:t>
      </w:r>
    </w:p>
    <w:p w14:paraId="33E9FC4C" w14:textId="77777777" w:rsidR="00030CF5" w:rsidRDefault="00860103" w:rsidP="00030CF5">
      <w:pPr>
        <w:ind w:left="720" w:firstLine="720"/>
        <w:rPr>
          <w:rFonts w:asciiTheme="minorHAnsi" w:hAnsiTheme="minorHAnsi" w:cstheme="minorHAnsi"/>
        </w:rPr>
      </w:pPr>
      <w:r w:rsidRPr="00B563A5">
        <w:rPr>
          <w:rFonts w:asciiTheme="minorHAnsi" w:hAnsiTheme="minorHAnsi" w:cstheme="minorHAnsi"/>
        </w:rPr>
        <w:t xml:space="preserve">5 weeks at 2-8˚C in the original vial or </w:t>
      </w:r>
    </w:p>
    <w:p w14:paraId="25E2D6CD" w14:textId="3280B9CA" w:rsidR="00860103" w:rsidRDefault="00860103" w:rsidP="00030CF5">
      <w:pPr>
        <w:ind w:left="720" w:firstLine="720"/>
        <w:rPr>
          <w:rFonts w:asciiTheme="minorHAnsi" w:hAnsiTheme="minorHAnsi" w:cstheme="minorHAnsi"/>
        </w:rPr>
      </w:pPr>
      <w:r w:rsidRPr="00B563A5">
        <w:rPr>
          <w:rFonts w:asciiTheme="minorHAnsi" w:hAnsiTheme="minorHAnsi" w:cstheme="minorHAnsi"/>
        </w:rPr>
        <w:t>48 hours at 15˚C on the instrument. Do not freeze</w:t>
      </w:r>
    </w:p>
    <w:p w14:paraId="4F8C02F2" w14:textId="77777777" w:rsidR="00860103" w:rsidRPr="00F663A5" w:rsidRDefault="00860103" w:rsidP="00664630">
      <w:pPr>
        <w:ind w:left="720"/>
        <w:rPr>
          <w:rFonts w:asciiTheme="minorHAnsi" w:hAnsiTheme="minorHAnsi" w:cstheme="minorHAnsi"/>
        </w:rPr>
      </w:pPr>
    </w:p>
    <w:p w14:paraId="5CEEFFE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b/>
          <w:bCs/>
        </w:rPr>
        <w:t xml:space="preserve">Calibrator, Control   Storage: </w:t>
      </w:r>
      <w:r w:rsidRPr="00F663A5">
        <w:rPr>
          <w:rFonts w:asciiTheme="minorHAnsi" w:hAnsiTheme="minorHAnsi" w:cstheme="minorHAnsi"/>
        </w:rPr>
        <w:t xml:space="preserve">Unopened calibration plasma and controls are stable until the expiration date shown on the vial when stored at </w:t>
      </w:r>
      <w:r w:rsidRPr="00F663A5">
        <w:rPr>
          <w:rFonts w:asciiTheme="minorHAnsi" w:hAnsiTheme="minorHAnsi" w:cstheme="minorHAnsi"/>
          <w:bCs/>
        </w:rPr>
        <w:t>2-8˚C.</w:t>
      </w:r>
    </w:p>
    <w:p w14:paraId="57DBC12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rPr>
        <w:t xml:space="preserve">Stability of </w:t>
      </w:r>
      <w:proofErr w:type="spellStart"/>
      <w:r w:rsidRPr="00F663A5">
        <w:rPr>
          <w:rFonts w:asciiTheme="minorHAnsi" w:hAnsiTheme="minorHAnsi" w:cstheme="minorHAnsi"/>
        </w:rPr>
        <w:t>HemosIL</w:t>
      </w:r>
      <w:proofErr w:type="spellEnd"/>
      <w:r w:rsidRPr="00F663A5">
        <w:rPr>
          <w:rFonts w:asciiTheme="minorHAnsi" w:hAnsiTheme="minorHAnsi" w:cstheme="minorHAnsi"/>
        </w:rPr>
        <w:t xml:space="preserve"> Calibrator after reconstitution is 8 </w:t>
      </w:r>
      <w:r w:rsidRPr="00F663A5">
        <w:rPr>
          <w:rFonts w:asciiTheme="minorHAnsi" w:hAnsiTheme="minorHAnsi" w:cstheme="minorHAnsi"/>
          <w:bCs/>
        </w:rPr>
        <w:t>hours at 2-8˚C in the original vial. Use reconstituted calibrator within 2 hours for assay calibration</w:t>
      </w:r>
    </w:p>
    <w:p w14:paraId="248D70D3" w14:textId="73DB5E33" w:rsidR="00664630" w:rsidRPr="00F663A5" w:rsidRDefault="00664630" w:rsidP="00664630">
      <w:pPr>
        <w:ind w:left="720"/>
        <w:rPr>
          <w:rFonts w:asciiTheme="minorHAnsi" w:hAnsiTheme="minorHAnsi" w:cstheme="minorHAnsi"/>
        </w:rPr>
      </w:pPr>
      <w:r w:rsidRPr="00F663A5">
        <w:rPr>
          <w:rFonts w:asciiTheme="minorHAnsi" w:hAnsiTheme="minorHAnsi" w:cstheme="minorHAnsi"/>
        </w:rPr>
        <w:t xml:space="preserve"> </w:t>
      </w:r>
      <w:r w:rsidR="008528E4">
        <w:rPr>
          <w:rFonts w:asciiTheme="minorHAnsi" w:hAnsiTheme="minorHAnsi" w:cstheme="minorHAnsi"/>
        </w:rPr>
        <w:t xml:space="preserve">Stability of </w:t>
      </w:r>
      <w:r w:rsidRPr="00F663A5">
        <w:rPr>
          <w:rFonts w:asciiTheme="minorHAnsi" w:hAnsiTheme="minorHAnsi" w:cstheme="minorHAnsi"/>
        </w:rPr>
        <w:t xml:space="preserve">Normal and abnormal controls after reconstitution are 24 hours at 15°C on the </w:t>
      </w:r>
      <w:r w:rsidR="00066E99">
        <w:rPr>
          <w:rFonts w:asciiTheme="minorHAnsi" w:hAnsiTheme="minorHAnsi" w:cstheme="minorHAnsi"/>
        </w:rPr>
        <w:t>instrument.</w:t>
      </w:r>
    </w:p>
    <w:p w14:paraId="57B4A291" w14:textId="47CD794E" w:rsidR="00664630" w:rsidRDefault="00664630" w:rsidP="00664630">
      <w:pPr>
        <w:rPr>
          <w:b/>
        </w:rPr>
      </w:pPr>
    </w:p>
    <w:p w14:paraId="5A6E98EE" w14:textId="612E13F6" w:rsidR="00664630" w:rsidRDefault="00664630" w:rsidP="00664630">
      <w:pPr>
        <w:pStyle w:val="ListParagraph"/>
        <w:numPr>
          <w:ilvl w:val="0"/>
          <w:numId w:val="1"/>
        </w:numPr>
        <w:rPr>
          <w:b/>
        </w:rPr>
      </w:pPr>
      <w:r w:rsidRPr="00664630">
        <w:rPr>
          <w:b/>
        </w:rPr>
        <w:t xml:space="preserve">Calibration Details </w:t>
      </w:r>
    </w:p>
    <w:p w14:paraId="2C764E1A" w14:textId="09AB1B66" w:rsidR="00664630" w:rsidRDefault="00664630" w:rsidP="00664630">
      <w:pPr>
        <w:pStyle w:val="ListParagraph"/>
        <w:rPr>
          <w:rFonts w:cstheme="minorHAnsi"/>
        </w:rPr>
      </w:pPr>
      <w:r w:rsidRPr="00664630">
        <w:rPr>
          <w:rFonts w:cstheme="minorHAnsi"/>
        </w:rPr>
        <w:t>Calibration or recalibration frequency is based on Policy # HEM 179 (Calibration and Analytical measurement Policy).</w:t>
      </w:r>
    </w:p>
    <w:p w14:paraId="5E49B20F" w14:textId="64C57601" w:rsidR="00664630" w:rsidRPr="00F663A5" w:rsidRDefault="00664630" w:rsidP="00664630">
      <w:pPr>
        <w:ind w:left="720"/>
        <w:rPr>
          <w:rFonts w:asciiTheme="minorHAnsi" w:hAnsiTheme="minorHAnsi" w:cstheme="minorHAnsi"/>
          <w:color w:val="000000"/>
        </w:rPr>
      </w:pPr>
      <w:r w:rsidRPr="00F663A5">
        <w:rPr>
          <w:rFonts w:asciiTheme="minorHAnsi" w:hAnsiTheme="minorHAnsi" w:cstheme="minorHAnsi"/>
          <w:color w:val="000000"/>
        </w:rPr>
        <w:t xml:space="preserve">Calibration and storage of a valid </w:t>
      </w:r>
      <w:proofErr w:type="spellStart"/>
      <w:r w:rsidR="00832A61">
        <w:rPr>
          <w:rFonts w:asciiTheme="minorHAnsi" w:hAnsiTheme="minorHAnsi" w:cstheme="minorHAnsi"/>
          <w:color w:val="000000"/>
        </w:rPr>
        <w:t>Antithrombin</w:t>
      </w:r>
      <w:proofErr w:type="spellEnd"/>
      <w:r w:rsidR="00832A61">
        <w:rPr>
          <w:rFonts w:asciiTheme="minorHAnsi" w:hAnsiTheme="minorHAnsi" w:cstheme="minorHAnsi"/>
          <w:color w:val="000000"/>
        </w:rPr>
        <w:t xml:space="preserve"> III</w:t>
      </w:r>
      <w:r w:rsidRPr="00F663A5">
        <w:rPr>
          <w:rFonts w:asciiTheme="minorHAnsi" w:hAnsiTheme="minorHAnsi" w:cstheme="minorHAnsi"/>
          <w:color w:val="000000"/>
        </w:rPr>
        <w:t xml:space="preserve"> calibration curve are required to obtain </w:t>
      </w:r>
      <w:proofErr w:type="spellStart"/>
      <w:r w:rsidR="005A2E0A">
        <w:rPr>
          <w:rFonts w:asciiTheme="minorHAnsi" w:hAnsiTheme="minorHAnsi" w:cstheme="minorHAnsi"/>
          <w:color w:val="000000"/>
        </w:rPr>
        <w:t>Antithrombin</w:t>
      </w:r>
      <w:proofErr w:type="spellEnd"/>
      <w:r w:rsidRPr="00F663A5">
        <w:rPr>
          <w:rFonts w:asciiTheme="minorHAnsi" w:hAnsiTheme="minorHAnsi" w:cstheme="minorHAnsi"/>
          <w:color w:val="000000"/>
        </w:rPr>
        <w:t xml:space="preserve"> results. Calibration is performed:</w:t>
      </w:r>
    </w:p>
    <w:p w14:paraId="4C40DA37"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reagent lot numbers</w:t>
      </w:r>
    </w:p>
    <w:p w14:paraId="6F0057FA"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lastRenderedPageBreak/>
        <w:t>With a change of major instrument components</w:t>
      </w:r>
    </w:p>
    <w:p w14:paraId="7B3C1684"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To satisfy local regulatory requirements</w:t>
      </w:r>
    </w:p>
    <w:p w14:paraId="4B38BA2B"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At laboratory discretion</w:t>
      </w:r>
    </w:p>
    <w:p w14:paraId="5A4AD2F8" w14:textId="77777777" w:rsidR="00664630" w:rsidRPr="00F663A5" w:rsidRDefault="00664630" w:rsidP="00664630">
      <w:pPr>
        <w:rPr>
          <w:rFonts w:asciiTheme="minorHAnsi" w:hAnsiTheme="minorHAnsi" w:cstheme="minorHAnsi"/>
          <w:b/>
          <w:bCs/>
          <w:sz w:val="28"/>
          <w:szCs w:val="28"/>
        </w:rPr>
      </w:pPr>
    </w:p>
    <w:p w14:paraId="038C5BA6" w14:textId="15FD2C05"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b/>
          <w:bCs/>
        </w:rPr>
        <w:t>Refer to test feasibility screen for loading of reagents, calibrator</w:t>
      </w:r>
      <w:r w:rsidR="00030CF5">
        <w:rPr>
          <w:rFonts w:asciiTheme="minorHAnsi" w:hAnsiTheme="minorHAnsi" w:cstheme="minorHAnsi"/>
          <w:b/>
          <w:bCs/>
        </w:rPr>
        <w:t>,</w:t>
      </w:r>
      <w:r w:rsidRPr="00F663A5">
        <w:rPr>
          <w:rFonts w:asciiTheme="minorHAnsi" w:hAnsiTheme="minorHAnsi" w:cstheme="minorHAnsi"/>
          <w:b/>
          <w:bCs/>
        </w:rPr>
        <w:t xml:space="preserve"> and controls.</w:t>
      </w:r>
    </w:p>
    <w:p w14:paraId="3AA4A3D4" w14:textId="77777777"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rPr>
        <w:t xml:space="preserve"> </w:t>
      </w:r>
      <w:r w:rsidRPr="00F663A5">
        <w:rPr>
          <w:rFonts w:asciiTheme="minorHAnsi" w:hAnsiTheme="minorHAnsi" w:cstheme="minorHAnsi"/>
          <w:b/>
          <w:bCs/>
        </w:rPr>
        <w:t>Steps to follow calibration:</w:t>
      </w:r>
    </w:p>
    <w:p w14:paraId="260C19CE" w14:textId="6879039E" w:rsidR="00664630" w:rsidRDefault="00664630" w:rsidP="00664630">
      <w:pPr>
        <w:ind w:left="630" w:hanging="630"/>
        <w:rPr>
          <w:rFonts w:cstheme="minorHAnsi"/>
        </w:rPr>
      </w:pPr>
      <w:r>
        <w:rPr>
          <w:rFonts w:cstheme="minorHAnsi"/>
        </w:rPr>
        <w:tab/>
      </w:r>
    </w:p>
    <w:p w14:paraId="294908AB" w14:textId="2ED0F5FD" w:rsidR="005D7F9E" w:rsidRPr="005D7F9E" w:rsidRDefault="005D7F9E" w:rsidP="005D7F9E">
      <w:pPr>
        <w:pStyle w:val="ListParagraph"/>
        <w:numPr>
          <w:ilvl w:val="0"/>
          <w:numId w:val="7"/>
        </w:numPr>
        <w:rPr>
          <w:rFonts w:cstheme="minorHAnsi"/>
          <w:color w:val="000000"/>
        </w:rPr>
      </w:pPr>
      <w:r w:rsidRPr="005D7F9E">
        <w:rPr>
          <w:rFonts w:cstheme="minorHAnsi"/>
          <w:color w:val="000000"/>
        </w:rPr>
        <w:t xml:space="preserve">ALWAYS check maintenance log before calibration and make sure all maintenance is current (not overdue) and replace Factor diluent with fresh from a new bottle. </w:t>
      </w:r>
    </w:p>
    <w:p w14:paraId="022E92D7" w14:textId="607D4239" w:rsidR="00664630" w:rsidRPr="00625BD8" w:rsidRDefault="00664630" w:rsidP="00625BD8">
      <w:pPr>
        <w:pStyle w:val="ListParagraph"/>
        <w:numPr>
          <w:ilvl w:val="0"/>
          <w:numId w:val="7"/>
        </w:numPr>
        <w:rPr>
          <w:rFonts w:cstheme="minorHAnsi"/>
          <w:color w:val="000000"/>
        </w:rPr>
      </w:pPr>
      <w:r w:rsidRPr="00664630">
        <w:rPr>
          <w:rFonts w:cstheme="minorHAnsi"/>
        </w:rPr>
        <w:t xml:space="preserve">Choose </w:t>
      </w:r>
      <w:r w:rsidRPr="00664630">
        <w:rPr>
          <w:rFonts w:cstheme="minorHAnsi"/>
          <w:b/>
          <w:bCs/>
          <w:color w:val="000000"/>
        </w:rPr>
        <w:t xml:space="preserve">Setup, Materials List, Click Scan </w:t>
      </w:r>
      <w:r w:rsidRPr="00664630">
        <w:rPr>
          <w:rFonts w:cstheme="minorHAnsi"/>
          <w:color w:val="000000"/>
        </w:rPr>
        <w:t xml:space="preserve">and Scan to 2D barcode on the top of the box of the calibrator if </w:t>
      </w:r>
      <w:r w:rsidR="00030CF5">
        <w:rPr>
          <w:rFonts w:cstheme="minorHAnsi"/>
          <w:color w:val="000000"/>
        </w:rPr>
        <w:t xml:space="preserve">a </w:t>
      </w:r>
      <w:r w:rsidRPr="00664630">
        <w:rPr>
          <w:rFonts w:cstheme="minorHAnsi"/>
          <w:color w:val="000000"/>
        </w:rPr>
        <w:t>new lot. This will upload all the information about lot number, expiration date</w:t>
      </w:r>
      <w:r w:rsidR="00030CF5">
        <w:rPr>
          <w:rFonts w:cstheme="minorHAnsi"/>
          <w:color w:val="000000"/>
        </w:rPr>
        <w:t>,</w:t>
      </w:r>
      <w:r w:rsidRPr="00664630">
        <w:rPr>
          <w:rFonts w:cstheme="minorHAnsi"/>
          <w:color w:val="000000"/>
        </w:rPr>
        <w:t xml:space="preserve"> and assay values</w:t>
      </w:r>
      <w:r w:rsidRPr="00664630">
        <w:rPr>
          <w:rFonts w:cstheme="minorHAnsi"/>
          <w:b/>
          <w:bCs/>
          <w:color w:val="000000"/>
        </w:rPr>
        <w:t xml:space="preserve"> (Skip step </w:t>
      </w:r>
      <w:r w:rsidR="005D7F9E">
        <w:rPr>
          <w:rFonts w:cstheme="minorHAnsi"/>
          <w:b/>
          <w:bCs/>
          <w:color w:val="000000"/>
        </w:rPr>
        <w:t>c</w:t>
      </w:r>
      <w:r w:rsidRPr="00664630">
        <w:rPr>
          <w:rFonts w:cstheme="minorHAnsi"/>
          <w:b/>
          <w:bCs/>
          <w:color w:val="000000"/>
        </w:rPr>
        <w:t xml:space="preserve"> – </w:t>
      </w:r>
      <w:r w:rsidR="005D7F9E">
        <w:rPr>
          <w:rFonts w:cstheme="minorHAnsi"/>
          <w:b/>
          <w:bCs/>
          <w:color w:val="000000"/>
        </w:rPr>
        <w:t xml:space="preserve">g </w:t>
      </w:r>
      <w:r w:rsidRPr="00664630">
        <w:rPr>
          <w:rFonts w:cstheme="minorHAnsi"/>
          <w:b/>
          <w:bCs/>
          <w:color w:val="000000"/>
        </w:rPr>
        <w:t xml:space="preserve">below). </w:t>
      </w:r>
      <w:r w:rsidRPr="00664630">
        <w:rPr>
          <w:rFonts w:cstheme="minorHAnsi"/>
          <w:color w:val="000000"/>
        </w:rPr>
        <w:t>Repeat for all reagents.</w:t>
      </w:r>
      <w:r w:rsidRPr="00664630">
        <w:rPr>
          <w:rFonts w:cstheme="minorHAnsi"/>
          <w:b/>
          <w:bCs/>
          <w:color w:val="000000"/>
        </w:rPr>
        <w:t xml:space="preserve">  </w:t>
      </w:r>
      <w:r w:rsidRPr="00664630">
        <w:rPr>
          <w:rFonts w:cstheme="minorHAnsi"/>
          <w:color w:val="000000"/>
        </w:rPr>
        <w:t xml:space="preserve">If 2D barcode is not on the box, </w:t>
      </w:r>
      <w:r w:rsidRPr="00664630">
        <w:rPr>
          <w:rFonts w:cstheme="minorHAnsi"/>
        </w:rPr>
        <w:t xml:space="preserve">double-click on </w:t>
      </w:r>
      <w:r w:rsidR="00706331">
        <w:rPr>
          <w:rFonts w:cstheme="minorHAnsi"/>
        </w:rPr>
        <w:t>ATIII</w:t>
      </w:r>
      <w:r w:rsidRPr="00664630">
        <w:rPr>
          <w:rFonts w:cstheme="minorHAnsi"/>
        </w:rPr>
        <w:t xml:space="preserve"> calibrator to open the </w:t>
      </w:r>
      <w:r w:rsidRPr="00664630">
        <w:rPr>
          <w:rFonts w:cstheme="minorHAnsi"/>
          <w:b/>
          <w:bCs/>
          <w:color w:val="000000"/>
        </w:rPr>
        <w:t>Materials</w:t>
      </w:r>
      <w:r w:rsidRPr="00664630">
        <w:rPr>
          <w:rFonts w:cstheme="minorHAnsi"/>
        </w:rPr>
        <w:t xml:space="preserve"> </w:t>
      </w:r>
      <w:r w:rsidRPr="00664630">
        <w:rPr>
          <w:rFonts w:cstheme="minorHAnsi"/>
          <w:b/>
          <w:bCs/>
          <w:color w:val="000000"/>
        </w:rPr>
        <w:t>Definition</w:t>
      </w:r>
      <w:r w:rsidRPr="00664630">
        <w:rPr>
          <w:rFonts w:cstheme="minorHAnsi"/>
        </w:rPr>
        <w:t xml:space="preserve"> screen.</w:t>
      </w:r>
    </w:p>
    <w:p w14:paraId="5057CE60" w14:textId="1961E3C9"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rPr>
        <w:t>Lot Specific Information</w:t>
      </w:r>
      <w:r w:rsidRPr="00F663A5">
        <w:rPr>
          <w:rFonts w:cstheme="minorHAnsi"/>
        </w:rPr>
        <w:t xml:space="preserve"> tab and enter the Calibrator Lot </w:t>
      </w:r>
      <w:r w:rsidR="00030CF5">
        <w:rPr>
          <w:rFonts w:cstheme="minorHAnsi"/>
        </w:rPr>
        <w:t>N</w:t>
      </w:r>
      <w:r w:rsidRPr="00F663A5">
        <w:rPr>
          <w:rFonts w:cstheme="minorHAnsi"/>
        </w:rPr>
        <w:t>umber and Expiration Date.</w:t>
      </w:r>
    </w:p>
    <w:p w14:paraId="53950C58" w14:textId="77777777" w:rsidR="00664630" w:rsidRPr="00F663A5" w:rsidRDefault="00664630" w:rsidP="00625BD8">
      <w:pPr>
        <w:pStyle w:val="ListParagraph"/>
        <w:numPr>
          <w:ilvl w:val="0"/>
          <w:numId w:val="7"/>
        </w:numPr>
        <w:rPr>
          <w:rFonts w:cstheme="minorHAnsi"/>
        </w:rPr>
      </w:pPr>
      <w:r w:rsidRPr="00F663A5">
        <w:rPr>
          <w:rFonts w:cstheme="minorHAnsi"/>
        </w:rPr>
        <w:t xml:space="preserve">Enable </w:t>
      </w:r>
      <w:r w:rsidRPr="00F663A5">
        <w:rPr>
          <w:rFonts w:cstheme="minorHAnsi"/>
          <w:b/>
        </w:rPr>
        <w:t>Lot Management</w:t>
      </w:r>
      <w:r w:rsidRPr="00F663A5">
        <w:rPr>
          <w:rFonts w:cstheme="minorHAnsi"/>
        </w:rPr>
        <w:t xml:space="preserve"> from the Lot Specific Information tab.</w:t>
      </w:r>
    </w:p>
    <w:p w14:paraId="18077326"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the </w:t>
      </w:r>
      <w:r w:rsidRPr="00F663A5">
        <w:rPr>
          <w:rFonts w:cstheme="minorHAnsi"/>
          <w:b/>
        </w:rPr>
        <w:t>Save</w:t>
      </w:r>
      <w:r w:rsidRPr="00F663A5">
        <w:rPr>
          <w:rFonts w:cstheme="minorHAnsi"/>
        </w:rPr>
        <w:t xml:space="preserve"> icon to store the lot number. Once the lot number is saved, the </w:t>
      </w:r>
      <w:r w:rsidRPr="00F663A5">
        <w:rPr>
          <w:rFonts w:cstheme="minorHAnsi"/>
          <w:b/>
        </w:rPr>
        <w:t>Assign Values</w:t>
      </w:r>
      <w:r w:rsidRPr="00F663A5">
        <w:rPr>
          <w:rFonts w:cstheme="minorHAnsi"/>
        </w:rPr>
        <w:t xml:space="preserve"> icon becomes available.</w:t>
      </w:r>
    </w:p>
    <w:p w14:paraId="70D930D9"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the </w:t>
      </w:r>
      <w:r w:rsidRPr="00F663A5">
        <w:rPr>
          <w:rFonts w:cstheme="minorHAnsi"/>
          <w:b/>
          <w:bCs/>
          <w:color w:val="000000"/>
        </w:rPr>
        <w:t>Assign Values</w:t>
      </w:r>
      <w:r w:rsidRPr="00F663A5">
        <w:rPr>
          <w:rFonts w:cstheme="minorHAnsi"/>
        </w:rPr>
        <w:t xml:space="preserve"> icon.</w:t>
      </w:r>
    </w:p>
    <w:p w14:paraId="5733EFF0" w14:textId="77777777" w:rsidR="00664630" w:rsidRPr="00F663A5" w:rsidRDefault="00664630" w:rsidP="00625BD8">
      <w:pPr>
        <w:pStyle w:val="ListParagraph"/>
        <w:numPr>
          <w:ilvl w:val="0"/>
          <w:numId w:val="7"/>
        </w:numPr>
        <w:rPr>
          <w:rFonts w:cstheme="minorHAnsi"/>
        </w:rPr>
      </w:pPr>
      <w:r w:rsidRPr="00F663A5">
        <w:rPr>
          <w:rFonts w:cstheme="minorHAnsi"/>
        </w:rPr>
        <w:t xml:space="preserve">Enter the calibration value from the package insert.  Press </w:t>
      </w:r>
      <w:r w:rsidRPr="00F663A5">
        <w:rPr>
          <w:rFonts w:cstheme="minorHAnsi"/>
          <w:b/>
          <w:bCs/>
          <w:color w:val="000000"/>
        </w:rPr>
        <w:t>OK</w:t>
      </w:r>
      <w:r w:rsidRPr="00F663A5">
        <w:rPr>
          <w:rFonts w:cstheme="minorHAnsi"/>
        </w:rPr>
        <w:t>.</w:t>
      </w:r>
    </w:p>
    <w:p w14:paraId="3C714C81" w14:textId="77777777" w:rsidR="00C6635F" w:rsidRPr="00C6635F" w:rsidRDefault="00664630" w:rsidP="00625BD8">
      <w:pPr>
        <w:pStyle w:val="ListParagraph"/>
        <w:numPr>
          <w:ilvl w:val="0"/>
          <w:numId w:val="7"/>
        </w:numPr>
        <w:rPr>
          <w:rFonts w:cstheme="minorHAnsi"/>
          <w:b/>
          <w:bCs/>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7E88B4CF" w14:textId="7FCA39A6" w:rsidR="00664630" w:rsidRPr="005D7F9E" w:rsidRDefault="00664630" w:rsidP="00625BD8">
      <w:pPr>
        <w:pStyle w:val="ListParagraph"/>
        <w:numPr>
          <w:ilvl w:val="0"/>
          <w:numId w:val="7"/>
        </w:numPr>
        <w:rPr>
          <w:rFonts w:cstheme="minorHAnsi"/>
          <w:b/>
          <w:bCs/>
        </w:rPr>
      </w:pPr>
      <w:r w:rsidRPr="00F663A5">
        <w:rPr>
          <w:rFonts w:cstheme="minorHAnsi"/>
        </w:rPr>
        <w:t xml:space="preserve"> Load the </w:t>
      </w:r>
      <w:r w:rsidR="00C6635F">
        <w:rPr>
          <w:rFonts w:cs="Tahoma"/>
        </w:rPr>
        <w:t xml:space="preserve">AT </w:t>
      </w:r>
      <w:proofErr w:type="spellStart"/>
      <w:r w:rsidR="00C6635F">
        <w:rPr>
          <w:rFonts w:cs="Tahoma"/>
        </w:rPr>
        <w:t>Liq</w:t>
      </w:r>
      <w:proofErr w:type="spellEnd"/>
      <w:r w:rsidR="00C6635F">
        <w:rPr>
          <w:rFonts w:cs="Tahoma"/>
        </w:rPr>
        <w:t xml:space="preserve"> </w:t>
      </w:r>
      <w:r w:rsidR="00C6635F" w:rsidRPr="005A159B">
        <w:rPr>
          <w:rFonts w:cs="Tahoma"/>
        </w:rPr>
        <w:t xml:space="preserve">Factor </w:t>
      </w:r>
      <w:proofErr w:type="spellStart"/>
      <w:r w:rsidR="00C6635F" w:rsidRPr="005A159B">
        <w:rPr>
          <w:rFonts w:cs="Tahoma"/>
        </w:rPr>
        <w:t>Xa</w:t>
      </w:r>
      <w:proofErr w:type="spellEnd"/>
      <w:r w:rsidR="00C6635F" w:rsidRPr="005A159B">
        <w:rPr>
          <w:rFonts w:cs="Tahoma"/>
        </w:rPr>
        <w:t xml:space="preserve"> reagent, </w:t>
      </w:r>
      <w:r w:rsidR="00C6635F">
        <w:rPr>
          <w:rFonts w:cs="Tahoma"/>
        </w:rPr>
        <w:t xml:space="preserve">AT </w:t>
      </w:r>
      <w:proofErr w:type="spellStart"/>
      <w:r w:rsidR="00C6635F">
        <w:rPr>
          <w:rFonts w:cs="Tahoma"/>
        </w:rPr>
        <w:t>Liq</w:t>
      </w:r>
      <w:proofErr w:type="spellEnd"/>
      <w:r w:rsidR="00C6635F">
        <w:rPr>
          <w:rFonts w:cs="Tahoma"/>
        </w:rPr>
        <w:t xml:space="preserve"> </w:t>
      </w:r>
      <w:r w:rsidR="00C6635F" w:rsidRPr="005A159B">
        <w:rPr>
          <w:rFonts w:cs="Tahoma"/>
        </w:rPr>
        <w:t>Substrate</w:t>
      </w:r>
      <w:r w:rsidRPr="00F663A5">
        <w:rPr>
          <w:rFonts w:cstheme="minorHAnsi"/>
        </w:rPr>
        <w:t>, Calibration Plasma, Factor Diluent</w:t>
      </w:r>
      <w:r w:rsidR="00706331">
        <w:rPr>
          <w:rFonts w:cstheme="minorHAnsi"/>
        </w:rPr>
        <w:t>,</w:t>
      </w:r>
      <w:r w:rsidRPr="00F663A5">
        <w:rPr>
          <w:rFonts w:cstheme="minorHAnsi"/>
        </w:rPr>
        <w:t xml:space="preserve"> and Diluted Clean B onto the instrument. </w:t>
      </w:r>
    </w:p>
    <w:p w14:paraId="5FCC2D9B" w14:textId="77777777" w:rsidR="005D7F9E" w:rsidRPr="005D7F9E" w:rsidRDefault="005D7F9E" w:rsidP="005D7F9E">
      <w:pPr>
        <w:pStyle w:val="ListParagraph"/>
        <w:ind w:left="990" w:firstLine="450"/>
        <w:rPr>
          <w:rFonts w:cstheme="minorHAnsi"/>
          <w:b/>
          <w:bCs/>
          <w:color w:val="000000"/>
        </w:rPr>
      </w:pPr>
      <w:r w:rsidRPr="005D7F9E">
        <w:rPr>
          <w:rFonts w:cstheme="minorHAnsi"/>
          <w:b/>
          <w:bCs/>
          <w:color w:val="000000"/>
        </w:rPr>
        <w:t xml:space="preserve">Note: Always use fresh Factor Diluent on-board if calibrating Factor assays. </w:t>
      </w:r>
    </w:p>
    <w:p w14:paraId="2F9CE9F1" w14:textId="584D5194" w:rsidR="005D7F9E" w:rsidRPr="005D7F9E" w:rsidRDefault="005D7F9E" w:rsidP="005D7F9E">
      <w:pPr>
        <w:pStyle w:val="ListParagraph"/>
        <w:ind w:left="1440"/>
        <w:rPr>
          <w:rFonts w:cstheme="minorHAnsi"/>
          <w:b/>
          <w:bCs/>
          <w:color w:val="000000"/>
        </w:rPr>
      </w:pPr>
      <w:r w:rsidRPr="005D7F9E">
        <w:rPr>
          <w:rFonts w:cstheme="minorHAnsi"/>
          <w:b/>
          <w:bCs/>
          <w:color w:val="000000"/>
        </w:rPr>
        <w:t>Refer to test feasibility screen for loading of reagents/ calibrator and controls.</w:t>
      </w:r>
    </w:p>
    <w:p w14:paraId="2CCFD8CB" w14:textId="77777777" w:rsidR="005D7F9E" w:rsidRPr="005D7F9E" w:rsidRDefault="005D7F9E" w:rsidP="005D7F9E">
      <w:pPr>
        <w:rPr>
          <w:rFonts w:cstheme="minorHAnsi"/>
          <w:b/>
          <w:bCs/>
        </w:rPr>
      </w:pPr>
    </w:p>
    <w:p w14:paraId="5D8D553F"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Calibration, Status List</w:t>
      </w:r>
      <w:r w:rsidRPr="00F663A5">
        <w:rPr>
          <w:rFonts w:cstheme="minorHAnsi"/>
        </w:rPr>
        <w:t xml:space="preserve">. </w:t>
      </w:r>
    </w:p>
    <w:p w14:paraId="120C2908" w14:textId="293F8EC2" w:rsidR="00664630" w:rsidRPr="00F663A5" w:rsidRDefault="00664630" w:rsidP="00625BD8">
      <w:pPr>
        <w:pStyle w:val="ListParagraph"/>
        <w:numPr>
          <w:ilvl w:val="0"/>
          <w:numId w:val="7"/>
        </w:numPr>
        <w:rPr>
          <w:rFonts w:cstheme="minorHAnsi"/>
        </w:rPr>
      </w:pPr>
      <w:r w:rsidRPr="00F663A5">
        <w:rPr>
          <w:rFonts w:cstheme="minorHAnsi"/>
        </w:rPr>
        <w:t xml:space="preserve">Double-click on the </w:t>
      </w:r>
      <w:proofErr w:type="spellStart"/>
      <w:r w:rsidR="00C6635F" w:rsidRPr="005A159B">
        <w:rPr>
          <w:rFonts w:cs="Tahoma"/>
        </w:rPr>
        <w:t>Antithrombin</w:t>
      </w:r>
      <w:proofErr w:type="spellEnd"/>
      <w:r w:rsidR="00C6635F">
        <w:rPr>
          <w:rFonts w:cs="Tahoma"/>
        </w:rPr>
        <w:t xml:space="preserve"> Liquid</w:t>
      </w:r>
      <w:r w:rsidR="00C6635F" w:rsidRPr="005A159B">
        <w:rPr>
          <w:rFonts w:cs="Tahoma"/>
        </w:rPr>
        <w:t xml:space="preserve"> test</w:t>
      </w:r>
      <w:r w:rsidR="00C6635F">
        <w:rPr>
          <w:rFonts w:cs="Tahoma"/>
        </w:rPr>
        <w:t xml:space="preserve"> code</w:t>
      </w:r>
      <w:r w:rsidR="00C6635F" w:rsidRPr="005A159B">
        <w:rPr>
          <w:rFonts w:cs="Tahoma"/>
        </w:rPr>
        <w:t xml:space="preserve"> </w:t>
      </w:r>
      <w:r w:rsidRPr="00F663A5">
        <w:rPr>
          <w:rFonts w:cstheme="minorHAnsi"/>
        </w:rPr>
        <w:t xml:space="preserve">to be calibrated to open the </w:t>
      </w:r>
      <w:r w:rsidRPr="00F663A5">
        <w:rPr>
          <w:rFonts w:cstheme="minorHAnsi"/>
          <w:b/>
          <w:bCs/>
          <w:color w:val="000000"/>
        </w:rPr>
        <w:t>Calibration Details</w:t>
      </w:r>
      <w:r w:rsidRPr="00F663A5">
        <w:rPr>
          <w:rFonts w:cstheme="minorHAnsi"/>
        </w:rPr>
        <w:t xml:space="preserve"> screen. </w:t>
      </w:r>
    </w:p>
    <w:p w14:paraId="778ED4E5" w14:textId="77777777"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bCs/>
          <w:color w:val="000000"/>
        </w:rPr>
        <w:t>Run</w:t>
      </w:r>
      <w:r w:rsidRPr="00F663A5">
        <w:rPr>
          <w:rFonts w:cstheme="minorHAnsi"/>
          <w:color w:val="000000"/>
        </w:rPr>
        <w:t xml:space="preserve"> </w:t>
      </w:r>
      <w:r w:rsidRPr="00F663A5">
        <w:rPr>
          <w:rFonts w:cstheme="minorHAnsi"/>
        </w:rPr>
        <w:t>icon.</w:t>
      </w:r>
    </w:p>
    <w:p w14:paraId="3D8A4FD9"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OK</w:t>
      </w:r>
      <w:r w:rsidRPr="00F663A5">
        <w:rPr>
          <w:rFonts w:cstheme="minorHAnsi"/>
        </w:rPr>
        <w:t xml:space="preserve"> at the “Do you confirm the operation?” prompt. </w:t>
      </w:r>
    </w:p>
    <w:p w14:paraId="7E261F01" w14:textId="77777777"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17806E24" w14:textId="3706E5FB" w:rsidR="00664630" w:rsidRPr="00F663A5" w:rsidRDefault="00664630" w:rsidP="00625BD8">
      <w:pPr>
        <w:pStyle w:val="ListParagraph"/>
        <w:numPr>
          <w:ilvl w:val="0"/>
          <w:numId w:val="7"/>
        </w:numPr>
        <w:rPr>
          <w:rFonts w:cstheme="minorHAnsi"/>
        </w:rPr>
      </w:pPr>
      <w:r w:rsidRPr="00F663A5">
        <w:rPr>
          <w:rFonts w:cstheme="minorHAnsi"/>
        </w:rPr>
        <w:t xml:space="preserve">Verify the Job Status for </w:t>
      </w:r>
      <w:r w:rsidR="00D76E2C">
        <w:rPr>
          <w:rFonts w:cstheme="minorHAnsi"/>
        </w:rPr>
        <w:t>th</w:t>
      </w:r>
      <w:r w:rsidR="005E6E67">
        <w:rPr>
          <w:rFonts w:cstheme="minorHAnsi"/>
        </w:rPr>
        <w:t xml:space="preserve">e </w:t>
      </w:r>
      <w:r w:rsidR="005E6E67" w:rsidRPr="005E6E67">
        <w:rPr>
          <w:rFonts w:cstheme="minorHAnsi"/>
          <w:b/>
          <w:bCs/>
        </w:rPr>
        <w:t>AT</w:t>
      </w:r>
      <w:r w:rsidR="00A05FC1">
        <w:rPr>
          <w:rFonts w:cstheme="minorHAnsi"/>
          <w:b/>
          <w:bCs/>
        </w:rPr>
        <w:t xml:space="preserve"> LIQ</w:t>
      </w:r>
      <w:r w:rsidRPr="00F663A5">
        <w:rPr>
          <w:rFonts w:cstheme="minorHAnsi"/>
        </w:rPr>
        <w:t xml:space="preserve"> test code says </w:t>
      </w:r>
      <w:r w:rsidRPr="00F663A5">
        <w:rPr>
          <w:rFonts w:cstheme="minorHAnsi"/>
          <w:b/>
          <w:bCs/>
          <w:color w:val="000000"/>
        </w:rPr>
        <w:t>Active</w:t>
      </w:r>
      <w:r w:rsidRPr="00F663A5">
        <w:rPr>
          <w:rFonts w:cstheme="minorHAnsi"/>
          <w:b/>
          <w:bCs/>
        </w:rPr>
        <w:t xml:space="preserve">. </w:t>
      </w:r>
    </w:p>
    <w:p w14:paraId="350E0976" w14:textId="77777777" w:rsidR="00664630" w:rsidRPr="00F663A5" w:rsidRDefault="00664630" w:rsidP="00625BD8">
      <w:pPr>
        <w:pStyle w:val="ListParagraph"/>
        <w:numPr>
          <w:ilvl w:val="0"/>
          <w:numId w:val="7"/>
        </w:numPr>
        <w:rPr>
          <w:rFonts w:cstheme="minorHAnsi"/>
        </w:rPr>
      </w:pPr>
      <w:r w:rsidRPr="00F663A5">
        <w:rPr>
          <w:rFonts w:cstheme="minorHAnsi"/>
          <w:color w:val="000000"/>
        </w:rPr>
        <w:t>Once the calibration is complete, review calibration results.  The Instrument will fail the calibration if the r</w:t>
      </w:r>
      <w:r w:rsidRPr="00F663A5">
        <w:rPr>
          <w:rFonts w:cstheme="minorHAnsi"/>
          <w:color w:val="000000"/>
          <w:vertAlign w:val="superscript"/>
        </w:rPr>
        <w:t>2</w:t>
      </w:r>
      <w:r w:rsidRPr="00F663A5">
        <w:rPr>
          <w:rFonts w:cstheme="minorHAnsi"/>
          <w:color w:val="000000"/>
        </w:rPr>
        <w:t xml:space="preserve"> value is less than 0.985.</w:t>
      </w:r>
    </w:p>
    <w:p w14:paraId="164DF165" w14:textId="5B6C4BE4" w:rsidR="005D7F9E" w:rsidRPr="005D7F9E" w:rsidRDefault="005D7F9E" w:rsidP="005D7F9E">
      <w:pPr>
        <w:pStyle w:val="ListParagraph"/>
        <w:numPr>
          <w:ilvl w:val="0"/>
          <w:numId w:val="7"/>
        </w:numPr>
        <w:rPr>
          <w:rFonts w:cstheme="minorHAnsi"/>
          <w:color w:val="000000"/>
        </w:rPr>
      </w:pPr>
      <w:r w:rsidRPr="005D7F9E">
        <w:rPr>
          <w:rFonts w:cstheme="minorHAnsi"/>
          <w:color w:val="000000"/>
        </w:rPr>
        <w:t>Choose the Calibration Information tab to ensure that no errors or warning</w:t>
      </w:r>
      <w:r w:rsidR="00030CF5">
        <w:rPr>
          <w:rFonts w:cstheme="minorHAnsi"/>
          <w:color w:val="000000"/>
        </w:rPr>
        <w:t>s</w:t>
      </w:r>
      <w:r w:rsidRPr="005D7F9E">
        <w:rPr>
          <w:rFonts w:cstheme="minorHAnsi"/>
          <w:color w:val="000000"/>
        </w:rPr>
        <w:t>.   If there are no errors/failures or flag and the calibration is acceptable, choose the Validate icon to validate the calibration curve.</w:t>
      </w:r>
    </w:p>
    <w:p w14:paraId="47327A18" w14:textId="77777777" w:rsidR="005D7F9E" w:rsidRPr="005D7F9E" w:rsidRDefault="005D7F9E" w:rsidP="005D7F9E">
      <w:pPr>
        <w:pStyle w:val="ListParagraph"/>
        <w:numPr>
          <w:ilvl w:val="0"/>
          <w:numId w:val="7"/>
        </w:numPr>
        <w:rPr>
          <w:rFonts w:cstheme="minorHAnsi"/>
          <w:color w:val="000000"/>
        </w:rPr>
      </w:pPr>
      <w:r w:rsidRPr="005D7F9E">
        <w:rPr>
          <w:rFonts w:cstheme="minorHAnsi"/>
          <w:color w:val="000000"/>
        </w:rPr>
        <w:t xml:space="preserve">Always </w:t>
      </w:r>
      <w:r w:rsidRPr="005D7F9E">
        <w:rPr>
          <w:rFonts w:cstheme="minorHAnsi"/>
          <w:b/>
          <w:color w:val="000000"/>
        </w:rPr>
        <w:t>print Calibration Curve</w:t>
      </w:r>
      <w:r w:rsidRPr="005D7F9E">
        <w:rPr>
          <w:rFonts w:cstheme="minorHAnsi"/>
          <w:color w:val="000000"/>
        </w:rPr>
        <w:t xml:space="preserve"> and put it in the ACL TOP Calibration binder with initial and date.</w:t>
      </w:r>
    </w:p>
    <w:p w14:paraId="0446BD39" w14:textId="77777777" w:rsidR="00664630" w:rsidRPr="00664630" w:rsidRDefault="00664630" w:rsidP="00664630">
      <w:pPr>
        <w:pStyle w:val="ListParagraph"/>
        <w:rPr>
          <w:rFonts w:cstheme="minorHAnsi"/>
        </w:rPr>
      </w:pPr>
    </w:p>
    <w:p w14:paraId="0656D322" w14:textId="63056A3F" w:rsidR="00664630" w:rsidRDefault="00664630" w:rsidP="00664630">
      <w:pPr>
        <w:pStyle w:val="ListParagraph"/>
        <w:numPr>
          <w:ilvl w:val="0"/>
          <w:numId w:val="1"/>
        </w:numPr>
        <w:rPr>
          <w:b/>
        </w:rPr>
      </w:pPr>
      <w:r w:rsidRPr="00664630">
        <w:rPr>
          <w:b/>
        </w:rPr>
        <w:lastRenderedPageBreak/>
        <w:t>Quality Control</w:t>
      </w:r>
    </w:p>
    <w:p w14:paraId="6A54A11A" w14:textId="29AB4117" w:rsidR="00C2075A" w:rsidRPr="00C2075A" w:rsidRDefault="00625BD8" w:rsidP="00C2075A">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Load all appropriate Reagent</w:t>
      </w:r>
      <w:r w:rsidR="005F08AE">
        <w:rPr>
          <w:rFonts w:asciiTheme="minorHAnsi" w:eastAsiaTheme="minorHAnsi" w:hAnsiTheme="minorHAnsi" w:cstheme="minorHAnsi"/>
          <w:color w:val="000000"/>
          <w:sz w:val="24"/>
          <w:szCs w:val="24"/>
        </w:rPr>
        <w:t>s</w:t>
      </w:r>
      <w:r w:rsidRPr="00625BD8">
        <w:rPr>
          <w:rFonts w:asciiTheme="minorHAnsi" w:eastAsiaTheme="minorHAnsi" w:hAnsiTheme="minorHAnsi" w:cstheme="minorHAnsi"/>
          <w:color w:val="000000"/>
          <w:sz w:val="24"/>
          <w:szCs w:val="24"/>
        </w:rPr>
        <w:t xml:space="preserve"> </w:t>
      </w:r>
      <w:r w:rsidR="005F08AE">
        <w:rPr>
          <w:rFonts w:cs="Tahoma"/>
        </w:rPr>
        <w:t xml:space="preserve">AT </w:t>
      </w:r>
      <w:proofErr w:type="spellStart"/>
      <w:r w:rsidR="005F08AE">
        <w:rPr>
          <w:rFonts w:cs="Tahoma"/>
        </w:rPr>
        <w:t>Liq</w:t>
      </w:r>
      <w:proofErr w:type="spellEnd"/>
      <w:r w:rsidR="005F08AE">
        <w:rPr>
          <w:rFonts w:cs="Tahoma"/>
        </w:rPr>
        <w:t xml:space="preserve"> </w:t>
      </w:r>
      <w:r w:rsidR="005F08AE" w:rsidRPr="005A159B">
        <w:rPr>
          <w:rFonts w:cs="Tahoma"/>
        </w:rPr>
        <w:t xml:space="preserve">Factor </w:t>
      </w:r>
      <w:proofErr w:type="spellStart"/>
      <w:r w:rsidR="005F08AE" w:rsidRPr="005A159B">
        <w:rPr>
          <w:rFonts w:cs="Tahoma"/>
        </w:rPr>
        <w:t>Xa</w:t>
      </w:r>
      <w:proofErr w:type="spellEnd"/>
      <w:r w:rsidR="005F08AE" w:rsidRPr="005A159B">
        <w:rPr>
          <w:rFonts w:cs="Tahoma"/>
        </w:rPr>
        <w:t xml:space="preserve"> reagent, </w:t>
      </w:r>
      <w:r w:rsidR="005F08AE">
        <w:rPr>
          <w:rFonts w:cs="Tahoma"/>
        </w:rPr>
        <w:t xml:space="preserve">AT </w:t>
      </w:r>
      <w:proofErr w:type="spellStart"/>
      <w:r w:rsidR="005F08AE">
        <w:rPr>
          <w:rFonts w:cs="Tahoma"/>
        </w:rPr>
        <w:t>Liq</w:t>
      </w:r>
      <w:proofErr w:type="spellEnd"/>
      <w:r w:rsidR="005F08AE">
        <w:rPr>
          <w:rFonts w:cs="Tahoma"/>
        </w:rPr>
        <w:t xml:space="preserve"> </w:t>
      </w:r>
      <w:r w:rsidR="005F08AE" w:rsidRPr="005A159B">
        <w:rPr>
          <w:rFonts w:cs="Tahoma"/>
        </w:rPr>
        <w:t>Substrate</w:t>
      </w:r>
      <w:r w:rsidRPr="00625BD8">
        <w:rPr>
          <w:rFonts w:asciiTheme="minorHAnsi" w:eastAsiaTheme="minorHAnsi" w:hAnsiTheme="minorHAnsi" w:cstheme="minorHAnsi"/>
          <w:color w:val="000000"/>
          <w:sz w:val="24"/>
          <w:szCs w:val="24"/>
        </w:rPr>
        <w:t xml:space="preserve"> specific, along with Diluted Clean B onto the instrument.</w:t>
      </w:r>
      <w:r w:rsidR="005062E6">
        <w:rPr>
          <w:rFonts w:asciiTheme="minorHAnsi" w:eastAsiaTheme="minorHAnsi" w:hAnsiTheme="minorHAnsi" w:cstheme="minorHAnsi"/>
          <w:color w:val="000000"/>
          <w:sz w:val="24"/>
          <w:szCs w:val="24"/>
        </w:rPr>
        <w:t xml:space="preserve"> </w:t>
      </w:r>
      <w:r w:rsidR="00C2075A" w:rsidRPr="00C2075A">
        <w:rPr>
          <w:rFonts w:asciiTheme="minorHAnsi" w:eastAsiaTheme="minorHAnsi" w:hAnsiTheme="minorHAnsi" w:cstheme="minorHAnsi"/>
          <w:color w:val="000000"/>
          <w:sz w:val="24"/>
          <w:szCs w:val="24"/>
        </w:rPr>
        <w:t>Before</w:t>
      </w:r>
      <w:r w:rsidR="00C2075A" w:rsidRPr="004F7AFB">
        <w:t xml:space="preserve"> loading </w:t>
      </w:r>
      <w:r w:rsidR="00030CF5">
        <w:t xml:space="preserve">the </w:t>
      </w:r>
      <w:r w:rsidR="00C2075A">
        <w:t>reagent</w:t>
      </w:r>
      <w:r w:rsidR="00C2075A" w:rsidRPr="004F7AFB">
        <w:t xml:space="preserve"> rack, make sure </w:t>
      </w:r>
      <w:r w:rsidR="00030CF5">
        <w:t xml:space="preserve">the </w:t>
      </w:r>
      <w:r w:rsidR="00C2075A" w:rsidRPr="004F7AFB">
        <w:t>analyzer is in Ready mode.</w:t>
      </w:r>
    </w:p>
    <w:p w14:paraId="7A7DCC07" w14:textId="51064B8E" w:rsidR="005062E6" w:rsidRPr="00C2075A" w:rsidRDefault="005062E6" w:rsidP="00C2075A">
      <w:pPr>
        <w:pStyle w:val="Header"/>
        <w:tabs>
          <w:tab w:val="clear" w:pos="4320"/>
          <w:tab w:val="clear" w:pos="8640"/>
        </w:tabs>
        <w:ind w:left="1440"/>
        <w:rPr>
          <w:rFonts w:asciiTheme="minorHAnsi" w:eastAsiaTheme="minorHAnsi" w:hAnsiTheme="minorHAnsi" w:cstheme="minorHAnsi"/>
          <w:color w:val="000000"/>
          <w:sz w:val="24"/>
          <w:szCs w:val="24"/>
        </w:rPr>
      </w:pPr>
      <w:r w:rsidRPr="00C2075A">
        <w:rPr>
          <w:rFonts w:eastAsiaTheme="minorHAnsi" w:cstheme="minorHAnsi"/>
          <w:b/>
          <w:bCs/>
          <w:color w:val="000000"/>
        </w:rPr>
        <w:t>Refer to test feasibility screen for loading of reagents/ calibrator and controls.</w:t>
      </w:r>
    </w:p>
    <w:p w14:paraId="12FD0ADA" w14:textId="4559137F" w:rsidR="00625BD8" w:rsidRPr="005F08AE" w:rsidRDefault="00625BD8" w:rsidP="00625BD8">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 xml:space="preserve">Place </w:t>
      </w:r>
      <w:r w:rsidR="005225BC">
        <w:rPr>
          <w:rFonts w:asciiTheme="minorHAnsi" w:eastAsiaTheme="minorHAnsi" w:hAnsiTheme="minorHAnsi" w:cstheme="minorHAnsi"/>
          <w:color w:val="000000"/>
          <w:sz w:val="24"/>
          <w:szCs w:val="24"/>
        </w:rPr>
        <w:t>normal and abnormal controls</w:t>
      </w:r>
      <w:r w:rsidRPr="00625BD8">
        <w:rPr>
          <w:rFonts w:asciiTheme="minorHAnsi" w:eastAsiaTheme="minorHAnsi" w:hAnsiTheme="minorHAnsi" w:cstheme="minorHAnsi"/>
          <w:color w:val="000000"/>
          <w:sz w:val="24"/>
          <w:szCs w:val="24"/>
        </w:rPr>
        <w:t xml:space="preserve"> with the barcodes facing out in a Diluent Rack and load on</w:t>
      </w:r>
      <w:r w:rsidR="00026183">
        <w:rPr>
          <w:rFonts w:asciiTheme="minorHAnsi" w:eastAsiaTheme="minorHAnsi" w:hAnsiTheme="minorHAnsi" w:cstheme="minorHAnsi"/>
          <w:color w:val="000000"/>
          <w:sz w:val="24"/>
          <w:szCs w:val="24"/>
        </w:rPr>
        <w:t xml:space="preserve"> the</w:t>
      </w:r>
      <w:r w:rsidRPr="00625BD8">
        <w:rPr>
          <w:rFonts w:asciiTheme="minorHAnsi" w:eastAsiaTheme="minorHAnsi" w:hAnsiTheme="minorHAnsi" w:cstheme="minorHAnsi"/>
          <w:color w:val="000000"/>
          <w:sz w:val="24"/>
          <w:szCs w:val="24"/>
        </w:rPr>
        <w:t xml:space="preserve"> instrument in a Diluent track</w:t>
      </w:r>
      <w:r w:rsidR="00021A46">
        <w:rPr>
          <w:rFonts w:asciiTheme="minorHAnsi" w:eastAsiaTheme="minorHAnsi" w:hAnsiTheme="minorHAnsi" w:cstheme="minorHAnsi"/>
          <w:color w:val="000000"/>
          <w:sz w:val="24"/>
          <w:szCs w:val="24"/>
        </w:rPr>
        <w:t xml:space="preserve"> D1 or D2.</w:t>
      </w:r>
      <w:r w:rsidRPr="00625BD8">
        <w:rPr>
          <w:rFonts w:asciiTheme="minorHAnsi" w:eastAsiaTheme="minorHAnsi" w:hAnsiTheme="minorHAnsi" w:cstheme="minorHAnsi"/>
          <w:color w:val="000000"/>
          <w:sz w:val="24"/>
          <w:szCs w:val="24"/>
        </w:rPr>
        <w:t xml:space="preserve"> </w:t>
      </w:r>
    </w:p>
    <w:p w14:paraId="10960D43"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Choose </w:t>
      </w:r>
      <w:r w:rsidRPr="00625BD8">
        <w:rPr>
          <w:rFonts w:asciiTheme="minorHAnsi" w:hAnsiTheme="minorHAnsi" w:cstheme="minorHAnsi"/>
          <w:b/>
          <w:bCs/>
          <w:sz w:val="24"/>
          <w:szCs w:val="24"/>
        </w:rPr>
        <w:t>QC</w:t>
      </w:r>
      <w:r w:rsidRPr="00625BD8">
        <w:rPr>
          <w:rFonts w:asciiTheme="minorHAnsi" w:hAnsiTheme="minorHAnsi" w:cstheme="minorHAnsi"/>
          <w:sz w:val="24"/>
          <w:szCs w:val="24"/>
        </w:rPr>
        <w:t xml:space="preserve"> </w:t>
      </w:r>
      <w:r w:rsidRPr="00625BD8">
        <w:rPr>
          <w:rFonts w:asciiTheme="minorHAnsi" w:hAnsiTheme="minorHAnsi" w:cstheme="minorHAnsi"/>
          <w:color w:val="000000"/>
          <w:sz w:val="24"/>
          <w:szCs w:val="24"/>
        </w:rPr>
        <w:t>from the</w:t>
      </w:r>
      <w:r w:rsidRPr="00625BD8">
        <w:rPr>
          <w:rFonts w:asciiTheme="minorHAnsi" w:hAnsiTheme="minorHAnsi" w:cstheme="minorHAnsi"/>
          <w:sz w:val="24"/>
          <w:szCs w:val="24"/>
        </w:rPr>
        <w:t xml:space="preserve"> Main Menu and select </w:t>
      </w:r>
      <w:r w:rsidRPr="00625BD8">
        <w:rPr>
          <w:rFonts w:asciiTheme="minorHAnsi" w:hAnsiTheme="minorHAnsi" w:cstheme="minorHAnsi"/>
          <w:b/>
          <w:bCs/>
          <w:sz w:val="24"/>
          <w:szCs w:val="24"/>
        </w:rPr>
        <w:t>Test Status List</w:t>
      </w:r>
      <w:r w:rsidRPr="00625BD8">
        <w:rPr>
          <w:rFonts w:asciiTheme="minorHAnsi" w:hAnsiTheme="minorHAnsi" w:cstheme="minorHAnsi"/>
          <w:sz w:val="24"/>
          <w:szCs w:val="24"/>
        </w:rPr>
        <w:t>.</w:t>
      </w:r>
    </w:p>
    <w:p w14:paraId="6787826D"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Double-click on a test code to reveal the Test Materials Definition tree in the </w:t>
      </w:r>
      <w:r w:rsidRPr="00625BD8">
        <w:rPr>
          <w:rFonts w:asciiTheme="minorHAnsi" w:hAnsiTheme="minorHAnsi" w:cstheme="minorHAnsi"/>
          <w:b/>
          <w:bCs/>
          <w:sz w:val="24"/>
          <w:szCs w:val="24"/>
        </w:rPr>
        <w:t>QC statistics screen</w:t>
      </w:r>
      <w:r w:rsidRPr="00625BD8">
        <w:rPr>
          <w:rFonts w:asciiTheme="minorHAnsi" w:hAnsiTheme="minorHAnsi" w:cstheme="minorHAnsi"/>
          <w:sz w:val="24"/>
          <w:szCs w:val="24"/>
        </w:rPr>
        <w:t>.</w:t>
      </w:r>
    </w:p>
    <w:p w14:paraId="54A38D8D" w14:textId="29ECE992" w:rsid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Select the box in front of </w:t>
      </w:r>
      <w:r w:rsidR="00030CF5">
        <w:rPr>
          <w:rFonts w:asciiTheme="minorHAnsi" w:hAnsiTheme="minorHAnsi" w:cstheme="minorHAnsi"/>
          <w:sz w:val="24"/>
          <w:szCs w:val="24"/>
        </w:rPr>
        <w:t xml:space="preserve">the </w:t>
      </w:r>
      <w:proofErr w:type="spellStart"/>
      <w:r w:rsidR="00A852C3">
        <w:rPr>
          <w:rFonts w:asciiTheme="minorHAnsi" w:hAnsiTheme="minorHAnsi" w:cstheme="minorHAnsi"/>
          <w:sz w:val="24"/>
          <w:szCs w:val="24"/>
        </w:rPr>
        <w:t>Antithrombin</w:t>
      </w:r>
      <w:proofErr w:type="spellEnd"/>
      <w:r w:rsidR="00A852C3">
        <w:rPr>
          <w:rFonts w:asciiTheme="minorHAnsi" w:hAnsiTheme="minorHAnsi" w:cstheme="minorHAnsi"/>
          <w:sz w:val="24"/>
          <w:szCs w:val="24"/>
        </w:rPr>
        <w:t xml:space="preserve"> </w:t>
      </w:r>
      <w:proofErr w:type="spellStart"/>
      <w:r w:rsidR="004443A7">
        <w:rPr>
          <w:rFonts w:asciiTheme="minorHAnsi" w:hAnsiTheme="minorHAnsi" w:cstheme="minorHAnsi"/>
          <w:sz w:val="24"/>
          <w:szCs w:val="24"/>
        </w:rPr>
        <w:t>Liq</w:t>
      </w:r>
      <w:proofErr w:type="spellEnd"/>
      <w:r w:rsidR="004443A7">
        <w:rPr>
          <w:rFonts w:asciiTheme="minorHAnsi" w:hAnsiTheme="minorHAnsi" w:cstheme="minorHAnsi"/>
          <w:sz w:val="24"/>
          <w:szCs w:val="24"/>
        </w:rPr>
        <w:t xml:space="preserve"> QC box </w:t>
      </w:r>
      <w:r w:rsidR="00A852C3">
        <w:rPr>
          <w:rFonts w:asciiTheme="minorHAnsi" w:hAnsiTheme="minorHAnsi" w:cstheme="minorHAnsi"/>
          <w:sz w:val="24"/>
          <w:szCs w:val="24"/>
        </w:rPr>
        <w:t xml:space="preserve">test </w:t>
      </w:r>
      <w:r w:rsidRPr="00625BD8">
        <w:rPr>
          <w:rFonts w:asciiTheme="minorHAnsi" w:hAnsiTheme="minorHAnsi" w:cstheme="minorHAnsi"/>
          <w:sz w:val="24"/>
          <w:szCs w:val="24"/>
        </w:rPr>
        <w:t xml:space="preserve">and choose the </w:t>
      </w:r>
      <w:r w:rsidRPr="00625BD8">
        <w:rPr>
          <w:rFonts w:asciiTheme="minorHAnsi" w:hAnsiTheme="minorHAnsi" w:cstheme="minorHAnsi"/>
          <w:b/>
          <w:bCs/>
          <w:sz w:val="24"/>
          <w:szCs w:val="24"/>
        </w:rPr>
        <w:t>Program QC</w:t>
      </w:r>
      <w:r w:rsidRPr="00625BD8">
        <w:rPr>
          <w:rFonts w:asciiTheme="minorHAnsi" w:hAnsiTheme="minorHAnsi" w:cstheme="minorHAnsi"/>
          <w:sz w:val="24"/>
          <w:szCs w:val="24"/>
        </w:rPr>
        <w:t xml:space="preserve"> icon.  This will run all QC levels for that test.  </w:t>
      </w:r>
    </w:p>
    <w:p w14:paraId="5DD073F2" w14:textId="77777777" w:rsidR="00C2075A" w:rsidRPr="00C2075A" w:rsidRDefault="00C2075A" w:rsidP="00C2075A">
      <w:pPr>
        <w:pStyle w:val="Header"/>
        <w:numPr>
          <w:ilvl w:val="1"/>
          <w:numId w:val="1"/>
        </w:numPr>
        <w:tabs>
          <w:tab w:val="clear" w:pos="4320"/>
          <w:tab w:val="clear" w:pos="8640"/>
        </w:tabs>
        <w:rPr>
          <w:rFonts w:asciiTheme="minorHAnsi" w:hAnsiTheme="minorHAnsi" w:cstheme="minorHAnsi"/>
          <w:sz w:val="24"/>
          <w:szCs w:val="24"/>
        </w:rPr>
      </w:pPr>
      <w:r w:rsidRPr="00C2075A">
        <w:rPr>
          <w:rFonts w:asciiTheme="minorHAnsi" w:hAnsiTheme="minorHAnsi" w:cstheme="minorHAnsi"/>
          <w:sz w:val="24"/>
          <w:szCs w:val="24"/>
        </w:rPr>
        <w:t xml:space="preserve">To Review QC, single click on </w:t>
      </w:r>
      <w:proofErr w:type="gramStart"/>
      <w:r w:rsidRPr="00C2075A">
        <w:rPr>
          <w:rFonts w:asciiTheme="minorHAnsi" w:hAnsiTheme="minorHAnsi" w:cstheme="minorHAnsi"/>
          <w:b/>
          <w:sz w:val="24"/>
          <w:szCs w:val="24"/>
        </w:rPr>
        <w:t>Previous</w:t>
      </w:r>
      <w:proofErr w:type="gramEnd"/>
      <w:r w:rsidRPr="00C2075A">
        <w:rPr>
          <w:rFonts w:asciiTheme="minorHAnsi" w:hAnsiTheme="minorHAnsi" w:cstheme="minorHAnsi"/>
          <w:b/>
          <w:sz w:val="24"/>
          <w:szCs w:val="24"/>
        </w:rPr>
        <w:t xml:space="preserve"> screen (back arrow)</w:t>
      </w:r>
      <w:r w:rsidRPr="004F7AFB">
        <w:rPr>
          <w:rFonts w:ascii="Times New Roman" w:hAnsi="Times New Roman"/>
          <w:b/>
          <w:bCs/>
          <w:sz w:val="24"/>
          <w:szCs w:val="24"/>
        </w:rPr>
        <w:t xml:space="preserve"> </w:t>
      </w:r>
      <w:r w:rsidRPr="004F7AFB">
        <w:rPr>
          <w:rFonts w:ascii="Times New Roman" w:hAnsi="Times New Roman"/>
          <w:noProof/>
          <w:sz w:val="24"/>
          <w:szCs w:val="24"/>
          <w:lang w:bidi="hi-IN"/>
        </w:rPr>
        <w:drawing>
          <wp:inline distT="0" distB="0" distL="0" distR="0" wp14:anchorId="4E701BC6" wp14:editId="3DE65ECF">
            <wp:extent cx="5334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Screen Shot 2019-09-15 at 10.02.18 PM.png"/>
                    <pic:cNvPicPr/>
                  </pic:nvPicPr>
                  <pic:blipFill>
                    <a:blip r:embed="rId8">
                      <a:extLst>
                        <a:ext uri="{28A0092B-C50C-407E-A947-70E740481C1C}">
                          <a14:useLocalDpi xmlns:a14="http://schemas.microsoft.com/office/drawing/2010/main" val="0"/>
                        </a:ext>
                      </a:extLst>
                    </a:blip>
                    <a:stretch>
                      <a:fillRect/>
                    </a:stretch>
                  </pic:blipFill>
                  <pic:spPr>
                    <a:xfrm>
                      <a:off x="0" y="0"/>
                      <a:ext cx="533400" cy="419100"/>
                    </a:xfrm>
                    <a:prstGeom prst="rect">
                      <a:avLst/>
                    </a:prstGeom>
                  </pic:spPr>
                </pic:pic>
              </a:graphicData>
            </a:graphic>
          </wp:inline>
        </w:drawing>
      </w:r>
      <w:r w:rsidRPr="004F7AFB">
        <w:rPr>
          <w:rFonts w:ascii="Times New Roman" w:hAnsi="Times New Roman"/>
          <w:sz w:val="24"/>
          <w:szCs w:val="24"/>
        </w:rPr>
        <w:t xml:space="preserve"> </w:t>
      </w:r>
      <w:r w:rsidRPr="00C2075A">
        <w:rPr>
          <w:rFonts w:asciiTheme="minorHAnsi" w:hAnsiTheme="minorHAnsi" w:cstheme="minorHAnsi"/>
          <w:sz w:val="24"/>
          <w:szCs w:val="24"/>
        </w:rPr>
        <w:t xml:space="preserve">will return to </w:t>
      </w:r>
      <w:r w:rsidRPr="00C2075A">
        <w:rPr>
          <w:rFonts w:asciiTheme="minorHAnsi" w:hAnsiTheme="minorHAnsi" w:cstheme="minorHAnsi"/>
          <w:b/>
          <w:sz w:val="24"/>
          <w:szCs w:val="24"/>
        </w:rPr>
        <w:t>QC Result lis</w:t>
      </w:r>
      <w:r>
        <w:rPr>
          <w:rFonts w:asciiTheme="minorHAnsi" w:hAnsiTheme="minorHAnsi" w:cstheme="minorHAnsi"/>
          <w:b/>
          <w:sz w:val="24"/>
          <w:szCs w:val="24"/>
        </w:rPr>
        <w:t>t.</w:t>
      </w:r>
    </w:p>
    <w:p w14:paraId="0B337C6C" w14:textId="00C95432" w:rsidR="00F769C1" w:rsidRDefault="00C2075A" w:rsidP="00F769C1">
      <w:pPr>
        <w:pStyle w:val="Header"/>
        <w:numPr>
          <w:ilvl w:val="1"/>
          <w:numId w:val="1"/>
        </w:numPr>
        <w:tabs>
          <w:tab w:val="clear" w:pos="4320"/>
          <w:tab w:val="clear" w:pos="8640"/>
        </w:tabs>
        <w:rPr>
          <w:rFonts w:asciiTheme="minorHAnsi" w:hAnsiTheme="minorHAnsi" w:cstheme="minorHAnsi"/>
          <w:sz w:val="24"/>
          <w:szCs w:val="24"/>
        </w:rPr>
      </w:pPr>
      <w:r w:rsidRPr="00C2075A">
        <w:rPr>
          <w:rFonts w:asciiTheme="minorHAnsi" w:hAnsiTheme="minorHAnsi" w:cstheme="minorHAnsi"/>
          <w:sz w:val="24"/>
          <w:szCs w:val="24"/>
        </w:rPr>
        <w:t xml:space="preserve">If the control is acceptable, click on the   </w:t>
      </w:r>
      <w:r w:rsidRPr="00C2075A">
        <w:rPr>
          <w:rFonts w:asciiTheme="minorHAnsi" w:hAnsiTheme="minorHAnsi" w:cstheme="minorHAnsi"/>
          <w:sz w:val="24"/>
          <w:szCs w:val="24"/>
        </w:rPr>
        <w:fldChar w:fldCharType="begin"/>
      </w:r>
      <w:r w:rsidR="00A67C3B">
        <w:rPr>
          <w:rFonts w:asciiTheme="minorHAnsi" w:hAnsiTheme="minorHAnsi" w:cstheme="minorHAnsi"/>
          <w:sz w:val="24"/>
          <w:szCs w:val="24"/>
        </w:rPr>
        <w:instrText xml:space="preserve"> INCLUDEPICTURE "C:\\var\\folders\\bs\\37d9svpj3h1_4_t1jc6gkhx00000gr\\T\\com.microsoft.Word\\WebArchiveCopyPasteTempFiles\\page5image3395804144" \* MERGEFORMAT </w:instrText>
      </w:r>
      <w:r w:rsidRPr="00C2075A">
        <w:rPr>
          <w:rFonts w:asciiTheme="minorHAnsi" w:hAnsiTheme="minorHAnsi" w:cstheme="minorHAnsi"/>
          <w:sz w:val="24"/>
          <w:szCs w:val="24"/>
        </w:rPr>
        <w:fldChar w:fldCharType="separate"/>
      </w:r>
      <w:r w:rsidRPr="00C2075A">
        <w:rPr>
          <w:rFonts w:asciiTheme="minorHAnsi" w:hAnsiTheme="minorHAnsi" w:cstheme="minorHAnsi"/>
          <w:noProof/>
          <w:sz w:val="24"/>
          <w:szCs w:val="24"/>
          <w:lang w:bidi="hi-IN"/>
        </w:rPr>
        <w:drawing>
          <wp:inline distT="0" distB="0" distL="0" distR="0" wp14:anchorId="40FD04B7" wp14:editId="45AAC1BD">
            <wp:extent cx="218440" cy="218440"/>
            <wp:effectExtent l="0" t="0" r="0" b="0"/>
            <wp:docPr id="1" name="Picture 1" descr="page5image339580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age5image3395804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2075A">
        <w:rPr>
          <w:rFonts w:asciiTheme="minorHAnsi" w:hAnsiTheme="minorHAnsi" w:cstheme="minorHAnsi"/>
          <w:sz w:val="24"/>
          <w:szCs w:val="24"/>
        </w:rPr>
        <w:fldChar w:fldCharType="end"/>
      </w:r>
      <w:r w:rsidRPr="00C2075A">
        <w:rPr>
          <w:rFonts w:asciiTheme="minorHAnsi" w:hAnsiTheme="minorHAnsi" w:cstheme="minorHAnsi"/>
          <w:b/>
          <w:sz w:val="24"/>
          <w:szCs w:val="24"/>
        </w:rPr>
        <w:t>data</w:t>
      </w:r>
      <w:r w:rsidRPr="00C2075A">
        <w:rPr>
          <w:rFonts w:asciiTheme="minorHAnsi" w:hAnsiTheme="minorHAnsi" w:cstheme="minorHAnsi"/>
          <w:sz w:val="24"/>
          <w:szCs w:val="24"/>
        </w:rPr>
        <w:t xml:space="preserve"> point, click on the </w:t>
      </w:r>
      <w:r w:rsidRPr="00C2075A">
        <w:rPr>
          <w:rFonts w:asciiTheme="minorHAnsi" w:hAnsiTheme="minorHAnsi" w:cstheme="minorHAnsi"/>
          <w:b/>
          <w:sz w:val="24"/>
          <w:szCs w:val="24"/>
        </w:rPr>
        <w:t xml:space="preserve">comment </w:t>
      </w:r>
      <w:proofErr w:type="gramStart"/>
      <w:r w:rsidRPr="00C2075A">
        <w:rPr>
          <w:rFonts w:asciiTheme="minorHAnsi" w:hAnsiTheme="minorHAnsi" w:cstheme="minorHAnsi"/>
          <w:b/>
          <w:sz w:val="24"/>
          <w:szCs w:val="24"/>
        </w:rPr>
        <w:t>icon</w:t>
      </w:r>
      <w:r w:rsidRPr="00C2075A">
        <w:rPr>
          <w:rFonts w:asciiTheme="minorHAnsi" w:hAnsiTheme="minorHAnsi" w:cstheme="minorHAnsi"/>
          <w:sz w:val="24"/>
          <w:szCs w:val="24"/>
        </w:rPr>
        <w:t xml:space="preserve">  </w:t>
      </w:r>
      <w:proofErr w:type="gramEnd"/>
      <w:r w:rsidRPr="00C2075A">
        <w:rPr>
          <w:rFonts w:asciiTheme="minorHAnsi" w:hAnsiTheme="minorHAnsi" w:cstheme="minorHAnsi"/>
          <w:sz w:val="24"/>
          <w:szCs w:val="24"/>
        </w:rPr>
        <w:fldChar w:fldCharType="begin"/>
      </w:r>
      <w:r w:rsidR="00A67C3B">
        <w:rPr>
          <w:rFonts w:asciiTheme="minorHAnsi" w:hAnsiTheme="minorHAnsi" w:cstheme="minorHAnsi"/>
          <w:sz w:val="24"/>
          <w:szCs w:val="24"/>
        </w:rPr>
        <w:instrText xml:space="preserve"> INCLUDEPICTURE "C:\\var\\folders\\bs\\37d9svpj3h1_4_t1jc6gkhx00000gr\\T\\com.microsoft.Word\\WebArchiveCopyPasteTempFiles\\page5image3395808928" \* MERGEFORMAT </w:instrText>
      </w:r>
      <w:r w:rsidRPr="00C2075A">
        <w:rPr>
          <w:rFonts w:asciiTheme="minorHAnsi" w:hAnsiTheme="minorHAnsi" w:cstheme="minorHAnsi"/>
          <w:sz w:val="24"/>
          <w:szCs w:val="24"/>
        </w:rPr>
        <w:fldChar w:fldCharType="separate"/>
      </w:r>
      <w:r w:rsidRPr="00C2075A">
        <w:rPr>
          <w:rFonts w:asciiTheme="minorHAnsi" w:hAnsiTheme="minorHAnsi" w:cstheme="minorHAnsi"/>
          <w:noProof/>
          <w:sz w:val="24"/>
          <w:szCs w:val="24"/>
          <w:lang w:bidi="hi-IN"/>
        </w:rPr>
        <w:drawing>
          <wp:inline distT="0" distB="0" distL="0" distR="0" wp14:anchorId="42D740A8" wp14:editId="56D8546E">
            <wp:extent cx="331470" cy="315595"/>
            <wp:effectExtent l="0" t="0" r="0" b="1905"/>
            <wp:docPr id="3" name="Picture 3" descr="page5image339580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age5image33958089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315595"/>
                    </a:xfrm>
                    <a:prstGeom prst="rect">
                      <a:avLst/>
                    </a:prstGeom>
                    <a:noFill/>
                    <a:ln>
                      <a:noFill/>
                    </a:ln>
                  </pic:spPr>
                </pic:pic>
              </a:graphicData>
            </a:graphic>
          </wp:inline>
        </w:drawing>
      </w:r>
      <w:r w:rsidRPr="00C2075A">
        <w:rPr>
          <w:rFonts w:asciiTheme="minorHAnsi" w:hAnsiTheme="minorHAnsi" w:cstheme="minorHAnsi"/>
          <w:sz w:val="24"/>
          <w:szCs w:val="24"/>
        </w:rPr>
        <w:fldChar w:fldCharType="end"/>
      </w:r>
      <w:r w:rsidRPr="00C2075A">
        <w:rPr>
          <w:rFonts w:asciiTheme="minorHAnsi" w:hAnsiTheme="minorHAnsi" w:cstheme="minorHAnsi"/>
          <w:sz w:val="24"/>
          <w:szCs w:val="24"/>
        </w:rPr>
        <w:t xml:space="preserve">, and type your initials in the comment box. If control is outside the acceptable range, </w:t>
      </w:r>
      <w:r w:rsidR="00030CF5">
        <w:rPr>
          <w:rFonts w:asciiTheme="minorHAnsi" w:hAnsiTheme="minorHAnsi" w:cstheme="minorHAnsi"/>
          <w:sz w:val="24"/>
          <w:szCs w:val="24"/>
        </w:rPr>
        <w:t xml:space="preserve">the </w:t>
      </w:r>
      <w:r w:rsidRPr="00C2075A">
        <w:rPr>
          <w:rFonts w:asciiTheme="minorHAnsi" w:hAnsiTheme="minorHAnsi" w:cstheme="minorHAnsi"/>
          <w:sz w:val="24"/>
          <w:szCs w:val="24"/>
        </w:rPr>
        <w:t>Status of the QC in red ‘failed’ and QC alarm at the bottom will alert you. Take an appropriate QC corrective action below.</w:t>
      </w:r>
    </w:p>
    <w:p w14:paraId="10E09D28" w14:textId="77777777"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t>Controls should be prepared and tested once each 8-hour shift, and tested again whenever reagents are added or changed and after each new calibration curve. Tech has to review shift control and placed an initial in the comment box under each control.</w:t>
      </w:r>
    </w:p>
    <w:p w14:paraId="1F1D1D8B" w14:textId="77777777"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t>Controls should be run in the same manner as the test samples, and by all techs that perform special coagulation testing.</w:t>
      </w:r>
    </w:p>
    <w:p w14:paraId="5AA042D8" w14:textId="2DB395C5"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t>Control tolerance limits--the range is calculated based on +/-2SD from the mean control value. For specific control plasma values see manufactured assigned values for the respective lot. Initially</w:t>
      </w:r>
      <w:r w:rsidR="00030CF5">
        <w:rPr>
          <w:rFonts w:asciiTheme="minorHAnsi" w:hAnsiTheme="minorHAnsi" w:cstheme="minorHAnsi"/>
          <w:sz w:val="24"/>
          <w:szCs w:val="24"/>
        </w:rPr>
        <w:t>,</w:t>
      </w:r>
      <w:r w:rsidRPr="00F769C1">
        <w:rPr>
          <w:rFonts w:asciiTheme="minorHAnsi" w:hAnsiTheme="minorHAnsi" w:cstheme="minorHAnsi"/>
          <w:sz w:val="24"/>
          <w:szCs w:val="24"/>
        </w:rPr>
        <w:t xml:space="preserve"> </w:t>
      </w:r>
      <w:r w:rsidR="000B0C8D">
        <w:rPr>
          <w:rFonts w:asciiTheme="minorHAnsi" w:hAnsiTheme="minorHAnsi" w:cstheme="minorHAnsi"/>
          <w:sz w:val="24"/>
          <w:szCs w:val="24"/>
        </w:rPr>
        <w:t xml:space="preserve">the </w:t>
      </w:r>
      <w:r w:rsidRPr="00F769C1">
        <w:rPr>
          <w:rFonts w:asciiTheme="minorHAnsi" w:hAnsiTheme="minorHAnsi" w:cstheme="minorHAnsi"/>
          <w:sz w:val="24"/>
          <w:szCs w:val="24"/>
        </w:rPr>
        <w:t xml:space="preserve">lab will use manufactured assigned values for Special </w:t>
      </w:r>
      <w:proofErr w:type="spellStart"/>
      <w:r w:rsidRPr="00F769C1">
        <w:rPr>
          <w:rFonts w:asciiTheme="minorHAnsi" w:hAnsiTheme="minorHAnsi" w:cstheme="minorHAnsi"/>
          <w:sz w:val="24"/>
          <w:szCs w:val="24"/>
        </w:rPr>
        <w:t>Coag</w:t>
      </w:r>
      <w:proofErr w:type="spellEnd"/>
      <w:r w:rsidRPr="00F769C1">
        <w:rPr>
          <w:rFonts w:asciiTheme="minorHAnsi" w:hAnsiTheme="minorHAnsi" w:cstheme="minorHAnsi"/>
          <w:sz w:val="24"/>
          <w:szCs w:val="24"/>
        </w:rPr>
        <w:t xml:space="preserve"> Assays and will revise after 6 accumulating enough 6 months data.</w:t>
      </w:r>
    </w:p>
    <w:p w14:paraId="743733EE" w14:textId="77777777" w:rsidR="00C2075A" w:rsidRPr="00625BD8" w:rsidRDefault="00C2075A" w:rsidP="00EA2534">
      <w:pPr>
        <w:pStyle w:val="Header"/>
        <w:tabs>
          <w:tab w:val="clear" w:pos="4320"/>
          <w:tab w:val="clear" w:pos="8640"/>
        </w:tabs>
        <w:ind w:left="1440"/>
        <w:rPr>
          <w:rFonts w:asciiTheme="minorHAnsi" w:hAnsiTheme="minorHAnsi" w:cstheme="minorHAnsi"/>
          <w:sz w:val="24"/>
          <w:szCs w:val="24"/>
        </w:rPr>
      </w:pPr>
    </w:p>
    <w:p w14:paraId="209F3E91" w14:textId="3DD9011B" w:rsidR="00625BD8" w:rsidRDefault="00625BD8" w:rsidP="00625BD8">
      <w:pPr>
        <w:pStyle w:val="Header"/>
        <w:tabs>
          <w:tab w:val="clear" w:pos="4320"/>
          <w:tab w:val="clear" w:pos="8640"/>
        </w:tabs>
        <w:ind w:left="630"/>
        <w:rPr>
          <w:rFonts w:asciiTheme="minorHAnsi" w:eastAsiaTheme="minorHAnsi" w:hAnsiTheme="minorHAnsi" w:cstheme="minorHAnsi"/>
          <w:sz w:val="22"/>
          <w:lang w:bidi="hi-IN"/>
        </w:rPr>
      </w:pPr>
    </w:p>
    <w:p w14:paraId="3A4DD676" w14:textId="6E283F24" w:rsidR="00625BD8" w:rsidRPr="00F663A5" w:rsidRDefault="00625BD8" w:rsidP="00625B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Pr>
          <w:rFonts w:cstheme="minorHAnsi"/>
          <w:b/>
        </w:rPr>
        <w:tab/>
      </w:r>
      <w:r w:rsidR="00EA2534">
        <w:rPr>
          <w:rFonts w:cstheme="minorHAnsi"/>
          <w:b/>
        </w:rPr>
        <w:tab/>
      </w:r>
      <w:r w:rsidRPr="00F663A5">
        <w:rPr>
          <w:rFonts w:asciiTheme="minorHAnsi" w:hAnsiTheme="minorHAnsi" w:cstheme="minorHAnsi"/>
          <w:b/>
        </w:rPr>
        <w:t>Corrective action when tolerance limits are exceeded</w:t>
      </w:r>
      <w:r w:rsidRPr="00F663A5">
        <w:rPr>
          <w:rFonts w:asciiTheme="minorHAnsi" w:hAnsiTheme="minorHAnsi" w:cstheme="minorHAnsi"/>
        </w:rPr>
        <w:t>:</w:t>
      </w:r>
    </w:p>
    <w:p w14:paraId="57294C8D"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Rerun control after swirling QC and reagents.</w:t>
      </w:r>
    </w:p>
    <w:p w14:paraId="666A955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still out, check reagent expirations; make new if indicated. Ensure fresh Factor Diluent is on-board and change if necessary (if not changed during set up). Perform Enhanced clean for all the probes.</w:t>
      </w:r>
    </w:p>
    <w:p w14:paraId="21EFF57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control still out, prepare new controls or reagents depending on one level of QC is out or both levels, allow to sit for 20 minutes, mix gently, and rerun.</w:t>
      </w:r>
    </w:p>
    <w:p w14:paraId="39075436" w14:textId="5AB06A97" w:rsidR="001E29EB" w:rsidRPr="001E29EB" w:rsidRDefault="00625BD8"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 xml:space="preserve">If controls still out, Recalibrate the assay and notify </w:t>
      </w:r>
      <w:r w:rsidR="00030CF5">
        <w:rPr>
          <w:rFonts w:asciiTheme="minorHAnsi" w:hAnsiTheme="minorHAnsi" w:cstheme="minorHAnsi"/>
        </w:rPr>
        <w:t xml:space="preserve">the </w:t>
      </w:r>
      <w:r w:rsidRPr="00F663A5">
        <w:rPr>
          <w:rFonts w:asciiTheme="minorHAnsi" w:hAnsiTheme="minorHAnsi" w:cstheme="minorHAnsi"/>
        </w:rPr>
        <w:t>supervisor.</w:t>
      </w:r>
    </w:p>
    <w:p w14:paraId="5E51E8BA" w14:textId="77777777"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lastRenderedPageBreak/>
        <w:t>Verify reagent performance.</w:t>
      </w:r>
    </w:p>
    <w:p w14:paraId="33834B58" w14:textId="77777777"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Check instrument performance</w:t>
      </w:r>
    </w:p>
    <w:p w14:paraId="36DD943F" w14:textId="42E05756"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Document actions taken to identify and correct the problem before reporting any patient data.</w:t>
      </w:r>
    </w:p>
    <w:p w14:paraId="1EACFE74" w14:textId="77777777" w:rsidR="001E29EB" w:rsidRDefault="00EA2534"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E29EB">
        <w:rPr>
          <w:rFonts w:asciiTheme="minorHAnsi" w:hAnsiTheme="minorHAnsi" w:cstheme="minorHAnsi"/>
        </w:rPr>
        <w:t>Remove the results that are outside the acceptable range by clicking on the unacceptable point and then clicking the omit icon.  On the next data point</w:t>
      </w:r>
      <w:r w:rsidRPr="001E29EB">
        <w:rPr>
          <w:rFonts w:asciiTheme="minorHAnsi" w:hAnsiTheme="minorHAnsi" w:cstheme="minorHAnsi"/>
          <w:b/>
        </w:rPr>
        <w:t>, indicate</w:t>
      </w:r>
      <w:r w:rsidRPr="001E29EB">
        <w:rPr>
          <w:rFonts w:asciiTheme="minorHAnsi" w:hAnsiTheme="minorHAnsi" w:cstheme="minorHAnsi"/>
        </w:rPr>
        <w:t xml:space="preserve"> the corrective action that was performed in the comment box along with your initials. The control results are recorded in the ACL TOP 750 QC files and are reviewed monthly by the supervisor.</w:t>
      </w:r>
    </w:p>
    <w:p w14:paraId="5EBFF470" w14:textId="0FCA9BE4" w:rsidR="001E29EB" w:rsidRPr="00030CF5" w:rsidRDefault="001E29EB" w:rsidP="00030CF5">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E29EB">
        <w:rPr>
          <w:rFonts w:asciiTheme="minorHAnsi" w:hAnsiTheme="minorHAnsi" w:cstheme="minorHAnsi"/>
        </w:rPr>
        <w:t xml:space="preserve">If </w:t>
      </w:r>
      <w:r w:rsidR="00030CF5">
        <w:rPr>
          <w:rFonts w:asciiTheme="minorHAnsi" w:hAnsiTheme="minorHAnsi" w:cstheme="minorHAnsi"/>
        </w:rPr>
        <w:t>the problem cannot be resolved, c</w:t>
      </w:r>
      <w:r w:rsidRPr="00030CF5">
        <w:rPr>
          <w:rFonts w:asciiTheme="minorHAnsi" w:hAnsiTheme="minorHAnsi" w:cstheme="minorHAnsi"/>
        </w:rPr>
        <w:t>all for Service if necessary and properly document in troubleshooting log.</w:t>
      </w:r>
      <w:r w:rsidR="00030CF5">
        <w:rPr>
          <w:rFonts w:asciiTheme="minorHAnsi" w:hAnsiTheme="minorHAnsi" w:cstheme="minorHAnsi"/>
          <w:b/>
        </w:rPr>
        <w:t xml:space="preserve"> </w:t>
      </w:r>
      <w:r w:rsidRPr="00030CF5">
        <w:rPr>
          <w:rFonts w:asciiTheme="minorHAnsi" w:hAnsiTheme="minorHAnsi" w:cstheme="minorHAnsi"/>
        </w:rPr>
        <w:t>Notify supervisor</w:t>
      </w:r>
      <w:r w:rsidR="00030CF5">
        <w:rPr>
          <w:rFonts w:asciiTheme="minorHAnsi" w:hAnsiTheme="minorHAnsi" w:cstheme="minorHAnsi"/>
        </w:rPr>
        <w:t>.</w:t>
      </w:r>
    </w:p>
    <w:p w14:paraId="1B6A492D" w14:textId="77777777" w:rsidR="001E29EB" w:rsidRPr="001E29EB" w:rsidRDefault="001E29EB" w:rsidP="001E29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jc w:val="both"/>
        <w:rPr>
          <w:rFonts w:asciiTheme="minorHAnsi" w:hAnsiTheme="minorHAnsi" w:cstheme="minorHAnsi"/>
          <w:b/>
        </w:rPr>
      </w:pPr>
    </w:p>
    <w:p w14:paraId="478DA041" w14:textId="77777777" w:rsidR="00EA2534" w:rsidRPr="00F663A5" w:rsidRDefault="00EA2534" w:rsidP="00EA25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jc w:val="both"/>
        <w:rPr>
          <w:rFonts w:asciiTheme="minorHAnsi" w:hAnsiTheme="minorHAnsi" w:cstheme="minorHAnsi"/>
          <w:b/>
        </w:rPr>
      </w:pPr>
    </w:p>
    <w:p w14:paraId="71ADB945" w14:textId="32F5B02B" w:rsidR="00625BD8" w:rsidRPr="00625BD8" w:rsidRDefault="00625BD8" w:rsidP="00625BD8">
      <w:pPr>
        <w:pStyle w:val="ListParagraph"/>
        <w:rPr>
          <w:rFonts w:cstheme="minorHAnsi"/>
          <w:b/>
        </w:rPr>
      </w:pPr>
      <w:r w:rsidRPr="00625BD8">
        <w:rPr>
          <w:rFonts w:cstheme="minorHAnsi"/>
          <w:b/>
        </w:rPr>
        <w:t xml:space="preserve">Note: </w:t>
      </w:r>
      <w:proofErr w:type="spellStart"/>
      <w:r w:rsidR="002018D5">
        <w:rPr>
          <w:rFonts w:cstheme="minorHAnsi"/>
          <w:b/>
        </w:rPr>
        <w:t>Antithrombin</w:t>
      </w:r>
      <w:proofErr w:type="spellEnd"/>
      <w:r w:rsidRPr="00625BD8">
        <w:rPr>
          <w:rFonts w:cstheme="minorHAnsi"/>
          <w:b/>
        </w:rPr>
        <w:t xml:space="preserve"> control</w:t>
      </w:r>
      <w:r>
        <w:rPr>
          <w:rFonts w:cstheme="minorHAnsi"/>
          <w:b/>
        </w:rPr>
        <w:t>s</w:t>
      </w:r>
      <w:r w:rsidRPr="00625BD8">
        <w:rPr>
          <w:rFonts w:cstheme="minorHAnsi"/>
          <w:b/>
        </w:rPr>
        <w:t xml:space="preserve"> for the ACL TOP 750 are not formatted in </w:t>
      </w:r>
      <w:r w:rsidR="00D24F52">
        <w:rPr>
          <w:rFonts w:cstheme="minorHAnsi"/>
          <w:b/>
        </w:rPr>
        <w:t xml:space="preserve">the </w:t>
      </w:r>
      <w:r w:rsidRPr="00625BD8">
        <w:rPr>
          <w:rFonts w:cstheme="minorHAnsi"/>
          <w:b/>
        </w:rPr>
        <w:t xml:space="preserve">BEAKER QC program but set up and reviewed in the instrument QC Software file. </w:t>
      </w:r>
    </w:p>
    <w:p w14:paraId="75CD7B9A" w14:textId="31BFB127" w:rsidR="00C44BDB" w:rsidRDefault="00C44BDB" w:rsidP="00C44BDB">
      <w:pPr>
        <w:pStyle w:val="Header"/>
        <w:tabs>
          <w:tab w:val="clear" w:pos="4320"/>
          <w:tab w:val="clear" w:pos="8640"/>
        </w:tabs>
        <w:ind w:left="1440"/>
        <w:rPr>
          <w:rFonts w:asciiTheme="minorHAnsi" w:eastAsiaTheme="minorHAnsi" w:hAnsiTheme="minorHAnsi" w:cstheme="minorHAnsi"/>
          <w:sz w:val="24"/>
          <w:szCs w:val="24"/>
        </w:rPr>
      </w:pPr>
    </w:p>
    <w:p w14:paraId="300DA15E" w14:textId="0C2B4255" w:rsidR="004443A7" w:rsidRPr="002018D5" w:rsidRDefault="00645286" w:rsidP="004443A7">
      <w:pPr>
        <w:pStyle w:val="ListParagraph"/>
        <w:numPr>
          <w:ilvl w:val="0"/>
          <w:numId w:val="1"/>
        </w:numPr>
        <w:rPr>
          <w:rFonts w:ascii="Times New Roman" w:eastAsia="Times New Roman" w:hAnsi="Times New Roman" w:cs="Times New Roman"/>
          <w:b/>
          <w:bCs/>
        </w:rPr>
      </w:pPr>
      <w:r>
        <w:rPr>
          <w:b/>
        </w:rPr>
        <w:t xml:space="preserve">Procedure: </w:t>
      </w:r>
    </w:p>
    <w:p w14:paraId="7656C7DE" w14:textId="45A220B8" w:rsidR="002018D5" w:rsidRPr="002018D5"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2018D5">
        <w:rPr>
          <w:rFonts w:asciiTheme="minorHAnsi" w:hAnsiTheme="minorHAnsi" w:cstheme="minorHAnsi"/>
          <w:sz w:val="24"/>
          <w:szCs w:val="24"/>
        </w:rPr>
        <w:t>Load reagents onto the instrument.  Calibrate, if necessary (see calibration section of this procedure).</w:t>
      </w:r>
    </w:p>
    <w:p w14:paraId="7A3E7EC4" w14:textId="6AD39449"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Place QC materials with the barcodes facing out in a Diluent Rack and load onto an instrument Diluent track. </w:t>
      </w:r>
    </w:p>
    <w:p w14:paraId="4A920D6E"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Choose </w:t>
      </w:r>
      <w:r w:rsidRPr="00CE0D8F">
        <w:rPr>
          <w:rFonts w:asciiTheme="minorHAnsi" w:hAnsiTheme="minorHAnsi" w:cstheme="minorHAnsi"/>
          <w:b/>
          <w:sz w:val="24"/>
          <w:szCs w:val="24"/>
        </w:rPr>
        <w:t xml:space="preserve">QC </w:t>
      </w:r>
      <w:r w:rsidRPr="00CE0D8F">
        <w:rPr>
          <w:rFonts w:asciiTheme="minorHAnsi" w:hAnsiTheme="minorHAnsi" w:cstheme="minorHAnsi"/>
          <w:sz w:val="24"/>
          <w:szCs w:val="24"/>
        </w:rPr>
        <w:t xml:space="preserve">from the Main Menu and select </w:t>
      </w:r>
      <w:r w:rsidRPr="00CE0D8F">
        <w:rPr>
          <w:rFonts w:asciiTheme="minorHAnsi" w:hAnsiTheme="minorHAnsi" w:cstheme="minorHAnsi"/>
          <w:b/>
          <w:sz w:val="24"/>
          <w:szCs w:val="24"/>
        </w:rPr>
        <w:t>Test Status List.</w:t>
      </w:r>
    </w:p>
    <w:p w14:paraId="601A01E9"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b/>
          <w:sz w:val="24"/>
          <w:szCs w:val="24"/>
        </w:rPr>
      </w:pPr>
      <w:r w:rsidRPr="00CE0D8F">
        <w:rPr>
          <w:rFonts w:asciiTheme="minorHAnsi" w:hAnsiTheme="minorHAnsi" w:cstheme="minorHAnsi"/>
          <w:sz w:val="24"/>
          <w:szCs w:val="24"/>
        </w:rPr>
        <w:t xml:space="preserve">Double-click on the </w:t>
      </w:r>
      <w:r w:rsidRPr="00CE0D8F">
        <w:rPr>
          <w:rFonts w:asciiTheme="minorHAnsi" w:hAnsiTheme="minorHAnsi" w:cstheme="minorHAnsi"/>
          <w:b/>
          <w:sz w:val="24"/>
          <w:szCs w:val="24"/>
        </w:rPr>
        <w:t xml:space="preserve">AT LIQ </w:t>
      </w:r>
      <w:r w:rsidRPr="00CE0D8F">
        <w:rPr>
          <w:rFonts w:asciiTheme="minorHAnsi" w:hAnsiTheme="minorHAnsi" w:cstheme="minorHAnsi"/>
          <w:sz w:val="24"/>
          <w:szCs w:val="24"/>
        </w:rPr>
        <w:t xml:space="preserve">test code item to reveal the </w:t>
      </w:r>
      <w:r w:rsidRPr="00CE0D8F">
        <w:rPr>
          <w:rFonts w:asciiTheme="minorHAnsi" w:hAnsiTheme="minorHAnsi" w:cstheme="minorHAnsi"/>
          <w:b/>
          <w:sz w:val="24"/>
          <w:szCs w:val="24"/>
        </w:rPr>
        <w:t>Test Materials Definition tree.</w:t>
      </w:r>
    </w:p>
    <w:p w14:paraId="60C83663" w14:textId="0BAD077E"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Select the box in front of the </w:t>
      </w:r>
      <w:proofErr w:type="spellStart"/>
      <w:r w:rsidRPr="00CE0D8F">
        <w:rPr>
          <w:rFonts w:asciiTheme="minorHAnsi" w:hAnsiTheme="minorHAnsi" w:cstheme="minorHAnsi"/>
          <w:sz w:val="24"/>
          <w:szCs w:val="24"/>
        </w:rPr>
        <w:t>Antithrombin</w:t>
      </w:r>
      <w:proofErr w:type="spellEnd"/>
      <w:r w:rsidRPr="00CE0D8F">
        <w:rPr>
          <w:rFonts w:asciiTheme="minorHAnsi" w:hAnsiTheme="minorHAnsi" w:cstheme="minorHAnsi"/>
          <w:sz w:val="24"/>
          <w:szCs w:val="24"/>
        </w:rPr>
        <w:t xml:space="preserve"> Liquid QC Control and choose the </w:t>
      </w:r>
      <w:r w:rsidRPr="00CE0D8F">
        <w:rPr>
          <w:rFonts w:asciiTheme="minorHAnsi" w:hAnsiTheme="minorHAnsi" w:cstheme="minorHAnsi"/>
          <w:b/>
          <w:sz w:val="24"/>
          <w:szCs w:val="24"/>
        </w:rPr>
        <w:t>Program QC</w:t>
      </w:r>
      <w:r w:rsidRPr="00CE0D8F">
        <w:rPr>
          <w:rFonts w:asciiTheme="minorHAnsi" w:hAnsiTheme="minorHAnsi" w:cstheme="minorHAnsi"/>
          <w:sz w:val="24"/>
          <w:szCs w:val="24"/>
        </w:rPr>
        <w:t xml:space="preserve"> icon.  This will run all QC levels for that test.</w:t>
      </w:r>
      <w:r w:rsidR="00CE0D8F">
        <w:rPr>
          <w:rFonts w:asciiTheme="minorHAnsi" w:hAnsiTheme="minorHAnsi" w:cstheme="minorHAnsi"/>
          <w:sz w:val="24"/>
          <w:szCs w:val="24"/>
        </w:rPr>
        <w:t xml:space="preserve"> See </w:t>
      </w:r>
    </w:p>
    <w:p w14:paraId="7BDB5FA2"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Place sample tubes in a sample rack with barcodes facing outwards.</w:t>
      </w:r>
    </w:p>
    <w:p w14:paraId="29F0CABB"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Select an available sample track and load the sample rack when the barcode reader is in position.</w:t>
      </w:r>
    </w:p>
    <w:p w14:paraId="159E2B99"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Verify the samples </w:t>
      </w:r>
      <w:r w:rsidRPr="009A1B86">
        <w:rPr>
          <w:rFonts w:asciiTheme="minorHAnsi" w:hAnsiTheme="minorHAnsi" w:cstheme="minorHAnsi"/>
          <w:b/>
          <w:sz w:val="24"/>
          <w:szCs w:val="24"/>
        </w:rPr>
        <w:t>have been identified and have a test ordered. If not, program the sample ID ma</w:t>
      </w:r>
      <w:r w:rsidRPr="00CE0D8F">
        <w:rPr>
          <w:rFonts w:asciiTheme="minorHAnsi" w:hAnsiTheme="minorHAnsi" w:cstheme="minorHAnsi"/>
          <w:sz w:val="24"/>
          <w:szCs w:val="24"/>
        </w:rPr>
        <w:t>nually and/or order the test manually from the test and programming window.</w:t>
      </w:r>
    </w:p>
    <w:p w14:paraId="0611BBD3" w14:textId="715F3D9B" w:rsidR="00D62C2E" w:rsidRPr="00EA18F0" w:rsidRDefault="002018D5" w:rsidP="00D62C2E">
      <w:pPr>
        <w:pStyle w:val="Header"/>
        <w:numPr>
          <w:ilvl w:val="0"/>
          <w:numId w:val="24"/>
        </w:numPr>
        <w:tabs>
          <w:tab w:val="clear" w:pos="4320"/>
          <w:tab w:val="clear" w:pos="8640"/>
        </w:tabs>
        <w:ind w:left="2160"/>
        <w:rPr>
          <w:rFonts w:asciiTheme="minorHAnsi" w:hAnsiTheme="minorHAnsi" w:cstheme="minorHAnsi"/>
          <w:sz w:val="24"/>
          <w:szCs w:val="24"/>
        </w:rPr>
      </w:pPr>
      <w:r w:rsidRPr="00EA18F0">
        <w:rPr>
          <w:rFonts w:asciiTheme="minorHAnsi" w:hAnsiTheme="minorHAnsi" w:cstheme="minorHAnsi"/>
          <w:sz w:val="24"/>
          <w:szCs w:val="24"/>
        </w:rPr>
        <w:t xml:space="preserve">Choose the </w:t>
      </w:r>
      <w:r w:rsidRPr="00EA18F0">
        <w:rPr>
          <w:rFonts w:asciiTheme="minorHAnsi" w:hAnsiTheme="minorHAnsi" w:cstheme="minorHAnsi"/>
          <w:b/>
          <w:bCs/>
          <w:sz w:val="24"/>
          <w:szCs w:val="24"/>
        </w:rPr>
        <w:t>Run</w:t>
      </w:r>
      <w:r w:rsidRPr="00EA18F0">
        <w:rPr>
          <w:rFonts w:asciiTheme="minorHAnsi" w:hAnsiTheme="minorHAnsi" w:cstheme="minorHAnsi"/>
          <w:sz w:val="24"/>
          <w:szCs w:val="24"/>
        </w:rPr>
        <w:t xml:space="preserve"> icon if the instrument is not currently running. </w:t>
      </w:r>
    </w:p>
    <w:p w14:paraId="6DCB46BC" w14:textId="77777777" w:rsidR="00D62C2E" w:rsidRDefault="00D62C2E" w:rsidP="00D62C2E">
      <w:pPr>
        <w:pStyle w:val="Header"/>
        <w:tabs>
          <w:tab w:val="clear" w:pos="4320"/>
          <w:tab w:val="clear" w:pos="8640"/>
        </w:tabs>
        <w:ind w:left="2160"/>
        <w:rPr>
          <w:rFonts w:cs="Tahoma"/>
        </w:rPr>
      </w:pPr>
    </w:p>
    <w:p w14:paraId="0D3CF8B6" w14:textId="25854E18" w:rsidR="00D71C3F" w:rsidRPr="00EA18F0" w:rsidRDefault="00D71C3F" w:rsidP="00EA18F0">
      <w:pPr>
        <w:pStyle w:val="Header"/>
        <w:tabs>
          <w:tab w:val="clear" w:pos="4320"/>
          <w:tab w:val="clear" w:pos="8640"/>
        </w:tabs>
        <w:ind w:left="360" w:firstLine="720"/>
        <w:rPr>
          <w:rFonts w:asciiTheme="minorHAnsi" w:eastAsiaTheme="minorHAnsi" w:hAnsiTheme="minorHAnsi" w:cstheme="minorHAnsi"/>
          <w:b/>
          <w:sz w:val="24"/>
          <w:szCs w:val="24"/>
        </w:rPr>
      </w:pPr>
      <w:r w:rsidRPr="00EA18F0">
        <w:rPr>
          <w:rFonts w:asciiTheme="minorHAnsi" w:eastAsiaTheme="minorHAnsi" w:hAnsiTheme="minorHAnsi" w:cstheme="minorHAnsi"/>
          <w:b/>
          <w:sz w:val="24"/>
          <w:szCs w:val="24"/>
        </w:rPr>
        <w:t>To Run Patient Samples without barcode</w:t>
      </w:r>
    </w:p>
    <w:p w14:paraId="771E0EF8" w14:textId="77777777" w:rsidR="00D71C3F" w:rsidRDefault="00D71C3F" w:rsidP="00D62C2E">
      <w:pPr>
        <w:pStyle w:val="Header"/>
        <w:ind w:left="1530"/>
        <w:rPr>
          <w:rFonts w:cstheme="minorHAnsi"/>
          <w:sz w:val="24"/>
          <w:szCs w:val="24"/>
        </w:rPr>
      </w:pPr>
    </w:p>
    <w:p w14:paraId="57312A6A" w14:textId="0C6E2CD9" w:rsidR="00D71C3F" w:rsidRPr="00D405AB" w:rsidRDefault="00D71C3F" w:rsidP="00EA18F0">
      <w:pPr>
        <w:pStyle w:val="Header"/>
        <w:numPr>
          <w:ilvl w:val="2"/>
          <w:numId w:val="30"/>
        </w:numPr>
        <w:tabs>
          <w:tab w:val="clear" w:pos="4320"/>
          <w:tab w:val="clear" w:pos="8640"/>
        </w:tabs>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Place sample cup in sample rack and label with sample name. </w:t>
      </w:r>
    </w:p>
    <w:p w14:paraId="14351B1F" w14:textId="77777777" w:rsidR="00D71C3F" w:rsidRPr="00D405AB" w:rsidRDefault="00D71C3F" w:rsidP="00EA18F0">
      <w:pPr>
        <w:pStyle w:val="Header"/>
        <w:numPr>
          <w:ilvl w:val="2"/>
          <w:numId w:val="30"/>
        </w:numPr>
        <w:tabs>
          <w:tab w:val="clear" w:pos="4320"/>
          <w:tab w:val="clear" w:pos="8640"/>
        </w:tabs>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Click on the sample area icon.  Double click on the rack to the left.</w:t>
      </w:r>
    </w:p>
    <w:p w14:paraId="545E3C58" w14:textId="77777777" w:rsidR="00D71C3F" w:rsidRPr="00D405AB" w:rsidRDefault="00D71C3F" w:rsidP="00EA18F0">
      <w:pPr>
        <w:pStyle w:val="Header"/>
        <w:numPr>
          <w:ilvl w:val="2"/>
          <w:numId w:val="30"/>
        </w:numPr>
        <w:tabs>
          <w:tab w:val="clear" w:pos="4320"/>
          <w:tab w:val="clear" w:pos="8640"/>
        </w:tabs>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Enter the sample ID.</w:t>
      </w:r>
    </w:p>
    <w:p w14:paraId="3E3DCBC5" w14:textId="5E895C01" w:rsidR="00D71C3F" w:rsidRPr="00D405AB" w:rsidRDefault="00D71C3F" w:rsidP="00EA18F0">
      <w:pPr>
        <w:pStyle w:val="Header"/>
        <w:numPr>
          <w:ilvl w:val="2"/>
          <w:numId w:val="30"/>
        </w:numPr>
        <w:tabs>
          <w:tab w:val="clear" w:pos="4320"/>
          <w:tab w:val="clear" w:pos="8640"/>
        </w:tabs>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Double click on the box to the right.  Choose the </w:t>
      </w:r>
      <w:r w:rsidR="009A1B86" w:rsidRPr="00D62C2E">
        <w:rPr>
          <w:rFonts w:asciiTheme="minorHAnsi" w:eastAsiaTheme="minorHAnsi" w:hAnsiTheme="minorHAnsi" w:cstheme="minorHAnsi"/>
          <w:b/>
          <w:sz w:val="24"/>
          <w:szCs w:val="24"/>
        </w:rPr>
        <w:t>ATIII LIQ</w:t>
      </w:r>
      <w:r w:rsidR="009A1B86">
        <w:rPr>
          <w:rFonts w:asciiTheme="minorHAnsi" w:eastAsiaTheme="minorHAnsi" w:hAnsiTheme="minorHAnsi" w:cstheme="minorHAnsi"/>
          <w:sz w:val="24"/>
          <w:szCs w:val="24"/>
        </w:rPr>
        <w:t xml:space="preserve"> </w:t>
      </w:r>
      <w:r w:rsidRPr="00D405AB">
        <w:rPr>
          <w:rFonts w:asciiTheme="minorHAnsi" w:eastAsiaTheme="minorHAnsi" w:hAnsiTheme="minorHAnsi" w:cstheme="minorHAnsi"/>
          <w:sz w:val="24"/>
          <w:szCs w:val="24"/>
        </w:rPr>
        <w:t>tab in the Tests and Profiles box.</w:t>
      </w:r>
    </w:p>
    <w:p w14:paraId="63BF0933" w14:textId="77777777" w:rsidR="00D71C3F" w:rsidRPr="00D405AB" w:rsidRDefault="00D71C3F" w:rsidP="00EA18F0">
      <w:pPr>
        <w:pStyle w:val="Header"/>
        <w:numPr>
          <w:ilvl w:val="2"/>
          <w:numId w:val="30"/>
        </w:numPr>
        <w:tabs>
          <w:tab w:val="clear" w:pos="4320"/>
          <w:tab w:val="clear" w:pos="8640"/>
        </w:tabs>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Click the </w:t>
      </w:r>
      <w:r w:rsidRPr="00D405AB">
        <w:rPr>
          <w:rFonts w:asciiTheme="minorHAnsi" w:eastAsiaTheme="minorHAnsi" w:hAnsiTheme="minorHAnsi" w:cstheme="minorHAnsi"/>
          <w:b/>
          <w:sz w:val="24"/>
          <w:szCs w:val="24"/>
        </w:rPr>
        <w:t>insert rack</w:t>
      </w:r>
      <w:r w:rsidRPr="00D405AB">
        <w:rPr>
          <w:rFonts w:asciiTheme="minorHAnsi" w:eastAsiaTheme="minorHAnsi" w:hAnsiTheme="minorHAnsi" w:cstheme="minorHAnsi"/>
          <w:sz w:val="24"/>
          <w:szCs w:val="24"/>
        </w:rPr>
        <w:t xml:space="preserve"> icon.  Load into an available track, S1-S12.  </w:t>
      </w:r>
    </w:p>
    <w:p w14:paraId="32D0D20E" w14:textId="167427D5" w:rsidR="00D71C3F" w:rsidRPr="00D405AB" w:rsidRDefault="00D71C3F" w:rsidP="00EA18F0">
      <w:pPr>
        <w:pStyle w:val="Header"/>
        <w:numPr>
          <w:ilvl w:val="2"/>
          <w:numId w:val="30"/>
        </w:numPr>
        <w:tabs>
          <w:tab w:val="clear" w:pos="4320"/>
          <w:tab w:val="clear" w:pos="8640"/>
        </w:tabs>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lastRenderedPageBreak/>
        <w:t xml:space="preserve">If </w:t>
      </w:r>
      <w:r w:rsidR="00D24F52">
        <w:rPr>
          <w:rFonts w:asciiTheme="minorHAnsi" w:eastAsiaTheme="minorHAnsi" w:hAnsiTheme="minorHAnsi" w:cstheme="minorHAnsi"/>
          <w:sz w:val="24"/>
          <w:szCs w:val="24"/>
        </w:rPr>
        <w:t xml:space="preserve">the </w:t>
      </w:r>
      <w:r w:rsidRPr="00D405AB">
        <w:rPr>
          <w:rFonts w:asciiTheme="minorHAnsi" w:eastAsiaTheme="minorHAnsi" w:hAnsiTheme="minorHAnsi" w:cstheme="minorHAnsi"/>
          <w:sz w:val="24"/>
          <w:szCs w:val="24"/>
        </w:rPr>
        <w:t>instrument is currently running and the run icon is greyed out, the sample(s) will be added to the active list and will be run.  If the run icon is purple, click it to start the test(s).</w:t>
      </w:r>
    </w:p>
    <w:p w14:paraId="1017257A" w14:textId="77777777" w:rsidR="00D71C3F" w:rsidRDefault="00D71C3F" w:rsidP="00D62C2E">
      <w:pPr>
        <w:pStyle w:val="Header"/>
        <w:jc w:val="both"/>
        <w:rPr>
          <w:rFonts w:cstheme="minorHAnsi"/>
          <w:sz w:val="28"/>
          <w:szCs w:val="28"/>
        </w:rPr>
      </w:pPr>
    </w:p>
    <w:p w14:paraId="08EFB777" w14:textId="77777777" w:rsidR="0070220A" w:rsidRPr="000C3CCD" w:rsidRDefault="0070220A" w:rsidP="00D62C2E">
      <w:pPr>
        <w:pStyle w:val="Header"/>
        <w:jc w:val="both"/>
        <w:rPr>
          <w:rFonts w:cstheme="minorHAnsi"/>
          <w:sz w:val="28"/>
          <w:szCs w:val="28"/>
        </w:rPr>
      </w:pPr>
    </w:p>
    <w:p w14:paraId="4BE66BF2" w14:textId="77777777" w:rsidR="000E2A48" w:rsidRDefault="000E2A48" w:rsidP="00625BD8">
      <w:pPr>
        <w:pStyle w:val="ListParagraph"/>
        <w:rPr>
          <w:b/>
        </w:rPr>
      </w:pPr>
    </w:p>
    <w:p w14:paraId="5F40E0BA" w14:textId="670BAC84" w:rsidR="00625BD8" w:rsidRDefault="00625BD8" w:rsidP="00625BD8">
      <w:pPr>
        <w:pStyle w:val="ListParagraph"/>
        <w:numPr>
          <w:ilvl w:val="0"/>
          <w:numId w:val="1"/>
        </w:numPr>
        <w:rPr>
          <w:b/>
        </w:rPr>
      </w:pPr>
      <w:r w:rsidRPr="00625BD8">
        <w:rPr>
          <w:b/>
        </w:rPr>
        <w:t>Reporting Results</w:t>
      </w:r>
    </w:p>
    <w:p w14:paraId="6FBEE01B" w14:textId="77777777" w:rsidR="00634AB4" w:rsidRDefault="0079371D" w:rsidP="0079371D">
      <w:pPr>
        <w:pStyle w:val="ListParagraph"/>
        <w:rPr>
          <w:rFonts w:eastAsia="Times New Roman" w:cstheme="minorHAnsi"/>
        </w:rPr>
      </w:pPr>
      <w:proofErr w:type="spellStart"/>
      <w:r w:rsidRPr="0079371D">
        <w:rPr>
          <w:rFonts w:eastAsia="Times New Roman" w:cstheme="minorHAnsi"/>
        </w:rPr>
        <w:t>Antithrombin</w:t>
      </w:r>
      <w:proofErr w:type="spellEnd"/>
      <w:r w:rsidRPr="0079371D">
        <w:rPr>
          <w:rFonts w:eastAsia="Times New Roman" w:cstheme="minorHAnsi"/>
        </w:rPr>
        <w:t xml:space="preserve"> results are reported in activity (%)</w:t>
      </w:r>
      <w:r>
        <w:rPr>
          <w:rFonts w:eastAsia="Times New Roman" w:cstheme="minorHAnsi"/>
        </w:rPr>
        <w:t>.</w:t>
      </w:r>
      <w:r w:rsidR="00634AB4">
        <w:rPr>
          <w:rFonts w:eastAsia="Times New Roman" w:cstheme="minorHAnsi"/>
        </w:rPr>
        <w:t xml:space="preserve"> </w:t>
      </w:r>
    </w:p>
    <w:p w14:paraId="31E1F942" w14:textId="1C6A8433" w:rsidR="0079371D" w:rsidRDefault="00634AB4" w:rsidP="0079371D">
      <w:pPr>
        <w:pStyle w:val="ListParagraph"/>
        <w:rPr>
          <w:rFonts w:eastAsia="Times New Roman" w:cstheme="minorHAnsi"/>
        </w:rPr>
      </w:pPr>
      <w:r w:rsidRPr="0001253D">
        <w:t xml:space="preserve">Linearity for this assay is </w:t>
      </w:r>
      <w:r>
        <w:t>1</w:t>
      </w:r>
      <w:r w:rsidRPr="0001253D">
        <w:t>0-1</w:t>
      </w:r>
      <w:r>
        <w:t>5</w:t>
      </w:r>
      <w:r w:rsidRPr="0001253D">
        <w:t>0%</w:t>
      </w:r>
      <w:r>
        <w:t>.</w:t>
      </w:r>
    </w:p>
    <w:p w14:paraId="71EE2C90" w14:textId="61C7FC74" w:rsidR="004C2C89" w:rsidRPr="00820606" w:rsidRDefault="004C2C89" w:rsidP="004C2C89">
      <w:pPr>
        <w:ind w:left="720"/>
        <w:rPr>
          <w:rFonts w:asciiTheme="minorHAnsi" w:hAnsiTheme="minorHAnsi" w:cstheme="minorHAnsi"/>
        </w:rPr>
      </w:pPr>
      <w:r w:rsidRPr="00820606">
        <w:rPr>
          <w:rFonts w:asciiTheme="minorHAnsi" w:hAnsiTheme="minorHAnsi" w:cstheme="minorHAnsi"/>
        </w:rPr>
        <w:t xml:space="preserve">The upper limit of reporting is 150%; if </w:t>
      </w:r>
      <w:r w:rsidR="000E2A48">
        <w:rPr>
          <w:rFonts w:asciiTheme="minorHAnsi" w:hAnsiTheme="minorHAnsi" w:cstheme="minorHAnsi"/>
        </w:rPr>
        <w:t xml:space="preserve">the </w:t>
      </w:r>
      <w:r w:rsidRPr="00820606">
        <w:rPr>
          <w:rFonts w:asciiTheme="minorHAnsi" w:hAnsiTheme="minorHAnsi" w:cstheme="minorHAnsi"/>
        </w:rPr>
        <w:t>result is higher than &gt;150</w:t>
      </w:r>
      <w:r w:rsidR="00634AB4">
        <w:rPr>
          <w:rFonts w:asciiTheme="minorHAnsi" w:hAnsiTheme="minorHAnsi" w:cstheme="minorHAnsi"/>
        </w:rPr>
        <w:t>%,</w:t>
      </w:r>
      <w:r w:rsidRPr="00820606">
        <w:rPr>
          <w:rFonts w:asciiTheme="minorHAnsi" w:hAnsiTheme="minorHAnsi" w:cstheme="minorHAnsi"/>
        </w:rPr>
        <w:t xml:space="preserve"> it will flag as </w:t>
      </w:r>
      <w:r w:rsidR="00820606" w:rsidRPr="00820606">
        <w:rPr>
          <w:rFonts w:asciiTheme="minorHAnsi" w:hAnsiTheme="minorHAnsi" w:cstheme="minorHAnsi"/>
        </w:rPr>
        <w:t>“result</w:t>
      </w:r>
      <w:r w:rsidRPr="00820606">
        <w:rPr>
          <w:rFonts w:asciiTheme="minorHAnsi" w:hAnsiTheme="minorHAnsi" w:cstheme="minorHAnsi"/>
        </w:rPr>
        <w:t xml:space="preserve"> above linear range” report “&gt;150%” and any result lower than 10 will be reported as &lt;10</w:t>
      </w:r>
      <w:r w:rsidR="009454C7">
        <w:rPr>
          <w:rFonts w:asciiTheme="minorHAnsi" w:hAnsiTheme="minorHAnsi" w:cstheme="minorHAnsi"/>
        </w:rPr>
        <w:t>%</w:t>
      </w:r>
      <w:r w:rsidRPr="00820606">
        <w:rPr>
          <w:rFonts w:asciiTheme="minorHAnsi" w:hAnsiTheme="minorHAnsi" w:cstheme="minorHAnsi"/>
        </w:rPr>
        <w:t>.</w:t>
      </w:r>
    </w:p>
    <w:p w14:paraId="551F6BFC" w14:textId="77777777" w:rsidR="00C44BDB" w:rsidRPr="00F663A5" w:rsidRDefault="00C44BDB" w:rsidP="00865EE3">
      <w:pPr>
        <w:rPr>
          <w:rFonts w:asciiTheme="minorHAnsi" w:hAnsiTheme="minorHAnsi" w:cstheme="minorHAnsi"/>
          <w:snapToGrid w:val="0"/>
        </w:rPr>
      </w:pPr>
    </w:p>
    <w:p w14:paraId="45EA9464" w14:textId="688CCFEC" w:rsidR="00C44BDB" w:rsidRPr="00F663A5" w:rsidRDefault="00C44BDB" w:rsidP="00C44BDB">
      <w:pPr>
        <w:ind w:left="720"/>
        <w:rPr>
          <w:rFonts w:asciiTheme="minorHAnsi" w:hAnsiTheme="minorHAnsi" w:cstheme="minorHAnsi"/>
          <w:snapToGrid w:val="0"/>
        </w:rPr>
      </w:pPr>
      <w:r w:rsidRPr="00F663A5">
        <w:rPr>
          <w:rFonts w:asciiTheme="minorHAnsi" w:hAnsiTheme="minorHAnsi" w:cstheme="minorHAnsi"/>
        </w:rPr>
        <w:t xml:space="preserve">Record results in the computer system; Post </w:t>
      </w:r>
      <w:r w:rsidR="00865EE3">
        <w:rPr>
          <w:rFonts w:asciiTheme="minorHAnsi" w:hAnsiTheme="minorHAnsi" w:cstheme="minorHAnsi"/>
        </w:rPr>
        <w:t xml:space="preserve">results </w:t>
      </w:r>
      <w:r w:rsidRPr="00F663A5">
        <w:rPr>
          <w:rFonts w:asciiTheme="minorHAnsi" w:hAnsiTheme="minorHAnsi" w:cstheme="minorHAnsi"/>
        </w:rPr>
        <w:t xml:space="preserve">through </w:t>
      </w:r>
      <w:r w:rsidR="000E2A48">
        <w:rPr>
          <w:rFonts w:asciiTheme="minorHAnsi" w:hAnsiTheme="minorHAnsi" w:cstheme="minorHAnsi"/>
        </w:rPr>
        <w:t xml:space="preserve">the </w:t>
      </w:r>
      <w:r w:rsidRPr="00F663A5">
        <w:rPr>
          <w:rFonts w:asciiTheme="minorHAnsi" w:hAnsiTheme="minorHAnsi" w:cstheme="minorHAnsi"/>
        </w:rPr>
        <w:t xml:space="preserve">outstanding list / manual reporting referring to </w:t>
      </w:r>
      <w:r w:rsidR="00E73BCB">
        <w:rPr>
          <w:rFonts w:asciiTheme="minorHAnsi" w:hAnsiTheme="minorHAnsi" w:cstheme="minorHAnsi"/>
        </w:rPr>
        <w:t xml:space="preserve">the </w:t>
      </w:r>
      <w:r w:rsidRPr="00F663A5">
        <w:rPr>
          <w:rFonts w:asciiTheme="minorHAnsi" w:hAnsiTheme="minorHAnsi" w:cstheme="minorHAnsi"/>
        </w:rPr>
        <w:t>Beaker bench manual as needed.</w:t>
      </w:r>
    </w:p>
    <w:p w14:paraId="534B89E8" w14:textId="7067955C" w:rsidR="00C44BDB" w:rsidRDefault="00C44BD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roofErr w:type="spellStart"/>
      <w:r w:rsidRPr="00F663A5">
        <w:rPr>
          <w:rFonts w:asciiTheme="minorHAnsi" w:hAnsiTheme="minorHAnsi" w:cstheme="minorHAnsi"/>
        </w:rPr>
        <w:t>Hemolyzed</w:t>
      </w:r>
      <w:proofErr w:type="spellEnd"/>
      <w:r w:rsidRPr="00F663A5">
        <w:rPr>
          <w:rFonts w:asciiTheme="minorHAnsi" w:hAnsiTheme="minorHAnsi" w:cstheme="minorHAnsi"/>
        </w:rPr>
        <w:t xml:space="preserve">, </w:t>
      </w:r>
      <w:proofErr w:type="spellStart"/>
      <w:r w:rsidRPr="00F663A5">
        <w:rPr>
          <w:rFonts w:asciiTheme="minorHAnsi" w:hAnsiTheme="minorHAnsi" w:cstheme="minorHAnsi"/>
        </w:rPr>
        <w:t>lipemic</w:t>
      </w:r>
      <w:proofErr w:type="spellEnd"/>
      <w:r w:rsidRPr="00F663A5">
        <w:rPr>
          <w:rFonts w:asciiTheme="minorHAnsi" w:hAnsiTheme="minorHAnsi" w:cstheme="minorHAnsi"/>
        </w:rPr>
        <w:t>, or icteric samples must be noted with the result.</w:t>
      </w:r>
    </w:p>
    <w:p w14:paraId="50D9DA70" w14:textId="77777777" w:rsidR="00C44BDB" w:rsidRPr="00F663A5" w:rsidRDefault="00C44BD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444CB555" w14:textId="0A457A1D" w:rsidR="00B91EB7" w:rsidRDefault="00C44BDB" w:rsidP="00C82E9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i/>
          <w:sz w:val="20"/>
          <w:szCs w:val="20"/>
        </w:rPr>
      </w:pPr>
      <w:r w:rsidRPr="00F663A5">
        <w:rPr>
          <w:rFonts w:asciiTheme="minorHAnsi" w:hAnsiTheme="minorHAnsi" w:cstheme="minorHAnsi"/>
          <w:b/>
        </w:rPr>
        <w:t>Reference Interval:</w:t>
      </w:r>
      <w:r w:rsidRPr="00F663A5">
        <w:rPr>
          <w:rFonts w:asciiTheme="minorHAnsi" w:hAnsiTheme="minorHAnsi" w:cstheme="minorHAnsi"/>
        </w:rPr>
        <w:t xml:space="preserve"> Normal range data for adult population was validated by the hematology lab from hospital and non-hospital patients while the age specific ranges are from the literature</w:t>
      </w:r>
      <w:r w:rsidRPr="00C44BDB">
        <w:rPr>
          <w:rFonts w:cstheme="minorHAnsi"/>
        </w:rPr>
        <w:t xml:space="preserve"> </w:t>
      </w:r>
      <w:r w:rsidRPr="00F663A5">
        <w:rPr>
          <w:rFonts w:asciiTheme="minorHAnsi" w:hAnsiTheme="minorHAnsi" w:cstheme="minorHAnsi"/>
        </w:rPr>
        <w:t xml:space="preserve">available by </w:t>
      </w:r>
      <w:r w:rsidR="00C82E92">
        <w:rPr>
          <w:rFonts w:asciiTheme="minorHAnsi" w:hAnsiTheme="minorHAnsi" w:cstheme="minorHAnsi"/>
        </w:rPr>
        <w:t>“</w:t>
      </w:r>
      <w:r w:rsidR="00C82E92" w:rsidRPr="00C82E92">
        <w:rPr>
          <w:rFonts w:asciiTheme="minorHAnsi" w:hAnsiTheme="minorHAnsi" w:cstheme="minorHAnsi"/>
          <w:i/>
          <w:sz w:val="20"/>
          <w:szCs w:val="20"/>
        </w:rPr>
        <w:t xml:space="preserve">Age dependency for coagulation parameters in </w:t>
      </w:r>
      <w:proofErr w:type="spellStart"/>
      <w:r w:rsidR="00C82E92" w:rsidRPr="00C82E92">
        <w:rPr>
          <w:rFonts w:asciiTheme="minorHAnsi" w:hAnsiTheme="minorHAnsi" w:cstheme="minorHAnsi"/>
          <w:i/>
          <w:sz w:val="20"/>
          <w:szCs w:val="20"/>
        </w:rPr>
        <w:t>paediatric</w:t>
      </w:r>
      <w:proofErr w:type="spellEnd"/>
      <w:r w:rsidR="00C82E92" w:rsidRPr="00C82E92">
        <w:rPr>
          <w:rFonts w:asciiTheme="minorHAnsi" w:hAnsiTheme="minorHAnsi" w:cstheme="minorHAnsi"/>
          <w:i/>
          <w:sz w:val="20"/>
          <w:szCs w:val="20"/>
        </w:rPr>
        <w:t xml:space="preserve"> populations-Pierre Toulon, Micheline </w:t>
      </w:r>
      <w:proofErr w:type="spellStart"/>
      <w:r w:rsidR="00C82E92" w:rsidRPr="00C82E92">
        <w:rPr>
          <w:rFonts w:asciiTheme="minorHAnsi" w:hAnsiTheme="minorHAnsi" w:cstheme="minorHAnsi"/>
          <w:i/>
          <w:sz w:val="20"/>
          <w:szCs w:val="20"/>
        </w:rPr>
        <w:t>Berruyer,Marie</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Brionne</w:t>
      </w:r>
      <w:proofErr w:type="spellEnd"/>
      <w:r w:rsidR="00C82E92" w:rsidRPr="00C82E92">
        <w:rPr>
          <w:rFonts w:asciiTheme="minorHAnsi" w:hAnsiTheme="minorHAnsi" w:cstheme="minorHAnsi"/>
          <w:i/>
          <w:sz w:val="20"/>
          <w:szCs w:val="20"/>
        </w:rPr>
        <w:t xml:space="preserve">-Francois Grand, Dominique </w:t>
      </w:r>
      <w:proofErr w:type="spellStart"/>
      <w:r w:rsidR="00C82E92" w:rsidRPr="00C82E92">
        <w:rPr>
          <w:rFonts w:asciiTheme="minorHAnsi" w:hAnsiTheme="minorHAnsi" w:cstheme="minorHAnsi"/>
          <w:i/>
          <w:sz w:val="20"/>
          <w:szCs w:val="20"/>
        </w:rPr>
        <w:t>Lasne</w:t>
      </w:r>
      <w:proofErr w:type="spellEnd"/>
      <w:r w:rsidR="00C82E92" w:rsidRPr="00C82E92">
        <w:rPr>
          <w:rFonts w:asciiTheme="minorHAnsi" w:hAnsiTheme="minorHAnsi" w:cstheme="minorHAnsi"/>
          <w:i/>
          <w:sz w:val="20"/>
          <w:szCs w:val="20"/>
        </w:rPr>
        <w:t xml:space="preserve">, Caroline </w:t>
      </w:r>
      <w:proofErr w:type="spellStart"/>
      <w:r w:rsidR="00C82E92" w:rsidRPr="00C82E92">
        <w:rPr>
          <w:rFonts w:asciiTheme="minorHAnsi" w:hAnsiTheme="minorHAnsi" w:cstheme="minorHAnsi"/>
          <w:i/>
          <w:sz w:val="20"/>
          <w:szCs w:val="20"/>
        </w:rPr>
        <w:t>Telion</w:t>
      </w:r>
      <w:proofErr w:type="spellEnd"/>
      <w:r w:rsidR="00C82E92" w:rsidRPr="00C82E92">
        <w:rPr>
          <w:rFonts w:asciiTheme="minorHAnsi" w:hAnsiTheme="minorHAnsi" w:cstheme="minorHAnsi"/>
          <w:i/>
          <w:sz w:val="20"/>
          <w:szCs w:val="20"/>
        </w:rPr>
        <w:t xml:space="preserve">, Julien </w:t>
      </w:r>
      <w:proofErr w:type="spellStart"/>
      <w:r w:rsidR="00C82E92" w:rsidRPr="00C82E92">
        <w:rPr>
          <w:rFonts w:asciiTheme="minorHAnsi" w:hAnsiTheme="minorHAnsi" w:cstheme="minorHAnsi"/>
          <w:i/>
          <w:sz w:val="20"/>
          <w:szCs w:val="20"/>
        </w:rPr>
        <w:t>Arcizet</w:t>
      </w:r>
      <w:proofErr w:type="spellEnd"/>
      <w:r w:rsidR="00C82E92" w:rsidRPr="00C82E92">
        <w:rPr>
          <w:rFonts w:asciiTheme="minorHAnsi" w:hAnsiTheme="minorHAnsi" w:cstheme="minorHAnsi"/>
          <w:i/>
          <w:sz w:val="20"/>
          <w:szCs w:val="20"/>
        </w:rPr>
        <w:t xml:space="preserve">, Roberta </w:t>
      </w:r>
      <w:proofErr w:type="spellStart"/>
      <w:r w:rsidR="00C82E92" w:rsidRPr="00C82E92">
        <w:rPr>
          <w:rFonts w:asciiTheme="minorHAnsi" w:hAnsiTheme="minorHAnsi" w:cstheme="minorHAnsi"/>
          <w:i/>
          <w:sz w:val="20"/>
          <w:szCs w:val="20"/>
        </w:rPr>
        <w:t>Giacomello</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Neila</w:t>
      </w:r>
      <w:proofErr w:type="spellEnd"/>
      <w:r w:rsidR="00C82E92" w:rsidRPr="00C82E92">
        <w:rPr>
          <w:rFonts w:asciiTheme="minorHAnsi" w:hAnsiTheme="minorHAnsi" w:cstheme="minorHAnsi"/>
          <w:i/>
          <w:sz w:val="20"/>
          <w:szCs w:val="20"/>
        </w:rPr>
        <w:t xml:space="preserve"> De </w:t>
      </w:r>
      <w:proofErr w:type="spellStart"/>
      <w:r w:rsidR="00C82E92" w:rsidRPr="00C82E92">
        <w:rPr>
          <w:rFonts w:asciiTheme="minorHAnsi" w:hAnsiTheme="minorHAnsi" w:cstheme="minorHAnsi"/>
          <w:i/>
          <w:sz w:val="20"/>
          <w:szCs w:val="20"/>
        </w:rPr>
        <w:t>poote:Thromb</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Haemost</w:t>
      </w:r>
      <w:proofErr w:type="spellEnd"/>
      <w:r w:rsidR="00C82E92" w:rsidRPr="00C82E92">
        <w:rPr>
          <w:rFonts w:asciiTheme="minorHAnsi" w:hAnsiTheme="minorHAnsi" w:cstheme="minorHAnsi"/>
          <w:i/>
          <w:sz w:val="20"/>
          <w:szCs w:val="20"/>
        </w:rPr>
        <w:t xml:space="preserve"> 2016; 116; 9-16</w:t>
      </w:r>
      <w:r w:rsidR="00C82E92">
        <w:rPr>
          <w:rFonts w:asciiTheme="minorHAnsi" w:hAnsiTheme="minorHAnsi" w:cstheme="minorHAnsi"/>
          <w:i/>
          <w:sz w:val="20"/>
          <w:szCs w:val="20"/>
        </w:rPr>
        <w:t>”</w:t>
      </w:r>
    </w:p>
    <w:p w14:paraId="28C096C3" w14:textId="77777777" w:rsidR="00E73BCB" w:rsidRPr="00E73BCB" w:rsidRDefault="00E73BCB" w:rsidP="00E73BCB">
      <w:pPr>
        <w:ind w:firstLine="720"/>
        <w:jc w:val="both"/>
        <w:rPr>
          <w:rFonts w:cstheme="minorHAnsi"/>
          <w:i/>
          <w:sz w:val="20"/>
          <w:szCs w:val="20"/>
        </w:rPr>
      </w:pPr>
      <w:r w:rsidRPr="00E73BCB">
        <w:rPr>
          <w:rFonts w:cstheme="minorHAnsi"/>
          <w:i/>
          <w:sz w:val="20"/>
          <w:szCs w:val="20"/>
        </w:rPr>
        <w:t xml:space="preserve">Development of the hemostatic system in the neonate and infants. Am J </w:t>
      </w:r>
      <w:proofErr w:type="spellStart"/>
      <w:r w:rsidRPr="00E73BCB">
        <w:rPr>
          <w:rFonts w:cstheme="minorHAnsi"/>
          <w:i/>
          <w:sz w:val="20"/>
          <w:szCs w:val="20"/>
        </w:rPr>
        <w:t>pediatr</w:t>
      </w:r>
      <w:proofErr w:type="spellEnd"/>
      <w:r w:rsidRPr="00E73BCB">
        <w:rPr>
          <w:rFonts w:cstheme="minorHAnsi"/>
          <w:i/>
          <w:sz w:val="20"/>
          <w:szCs w:val="20"/>
        </w:rPr>
        <w:t xml:space="preserve"> </w:t>
      </w:r>
      <w:proofErr w:type="spellStart"/>
      <w:r w:rsidRPr="00E73BCB">
        <w:rPr>
          <w:rFonts w:cstheme="minorHAnsi"/>
          <w:i/>
          <w:sz w:val="20"/>
          <w:szCs w:val="20"/>
        </w:rPr>
        <w:t>Hematol</w:t>
      </w:r>
      <w:proofErr w:type="spellEnd"/>
      <w:r w:rsidRPr="00E73BCB">
        <w:rPr>
          <w:rFonts w:cstheme="minorHAnsi"/>
          <w:i/>
          <w:sz w:val="20"/>
          <w:szCs w:val="20"/>
        </w:rPr>
        <w:t xml:space="preserve"> </w:t>
      </w:r>
      <w:proofErr w:type="spellStart"/>
      <w:r w:rsidRPr="00E73BCB">
        <w:rPr>
          <w:rFonts w:cstheme="minorHAnsi"/>
          <w:i/>
          <w:sz w:val="20"/>
          <w:szCs w:val="20"/>
        </w:rPr>
        <w:t>Oncol</w:t>
      </w:r>
      <w:proofErr w:type="spellEnd"/>
      <w:r w:rsidRPr="00E73BCB">
        <w:rPr>
          <w:rFonts w:cstheme="minorHAnsi"/>
          <w:i/>
          <w:sz w:val="20"/>
          <w:szCs w:val="20"/>
        </w:rPr>
        <w:t xml:space="preserve"> 12:</w:t>
      </w:r>
      <w:proofErr w:type="gramStart"/>
      <w:r w:rsidRPr="00E73BCB">
        <w:rPr>
          <w:rFonts w:cstheme="minorHAnsi"/>
          <w:i/>
          <w:sz w:val="20"/>
          <w:szCs w:val="20"/>
        </w:rPr>
        <w:t>95.1990</w:t>
      </w:r>
      <w:proofErr w:type="gramEnd"/>
    </w:p>
    <w:p w14:paraId="5ED83D9D" w14:textId="77777777" w:rsidR="00E73BCB" w:rsidRPr="00C82E92" w:rsidRDefault="00E73BCB" w:rsidP="00C82E9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375A6B29" w14:textId="77777777" w:rsidR="00C82E92" w:rsidRDefault="00C82E92"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0E1CCDCD" w14:textId="503A52F1" w:rsidR="00B91EB7" w:rsidRPr="00B91EB7" w:rsidRDefault="00B91EB7" w:rsidP="00B91EB7">
      <w:pPr>
        <w:ind w:firstLine="720"/>
        <w:rPr>
          <w:rFonts w:cstheme="minorHAnsi"/>
          <w:b/>
          <w:snapToGrid w:val="0"/>
        </w:rPr>
      </w:pPr>
      <w:r w:rsidRPr="00F663A5">
        <w:rPr>
          <w:rFonts w:asciiTheme="minorHAnsi" w:hAnsiTheme="minorHAnsi" w:cstheme="minorHAnsi"/>
          <w:b/>
          <w:snapToGrid w:val="0"/>
        </w:rPr>
        <w:t>Adult Normal Range</w:t>
      </w:r>
      <w:r w:rsidR="00E73BCB">
        <w:rPr>
          <w:rFonts w:asciiTheme="minorHAnsi" w:hAnsiTheme="minorHAnsi" w:cstheme="minorHAnsi"/>
          <w:b/>
          <w:snapToGrid w:val="0"/>
        </w:rPr>
        <w:t>:  85</w:t>
      </w:r>
      <w:r>
        <w:rPr>
          <w:rFonts w:asciiTheme="minorHAnsi" w:hAnsiTheme="minorHAnsi" w:cstheme="minorHAnsi"/>
          <w:b/>
          <w:snapToGrid w:val="0"/>
        </w:rPr>
        <w:t xml:space="preserve"> – 133%</w:t>
      </w:r>
    </w:p>
    <w:p w14:paraId="2D61F470" w14:textId="21EB27E2" w:rsidR="00DB5717" w:rsidRDefault="00DB5717"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5565CF9C" w14:textId="18CA962E" w:rsidR="00DB5717" w:rsidRDefault="00B91EB7" w:rsidP="00B91EB7">
      <w:pPr>
        <w:ind w:firstLine="720"/>
        <w:rPr>
          <w:rFonts w:asciiTheme="minorHAnsi" w:hAnsiTheme="minorHAnsi" w:cstheme="minorHAnsi"/>
          <w:b/>
          <w:snapToGrid w:val="0"/>
        </w:rPr>
      </w:pPr>
      <w:r w:rsidRPr="00F663A5">
        <w:rPr>
          <w:rFonts w:asciiTheme="minorHAnsi" w:hAnsiTheme="minorHAnsi" w:cstheme="minorHAnsi"/>
          <w:b/>
          <w:snapToGrid w:val="0"/>
        </w:rPr>
        <w:t>Age</w:t>
      </w:r>
      <w:r w:rsidR="004124CE">
        <w:rPr>
          <w:rFonts w:asciiTheme="minorHAnsi" w:hAnsiTheme="minorHAnsi" w:cstheme="minorHAnsi"/>
          <w:b/>
          <w:snapToGrid w:val="0"/>
        </w:rPr>
        <w:t>-</w:t>
      </w:r>
      <w:r w:rsidRPr="00F663A5">
        <w:rPr>
          <w:rFonts w:asciiTheme="minorHAnsi" w:hAnsiTheme="minorHAnsi" w:cstheme="minorHAnsi"/>
          <w:b/>
          <w:snapToGrid w:val="0"/>
        </w:rPr>
        <w:t>specific reference ranges from Literature</w:t>
      </w:r>
      <w:r w:rsidR="009E7450">
        <w:rPr>
          <w:rFonts w:asciiTheme="minorHAnsi" w:hAnsiTheme="minorHAnsi" w:cstheme="minorHAnsi"/>
          <w:b/>
          <w:snapToGrid w:val="0"/>
        </w:rPr>
        <w:t>;</w:t>
      </w:r>
    </w:p>
    <w:p w14:paraId="77A9C799" w14:textId="77777777" w:rsidR="009E7450" w:rsidRPr="00B91EB7" w:rsidRDefault="009E7450" w:rsidP="00B91EB7">
      <w:pPr>
        <w:ind w:firstLine="720"/>
        <w:rPr>
          <w:rFonts w:cstheme="minorHAnsi"/>
          <w:b/>
          <w:snapToGrid w:val="0"/>
        </w:rPr>
      </w:pPr>
    </w:p>
    <w:p w14:paraId="4F7D9976" w14:textId="77777777" w:rsidR="00B91EB7" w:rsidRDefault="00B91EB7"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7F37F14D" w14:textId="066B059D" w:rsidR="00DB5717" w:rsidRDefault="004124CE"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r w:rsidRPr="004124CE">
        <w:rPr>
          <w:noProof/>
          <w:lang w:bidi="hi-IN"/>
        </w:rPr>
        <w:drawing>
          <wp:inline distT="0" distB="0" distL="0" distR="0" wp14:anchorId="71BA73AF" wp14:editId="56D952DB">
            <wp:extent cx="5943600" cy="412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2165"/>
                    </a:xfrm>
                    <a:prstGeom prst="rect">
                      <a:avLst/>
                    </a:prstGeom>
                    <a:noFill/>
                    <a:ln>
                      <a:noFill/>
                    </a:ln>
                  </pic:spPr>
                </pic:pic>
              </a:graphicData>
            </a:graphic>
          </wp:inline>
        </w:drawing>
      </w:r>
    </w:p>
    <w:p w14:paraId="6A4C6E21" w14:textId="77777777" w:rsidR="004124CE" w:rsidRDefault="004124CE"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3A1B04FB" w14:textId="6A1BE605" w:rsidR="00C44BDB" w:rsidRPr="00F663A5" w:rsidRDefault="00C44BDB" w:rsidP="00C44BDB">
      <w:pPr>
        <w:tabs>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p>
    <w:p w14:paraId="24BFB191" w14:textId="2EF032A9" w:rsidR="00C44BDB" w:rsidRDefault="00C44BDB" w:rsidP="007662C2">
      <w:pPr>
        <w:ind w:left="720"/>
        <w:rPr>
          <w:rFonts w:asciiTheme="minorHAnsi" w:hAnsiTheme="minorHAnsi" w:cstheme="minorHAnsi"/>
        </w:rPr>
      </w:pPr>
      <w:r w:rsidRPr="00F663A5">
        <w:rPr>
          <w:rFonts w:asciiTheme="minorHAnsi" w:hAnsiTheme="minorHAnsi" w:cstheme="minorHAnsi"/>
          <w:b/>
        </w:rPr>
        <w:t>Reflex Criteria</w:t>
      </w:r>
      <w:r w:rsidRPr="00F663A5">
        <w:rPr>
          <w:rFonts w:asciiTheme="minorHAnsi" w:hAnsiTheme="minorHAnsi" w:cstheme="minorHAnsi"/>
        </w:rPr>
        <w:t xml:space="preserve">: PTT tests will be auto reflexed when </w:t>
      </w:r>
      <w:r w:rsidR="004124CE">
        <w:rPr>
          <w:rFonts w:asciiTheme="minorHAnsi" w:hAnsiTheme="minorHAnsi" w:cstheme="minorHAnsi"/>
        </w:rPr>
        <w:t xml:space="preserve">the </w:t>
      </w:r>
      <w:r w:rsidR="004443A7">
        <w:rPr>
          <w:rFonts w:asciiTheme="minorHAnsi" w:hAnsiTheme="minorHAnsi" w:cstheme="minorHAnsi"/>
        </w:rPr>
        <w:t>ATIII test</w:t>
      </w:r>
      <w:r w:rsidRPr="00F663A5">
        <w:rPr>
          <w:rFonts w:asciiTheme="minorHAnsi" w:hAnsiTheme="minorHAnsi" w:cstheme="minorHAnsi"/>
        </w:rPr>
        <w:t xml:space="preserve"> requested.</w:t>
      </w:r>
    </w:p>
    <w:p w14:paraId="393B6F8F" w14:textId="4FD44FF7" w:rsidR="00C44BDB" w:rsidRPr="00AE7FB6" w:rsidRDefault="00AE7FB6" w:rsidP="00AE7FB6">
      <w:pPr>
        <w:spacing w:before="100" w:beforeAutospacing="1" w:after="100" w:afterAutospacing="1"/>
        <w:ind w:left="720"/>
        <w:rPr>
          <w:rFonts w:asciiTheme="minorHAnsi" w:hAnsiTheme="minorHAnsi" w:cstheme="minorHAnsi"/>
        </w:rPr>
      </w:pPr>
      <w:r>
        <w:rPr>
          <w:rFonts w:asciiTheme="minorHAnsi" w:hAnsiTheme="minorHAnsi" w:cstheme="minorHAnsi"/>
          <w:b/>
        </w:rPr>
        <w:tab/>
      </w:r>
      <w:r w:rsidR="00C82E92">
        <w:rPr>
          <w:rFonts w:asciiTheme="minorHAnsi" w:hAnsiTheme="minorHAnsi" w:cstheme="minorHAnsi"/>
          <w:b/>
        </w:rPr>
        <w:tab/>
      </w:r>
      <w:r w:rsidRPr="00F663A5">
        <w:rPr>
          <w:rFonts w:asciiTheme="minorHAnsi" w:hAnsiTheme="minorHAnsi" w:cstheme="minorHAnsi"/>
        </w:rPr>
        <w:t>All abnormal results reflex MD Interpretation.</w:t>
      </w:r>
    </w:p>
    <w:p w14:paraId="2BD20B12" w14:textId="77777777" w:rsidR="00C44BDB" w:rsidRPr="00C44BDB" w:rsidRDefault="00C44BDB" w:rsidP="00C44BDB">
      <w:pPr>
        <w:rPr>
          <w:b/>
        </w:rPr>
      </w:pPr>
    </w:p>
    <w:p w14:paraId="1C68C1FF" w14:textId="20179927" w:rsidR="0079371D" w:rsidRDefault="00C44BDB" w:rsidP="0079371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C44BDB">
        <w:rPr>
          <w:b/>
        </w:rPr>
        <w:t>Critical Results:</w:t>
      </w:r>
      <w:r w:rsidR="00AF78BF">
        <w:rPr>
          <w:b/>
        </w:rPr>
        <w:t xml:space="preserve"> </w:t>
      </w:r>
      <w:r w:rsidR="0079371D" w:rsidRPr="0079371D">
        <w:rPr>
          <w:rFonts w:eastAsia="Calibri"/>
        </w:rPr>
        <w:t>No critical result for the procedu</w:t>
      </w:r>
      <w:r w:rsidR="0079371D">
        <w:rPr>
          <w:b/>
        </w:rPr>
        <w:t>re.</w:t>
      </w:r>
    </w:p>
    <w:p w14:paraId="445B419D" w14:textId="77777777" w:rsidR="004443A7" w:rsidRDefault="004443A7" w:rsidP="004443A7">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54C66266" w14:textId="3E213E88" w:rsidR="00AF78BF" w:rsidRPr="0079371D" w:rsidRDefault="00AF78BF" w:rsidP="0079371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79371D">
        <w:rPr>
          <w:b/>
        </w:rPr>
        <w:t>Procedural note:</w:t>
      </w:r>
    </w:p>
    <w:p w14:paraId="46384C5A" w14:textId="410A3797" w:rsidR="00AF78BF" w:rsidRPr="00AF78BF" w:rsidRDefault="004124CE" w:rsidP="00AF78BF">
      <w:pPr>
        <w:pStyle w:val="ListParagraph"/>
        <w:jc w:val="both"/>
        <w:rPr>
          <w:b/>
        </w:rPr>
      </w:pPr>
      <w:r>
        <w:rPr>
          <w:rFonts w:cstheme="minorHAnsi"/>
        </w:rPr>
        <w:lastRenderedPageBreak/>
        <w:t>The o</w:t>
      </w:r>
      <w:r w:rsidR="00AF78BF" w:rsidRPr="00AF78BF">
        <w:rPr>
          <w:rFonts w:cstheme="minorHAnsi"/>
        </w:rPr>
        <w:t xml:space="preserve">verall performance of </w:t>
      </w:r>
      <w:proofErr w:type="spellStart"/>
      <w:r w:rsidR="00B72F47">
        <w:rPr>
          <w:rFonts w:cstheme="minorHAnsi"/>
        </w:rPr>
        <w:t>Antithrombin</w:t>
      </w:r>
      <w:proofErr w:type="spellEnd"/>
      <w:r w:rsidR="00B72F47">
        <w:rPr>
          <w:rFonts w:cstheme="minorHAnsi"/>
        </w:rPr>
        <w:t xml:space="preserve"> III</w:t>
      </w:r>
      <w:r w:rsidR="00AF78BF" w:rsidRPr="00AF78BF">
        <w:rPr>
          <w:rFonts w:cstheme="minorHAnsi"/>
        </w:rPr>
        <w:t xml:space="preserve"> testing is dependent on reagent and instrument performance. Acceptable variability (imprecision) should be such that the total coefficient of variation (CV) of the analytic system is less than &lt;=</w:t>
      </w:r>
      <w:r w:rsidR="00AE7FB6">
        <w:rPr>
          <w:rFonts w:cstheme="minorHAnsi"/>
        </w:rPr>
        <w:t>8</w:t>
      </w:r>
      <w:r w:rsidR="00AF78BF" w:rsidRPr="00AF78BF">
        <w:rPr>
          <w:rFonts w:cstheme="minorHAnsi"/>
        </w:rPr>
        <w:t>% on the same lot of Normal control plasma and &lt;=</w:t>
      </w:r>
      <w:r w:rsidR="00180D11">
        <w:rPr>
          <w:rFonts w:cstheme="minorHAnsi"/>
        </w:rPr>
        <w:t>15</w:t>
      </w:r>
      <w:r w:rsidR="00AF78BF" w:rsidRPr="00AF78BF">
        <w:rPr>
          <w:rFonts w:cstheme="minorHAnsi"/>
        </w:rPr>
        <w:t xml:space="preserve">% on the same lot of abnormal control plasma. </w:t>
      </w:r>
    </w:p>
    <w:p w14:paraId="29F8BB5B" w14:textId="78D5FEAB" w:rsidR="00AF78BF" w:rsidRPr="00AF78BF" w:rsidRDefault="00AF78BF" w:rsidP="00AF78BF">
      <w:pPr>
        <w:pStyle w:val="ListParagraph"/>
        <w:jc w:val="both"/>
        <w:rPr>
          <w:b/>
        </w:rPr>
      </w:pPr>
      <w:r w:rsidRPr="00F663A5">
        <w:rPr>
          <w:rFonts w:cstheme="minorHAnsi"/>
        </w:rPr>
        <w:t>The measuring range is defined by the concentration of the calibrators used and the extrapolation limits set</w:t>
      </w:r>
    </w:p>
    <w:p w14:paraId="5860013A" w14:textId="58CAD63E" w:rsid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Specific Performance Characteristics</w:t>
      </w:r>
    </w:p>
    <w:p w14:paraId="7889FBFC" w14:textId="6094EF3A" w:rsid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05174C3" w14:textId="7333FDE8" w:rsidR="00AF78BF" w:rsidRPr="00F663A5" w:rsidRDefault="00AF78BF" w:rsidP="00AF78BF">
      <w:pPr>
        <w:ind w:left="720"/>
        <w:rPr>
          <w:rFonts w:asciiTheme="minorHAnsi" w:hAnsiTheme="minorHAnsi" w:cstheme="minorHAnsi"/>
        </w:rPr>
      </w:pPr>
      <w:r w:rsidRPr="00F663A5">
        <w:rPr>
          <w:rFonts w:asciiTheme="minorHAnsi" w:hAnsiTheme="minorHAnsi" w:cstheme="minorHAnsi"/>
        </w:rPr>
        <w:t>Within-run and total (run to run and day to day) precision was assessed over multiple runs using both normal and abnormal control s</w:t>
      </w:r>
      <w:r w:rsidR="006E0478">
        <w:rPr>
          <w:rFonts w:asciiTheme="minorHAnsi" w:hAnsiTheme="minorHAnsi" w:cstheme="minorHAnsi"/>
        </w:rPr>
        <w:t>amples with a specific lot of ATIII</w:t>
      </w:r>
      <w:r w:rsidRPr="00F663A5">
        <w:rPr>
          <w:rFonts w:asciiTheme="minorHAnsi" w:hAnsiTheme="minorHAnsi" w:cstheme="minorHAnsi"/>
        </w:rPr>
        <w:t xml:space="preserve"> reagent</w:t>
      </w:r>
      <w:r w:rsidR="006E0478">
        <w:rPr>
          <w:rFonts w:asciiTheme="minorHAnsi" w:hAnsiTheme="minorHAnsi" w:cstheme="minorHAnsi"/>
        </w:rPr>
        <w:t>s</w:t>
      </w:r>
      <w:r w:rsidRPr="00F663A5">
        <w:rPr>
          <w:rFonts w:asciiTheme="minorHAnsi" w:hAnsiTheme="minorHAnsi" w:cstheme="minorHAnsi"/>
        </w:rPr>
        <w:t>.</w:t>
      </w:r>
    </w:p>
    <w:p w14:paraId="0FF93FD3" w14:textId="77777777" w:rsidR="00AF78BF" w:rsidRPr="00F663A5"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Cs/>
        </w:rPr>
        <w:t>Please refer to the appropriate package insert for precision study results.</w:t>
      </w:r>
    </w:p>
    <w:p w14:paraId="484DCF4F" w14:textId="248B75BD" w:rsidR="00AF78BF" w:rsidRPr="00AF78BF"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37FBF981" w14:textId="153097C6" w:rsidR="00AF78BF" w:rsidRDefault="00AF78BF" w:rsidP="00AF78BF">
      <w:pPr>
        <w:pStyle w:val="ListParagraph"/>
        <w:numPr>
          <w:ilvl w:val="0"/>
          <w:numId w:val="1"/>
        </w:numPr>
        <w:rPr>
          <w:b/>
        </w:rPr>
      </w:pPr>
      <w:r w:rsidRPr="00AF78BF">
        <w:rPr>
          <w:b/>
        </w:rPr>
        <w:t>Limitations and Interference substances</w:t>
      </w:r>
    </w:p>
    <w:p w14:paraId="5FD1EE83" w14:textId="13B7F8C6" w:rsidR="00503087" w:rsidRDefault="00503087" w:rsidP="00AF78BF">
      <w:pPr>
        <w:pStyle w:val="ListParagraph"/>
        <w:rPr>
          <w:rFonts w:cstheme="minorHAnsi"/>
        </w:rPr>
      </w:pPr>
    </w:p>
    <w:p w14:paraId="1C85DB87" w14:textId="72D7E0CE" w:rsidR="00503087" w:rsidRPr="00503087" w:rsidRDefault="00503087" w:rsidP="00503087">
      <w:pPr>
        <w:ind w:firstLine="720"/>
        <w:rPr>
          <w:rFonts w:asciiTheme="minorHAnsi" w:eastAsiaTheme="minorHAnsi" w:hAnsiTheme="minorHAnsi" w:cstheme="minorHAnsi"/>
        </w:rPr>
      </w:pPr>
      <w:proofErr w:type="spellStart"/>
      <w:r w:rsidRPr="00503087">
        <w:rPr>
          <w:rFonts w:asciiTheme="minorHAnsi" w:eastAsiaTheme="minorHAnsi" w:hAnsiTheme="minorHAnsi" w:cstheme="minorHAnsi"/>
        </w:rPr>
        <w:t>Antithrombin</w:t>
      </w:r>
      <w:proofErr w:type="spellEnd"/>
      <w:r w:rsidRPr="00503087">
        <w:rPr>
          <w:rFonts w:asciiTheme="minorHAnsi" w:eastAsiaTheme="minorHAnsi" w:hAnsiTheme="minorHAnsi" w:cstheme="minorHAnsi"/>
        </w:rPr>
        <w:t xml:space="preserve"> results on the ACL TOP are not affected by:</w:t>
      </w:r>
    </w:p>
    <w:p w14:paraId="5643969E" w14:textId="77777777" w:rsidR="00503087" w:rsidRPr="00503087" w:rsidRDefault="00503087" w:rsidP="00503087">
      <w:pPr>
        <w:rPr>
          <w:rFonts w:asciiTheme="minorHAnsi" w:eastAsiaTheme="minorHAnsi" w:hAnsiTheme="minorHAnsi" w:cstheme="minorHAnsi"/>
        </w:rPr>
      </w:pPr>
    </w:p>
    <w:p w14:paraId="79F61DA9" w14:textId="77777777" w:rsidR="00503087" w:rsidRPr="00503087" w:rsidRDefault="00503087" w:rsidP="00503087">
      <w:pPr>
        <w:ind w:left="720"/>
        <w:rPr>
          <w:rFonts w:asciiTheme="minorHAnsi" w:eastAsiaTheme="minorHAnsi" w:hAnsiTheme="minorHAnsi" w:cstheme="minorHAnsi"/>
        </w:rPr>
      </w:pPr>
      <w:r w:rsidRPr="00503087">
        <w:rPr>
          <w:rFonts w:asciiTheme="minorHAnsi" w:eastAsiaTheme="minorHAnsi" w:hAnsiTheme="minorHAnsi" w:cstheme="minorHAnsi"/>
        </w:rPr>
        <w:t>Heparin (UF or LMW) up to 4 U/mL</w:t>
      </w:r>
    </w:p>
    <w:p w14:paraId="71DCDCAB" w14:textId="77777777" w:rsidR="00503087" w:rsidRPr="00503087" w:rsidRDefault="00503087" w:rsidP="00503087">
      <w:pPr>
        <w:ind w:left="720"/>
        <w:rPr>
          <w:rFonts w:asciiTheme="minorHAnsi" w:eastAsiaTheme="minorHAnsi" w:hAnsiTheme="minorHAnsi" w:cstheme="minorHAnsi"/>
        </w:rPr>
      </w:pPr>
      <w:r w:rsidRPr="00503087">
        <w:rPr>
          <w:rFonts w:asciiTheme="minorHAnsi" w:eastAsiaTheme="minorHAnsi" w:hAnsiTheme="minorHAnsi" w:cstheme="minorHAnsi"/>
        </w:rPr>
        <w:t>Alpha1-antitrypsin up to 4 mg/mL</w:t>
      </w:r>
    </w:p>
    <w:p w14:paraId="410A8B20" w14:textId="77777777" w:rsidR="00503087" w:rsidRPr="00503087" w:rsidRDefault="00503087" w:rsidP="00503087">
      <w:pPr>
        <w:ind w:left="720"/>
        <w:rPr>
          <w:rFonts w:asciiTheme="minorHAnsi" w:eastAsiaTheme="minorHAnsi" w:hAnsiTheme="minorHAnsi" w:cstheme="minorHAnsi"/>
        </w:rPr>
      </w:pPr>
      <w:r w:rsidRPr="00503087">
        <w:rPr>
          <w:rFonts w:asciiTheme="minorHAnsi" w:eastAsiaTheme="minorHAnsi" w:hAnsiTheme="minorHAnsi" w:cstheme="minorHAnsi"/>
        </w:rPr>
        <w:t>Alpha2-macroglobulin up to 7 mg/mL</w:t>
      </w:r>
    </w:p>
    <w:p w14:paraId="4C881FF8" w14:textId="77777777" w:rsidR="00503087" w:rsidRPr="00503087" w:rsidRDefault="00503087" w:rsidP="00503087">
      <w:pPr>
        <w:ind w:left="720"/>
        <w:rPr>
          <w:rFonts w:asciiTheme="minorHAnsi" w:eastAsiaTheme="minorHAnsi" w:hAnsiTheme="minorHAnsi" w:cstheme="minorHAnsi"/>
        </w:rPr>
      </w:pPr>
      <w:r w:rsidRPr="00503087">
        <w:rPr>
          <w:rFonts w:asciiTheme="minorHAnsi" w:eastAsiaTheme="minorHAnsi" w:hAnsiTheme="minorHAnsi" w:cstheme="minorHAnsi"/>
        </w:rPr>
        <w:t>Heparin Cofactor II up to 4 U/mL</w:t>
      </w:r>
    </w:p>
    <w:p w14:paraId="1D3F42AA" w14:textId="77777777" w:rsidR="00503087" w:rsidRPr="00503087" w:rsidRDefault="00503087" w:rsidP="00503087">
      <w:pPr>
        <w:ind w:left="720"/>
        <w:rPr>
          <w:rFonts w:asciiTheme="minorHAnsi" w:eastAsiaTheme="minorHAnsi" w:hAnsiTheme="minorHAnsi" w:cstheme="minorHAnsi"/>
        </w:rPr>
      </w:pPr>
      <w:r w:rsidRPr="00503087">
        <w:rPr>
          <w:rFonts w:asciiTheme="minorHAnsi" w:eastAsiaTheme="minorHAnsi" w:hAnsiTheme="minorHAnsi" w:cstheme="minorHAnsi"/>
        </w:rPr>
        <w:t>Hemoglobin up to 500 mg/</w:t>
      </w:r>
      <w:proofErr w:type="spellStart"/>
      <w:r w:rsidRPr="00503087">
        <w:rPr>
          <w:rFonts w:asciiTheme="minorHAnsi" w:eastAsiaTheme="minorHAnsi" w:hAnsiTheme="minorHAnsi" w:cstheme="minorHAnsi"/>
        </w:rPr>
        <w:t>dL</w:t>
      </w:r>
      <w:proofErr w:type="spellEnd"/>
    </w:p>
    <w:p w14:paraId="1EED37DF" w14:textId="77777777" w:rsidR="00503087" w:rsidRPr="00503087" w:rsidRDefault="00503087" w:rsidP="00503087">
      <w:pPr>
        <w:ind w:left="720"/>
        <w:rPr>
          <w:rFonts w:asciiTheme="minorHAnsi" w:eastAsiaTheme="minorHAnsi" w:hAnsiTheme="minorHAnsi" w:cstheme="minorHAnsi"/>
        </w:rPr>
      </w:pPr>
      <w:r w:rsidRPr="00503087">
        <w:rPr>
          <w:rFonts w:asciiTheme="minorHAnsi" w:eastAsiaTheme="minorHAnsi" w:hAnsiTheme="minorHAnsi" w:cstheme="minorHAnsi"/>
        </w:rPr>
        <w:t>Bilirubin up to 40 mg/</w:t>
      </w:r>
      <w:proofErr w:type="spellStart"/>
      <w:r w:rsidRPr="00503087">
        <w:rPr>
          <w:rFonts w:asciiTheme="minorHAnsi" w:eastAsiaTheme="minorHAnsi" w:hAnsiTheme="minorHAnsi" w:cstheme="minorHAnsi"/>
        </w:rPr>
        <w:t>dL</w:t>
      </w:r>
      <w:proofErr w:type="spellEnd"/>
    </w:p>
    <w:p w14:paraId="13CF8DF6" w14:textId="0D851DC3" w:rsidR="00503087" w:rsidRPr="00AF78BF" w:rsidRDefault="00503087" w:rsidP="00503087">
      <w:pPr>
        <w:pStyle w:val="ListParagraph"/>
        <w:rPr>
          <w:rFonts w:cstheme="minorHAnsi"/>
        </w:rPr>
      </w:pPr>
      <w:r w:rsidRPr="00503087">
        <w:rPr>
          <w:rFonts w:cstheme="minorHAnsi"/>
        </w:rPr>
        <w:t>Triglycerides up to 2300 mg/</w:t>
      </w:r>
      <w:proofErr w:type="spellStart"/>
      <w:r w:rsidRPr="00503087">
        <w:rPr>
          <w:rFonts w:cstheme="minorHAnsi"/>
        </w:rPr>
        <w:t>dL</w:t>
      </w:r>
      <w:proofErr w:type="spellEnd"/>
      <w:r w:rsidRPr="00503087">
        <w:rPr>
          <w:rFonts w:cstheme="minorHAnsi"/>
        </w:rPr>
        <w:t>.</w:t>
      </w:r>
    </w:p>
    <w:p w14:paraId="043B3EAE" w14:textId="77777777" w:rsidR="00AF78BF" w:rsidRPr="00AF78BF" w:rsidRDefault="00AF78BF" w:rsidP="00AF78BF">
      <w:pPr>
        <w:pStyle w:val="ListParagraph"/>
        <w:rPr>
          <w:b/>
        </w:rPr>
      </w:pPr>
    </w:p>
    <w:p w14:paraId="5590A943" w14:textId="3879A894" w:rsidR="00AF78BF" w:rsidRDefault="00AF78BF" w:rsidP="00AF78BF">
      <w:pPr>
        <w:pStyle w:val="ListParagraph"/>
        <w:numPr>
          <w:ilvl w:val="0"/>
          <w:numId w:val="1"/>
        </w:numPr>
        <w:rPr>
          <w:b/>
        </w:rPr>
      </w:pPr>
      <w:r w:rsidRPr="00AF78BF">
        <w:rPr>
          <w:b/>
        </w:rPr>
        <w:t>References</w:t>
      </w:r>
    </w:p>
    <w:p w14:paraId="2E45033E" w14:textId="4AA74043" w:rsidR="00AF78BF" w:rsidRDefault="00AF78BF" w:rsidP="00AF78BF">
      <w:pPr>
        <w:rPr>
          <w:b/>
        </w:rPr>
      </w:pPr>
    </w:p>
    <w:p w14:paraId="3F325FDA" w14:textId="48E9FBF8" w:rsidR="00421ECA" w:rsidRPr="003E6F0C" w:rsidRDefault="00AF78BF" w:rsidP="00421ECA">
      <w:pPr>
        <w:numPr>
          <w:ilvl w:val="0"/>
          <w:numId w:val="11"/>
        </w:numPr>
        <w:rPr>
          <w:rFonts w:asciiTheme="minorHAnsi" w:eastAsiaTheme="minorHAnsi" w:hAnsiTheme="minorHAnsi" w:cstheme="minorHAnsi"/>
        </w:rPr>
      </w:pPr>
      <w:proofErr w:type="spellStart"/>
      <w:r w:rsidRPr="003E6F0C">
        <w:rPr>
          <w:rFonts w:asciiTheme="minorHAnsi" w:eastAsiaTheme="minorHAnsi" w:hAnsiTheme="minorHAnsi" w:cstheme="minorHAnsi"/>
        </w:rPr>
        <w:t>HemosIL</w:t>
      </w:r>
      <w:proofErr w:type="spellEnd"/>
      <w:r w:rsidRPr="003E6F0C">
        <w:rPr>
          <w:rFonts w:asciiTheme="minorHAnsi" w:eastAsiaTheme="minorHAnsi" w:hAnsiTheme="minorHAnsi" w:cstheme="minorHAnsi"/>
        </w:rPr>
        <w:t xml:space="preserve"> </w:t>
      </w:r>
      <w:proofErr w:type="spellStart"/>
      <w:r w:rsidRPr="003E6F0C">
        <w:rPr>
          <w:rFonts w:asciiTheme="minorHAnsi" w:eastAsiaTheme="minorHAnsi" w:hAnsiTheme="minorHAnsi" w:cstheme="minorHAnsi"/>
        </w:rPr>
        <w:t>RecombiPlasTin</w:t>
      </w:r>
      <w:proofErr w:type="spellEnd"/>
      <w:r w:rsidRPr="003E6F0C">
        <w:rPr>
          <w:rFonts w:asciiTheme="minorHAnsi" w:eastAsiaTheme="minorHAnsi" w:hAnsiTheme="minorHAnsi" w:cstheme="minorHAnsi"/>
        </w:rPr>
        <w:t xml:space="preserve"> 2G (PN 0020002950/0020003050) package</w:t>
      </w:r>
      <w:r w:rsidR="00421ECA" w:rsidRPr="003E6F0C">
        <w:rPr>
          <w:rFonts w:asciiTheme="minorHAnsi" w:eastAsiaTheme="minorHAnsi" w:hAnsiTheme="minorHAnsi" w:cstheme="minorHAnsi"/>
        </w:rPr>
        <w:t>.</w:t>
      </w:r>
    </w:p>
    <w:p w14:paraId="7499BCB9" w14:textId="77777777" w:rsidR="00421ECA" w:rsidRPr="003E6F0C" w:rsidRDefault="00503087" w:rsidP="00421ECA">
      <w:pPr>
        <w:numPr>
          <w:ilvl w:val="0"/>
          <w:numId w:val="11"/>
        </w:numPr>
        <w:rPr>
          <w:rFonts w:asciiTheme="minorHAnsi" w:eastAsiaTheme="minorHAnsi" w:hAnsiTheme="minorHAnsi" w:cstheme="minorHAnsi"/>
        </w:rPr>
      </w:pPr>
      <w:proofErr w:type="spellStart"/>
      <w:r w:rsidRPr="003E6F0C">
        <w:rPr>
          <w:rFonts w:asciiTheme="minorHAnsi" w:eastAsiaTheme="minorHAnsi" w:hAnsiTheme="minorHAnsi" w:cstheme="minorHAnsi"/>
        </w:rPr>
        <w:t>HemosIL</w:t>
      </w:r>
      <w:proofErr w:type="spellEnd"/>
      <w:r w:rsidRPr="003E6F0C">
        <w:rPr>
          <w:rFonts w:asciiTheme="minorHAnsi" w:eastAsiaTheme="minorHAnsi" w:hAnsiTheme="minorHAnsi" w:cstheme="minorHAnsi"/>
        </w:rPr>
        <w:t xml:space="preserve"> Liquid </w:t>
      </w:r>
      <w:proofErr w:type="spellStart"/>
      <w:r w:rsidRPr="003E6F0C">
        <w:rPr>
          <w:rFonts w:asciiTheme="minorHAnsi" w:eastAsiaTheme="minorHAnsi" w:hAnsiTheme="minorHAnsi" w:cstheme="minorHAnsi"/>
        </w:rPr>
        <w:t>Antithrombin</w:t>
      </w:r>
      <w:proofErr w:type="spellEnd"/>
      <w:r w:rsidRPr="003E6F0C">
        <w:rPr>
          <w:rFonts w:asciiTheme="minorHAnsi" w:eastAsiaTheme="minorHAnsi" w:hAnsiTheme="minorHAnsi" w:cstheme="minorHAnsi"/>
        </w:rPr>
        <w:t xml:space="preserve"> Kit (PN 0020030100) package insert</w:t>
      </w:r>
      <w:r w:rsidR="00421ECA" w:rsidRPr="003E6F0C">
        <w:rPr>
          <w:rFonts w:asciiTheme="minorHAnsi" w:eastAsiaTheme="minorHAnsi" w:hAnsiTheme="minorHAnsi" w:cstheme="minorHAnsi"/>
        </w:rPr>
        <w:t>.</w:t>
      </w:r>
    </w:p>
    <w:p w14:paraId="1E81CD3A" w14:textId="77777777" w:rsidR="00421ECA" w:rsidRPr="003E6F0C" w:rsidRDefault="00503087" w:rsidP="00421ECA">
      <w:pPr>
        <w:numPr>
          <w:ilvl w:val="0"/>
          <w:numId w:val="11"/>
        </w:numPr>
        <w:rPr>
          <w:rFonts w:asciiTheme="minorHAnsi" w:eastAsiaTheme="minorHAnsi" w:hAnsiTheme="minorHAnsi" w:cstheme="minorHAnsi"/>
        </w:rPr>
      </w:pPr>
      <w:r w:rsidRPr="003E6F0C">
        <w:rPr>
          <w:rFonts w:asciiTheme="minorHAnsi" w:eastAsiaTheme="minorHAnsi" w:hAnsiTheme="minorHAnsi" w:cstheme="minorHAnsi"/>
        </w:rPr>
        <w:t>ACL TOP® Family</w:t>
      </w:r>
      <w:r w:rsidRPr="003E6F0C" w:rsidDel="00FD571D">
        <w:rPr>
          <w:rFonts w:asciiTheme="minorHAnsi" w:eastAsiaTheme="minorHAnsi" w:hAnsiTheme="minorHAnsi" w:cstheme="minorHAnsi"/>
        </w:rPr>
        <w:t xml:space="preserve"> </w:t>
      </w:r>
      <w:r w:rsidRPr="003E6F0C">
        <w:rPr>
          <w:rFonts w:asciiTheme="minorHAnsi" w:eastAsiaTheme="minorHAnsi" w:hAnsiTheme="minorHAnsi" w:cstheme="minorHAnsi"/>
        </w:rPr>
        <w:t>On-Line Help Manual</w:t>
      </w:r>
    </w:p>
    <w:p w14:paraId="0EEBB055" w14:textId="77777777" w:rsidR="00421ECA" w:rsidRPr="003E6F0C" w:rsidRDefault="00503087" w:rsidP="00421ECA">
      <w:pPr>
        <w:numPr>
          <w:ilvl w:val="0"/>
          <w:numId w:val="11"/>
        </w:numPr>
        <w:rPr>
          <w:rFonts w:asciiTheme="minorHAnsi" w:eastAsiaTheme="minorHAnsi" w:hAnsiTheme="minorHAnsi" w:cstheme="minorHAnsi"/>
        </w:rPr>
      </w:pPr>
      <w:r w:rsidRPr="003E6F0C">
        <w:rPr>
          <w:rFonts w:asciiTheme="minorHAnsi" w:eastAsiaTheme="minorHAnsi" w:hAnsiTheme="minorHAnsi" w:cstheme="minorHAnsi"/>
        </w:rPr>
        <w:t xml:space="preserve">Clinical and Laboratory Standards Institute/CLSI.  Collection, Transport and Processing of Blood Specimens for Testing Plasma-Based Coagulation and Molecular </w:t>
      </w:r>
      <w:proofErr w:type="spellStart"/>
      <w:r w:rsidRPr="003E6F0C">
        <w:rPr>
          <w:rFonts w:asciiTheme="minorHAnsi" w:eastAsiaTheme="minorHAnsi" w:hAnsiTheme="minorHAnsi" w:cstheme="minorHAnsi"/>
        </w:rPr>
        <w:t>Haemostasis</w:t>
      </w:r>
      <w:proofErr w:type="spellEnd"/>
      <w:r w:rsidRPr="003E6F0C">
        <w:rPr>
          <w:rFonts w:asciiTheme="minorHAnsi" w:eastAsiaTheme="minorHAnsi" w:hAnsiTheme="minorHAnsi" w:cstheme="minorHAnsi"/>
        </w:rPr>
        <w:t xml:space="preserve"> Assays; Approved Guideline – Fifth Edition, CLSI Document H21-A5; Vol. 28 No. 5</w:t>
      </w:r>
      <w:r w:rsidR="00421ECA" w:rsidRPr="003E6F0C">
        <w:rPr>
          <w:rFonts w:asciiTheme="minorHAnsi" w:eastAsiaTheme="minorHAnsi" w:hAnsiTheme="minorHAnsi" w:cstheme="minorHAnsi"/>
        </w:rPr>
        <w:t>.</w:t>
      </w:r>
    </w:p>
    <w:p w14:paraId="274A7B72" w14:textId="77777777" w:rsidR="00421ECA" w:rsidRPr="003E6F0C" w:rsidRDefault="00503087" w:rsidP="00421ECA">
      <w:pPr>
        <w:numPr>
          <w:ilvl w:val="0"/>
          <w:numId w:val="11"/>
        </w:numPr>
        <w:rPr>
          <w:rFonts w:asciiTheme="minorHAnsi" w:eastAsiaTheme="minorHAnsi" w:hAnsiTheme="minorHAnsi" w:cstheme="minorHAnsi"/>
        </w:rPr>
      </w:pPr>
      <w:proofErr w:type="spellStart"/>
      <w:r w:rsidRPr="003E6F0C">
        <w:rPr>
          <w:rFonts w:asciiTheme="minorHAnsi" w:eastAsiaTheme="minorHAnsi" w:hAnsiTheme="minorHAnsi" w:cstheme="minorHAnsi"/>
        </w:rPr>
        <w:t>HemosIL</w:t>
      </w:r>
      <w:proofErr w:type="spellEnd"/>
      <w:r w:rsidRPr="003E6F0C">
        <w:rPr>
          <w:rFonts w:asciiTheme="minorHAnsi" w:eastAsiaTheme="minorHAnsi" w:hAnsiTheme="minorHAnsi" w:cstheme="minorHAnsi"/>
        </w:rPr>
        <w:t xml:space="preserve"> Calibration Plasma package insert</w:t>
      </w:r>
      <w:r w:rsidR="00421ECA" w:rsidRPr="003E6F0C">
        <w:rPr>
          <w:rFonts w:asciiTheme="minorHAnsi" w:eastAsiaTheme="minorHAnsi" w:hAnsiTheme="minorHAnsi" w:cstheme="minorHAnsi"/>
        </w:rPr>
        <w:t>.</w:t>
      </w:r>
    </w:p>
    <w:p w14:paraId="5FC2A123" w14:textId="77777777" w:rsidR="00421ECA" w:rsidRPr="003E6F0C" w:rsidRDefault="00503087" w:rsidP="00421ECA">
      <w:pPr>
        <w:numPr>
          <w:ilvl w:val="0"/>
          <w:numId w:val="11"/>
        </w:numPr>
        <w:rPr>
          <w:rFonts w:asciiTheme="minorHAnsi" w:eastAsiaTheme="minorHAnsi" w:hAnsiTheme="minorHAnsi" w:cstheme="minorHAnsi"/>
        </w:rPr>
      </w:pPr>
      <w:r w:rsidRPr="003E6F0C">
        <w:rPr>
          <w:rFonts w:asciiTheme="minorHAnsi" w:eastAsiaTheme="minorHAnsi" w:hAnsiTheme="minorHAnsi" w:cstheme="minorHAnsi"/>
        </w:rPr>
        <w:t>Reference Clinical and Laboratory Standards Institute. Preparation and Testing of Reagent Water in the Clinical Laboratory; Approved Guideline. Fourth Edition, CLSI Document C3-A4; Vol.26 No.22.</w:t>
      </w:r>
    </w:p>
    <w:p w14:paraId="13ED9B7F" w14:textId="37A8BF60" w:rsidR="00503087" w:rsidRDefault="00503087" w:rsidP="00421ECA">
      <w:pPr>
        <w:numPr>
          <w:ilvl w:val="0"/>
          <w:numId w:val="11"/>
        </w:numPr>
        <w:rPr>
          <w:rFonts w:asciiTheme="minorHAnsi" w:eastAsiaTheme="minorHAnsi" w:hAnsiTheme="minorHAnsi" w:cstheme="minorHAnsi"/>
        </w:rPr>
      </w:pPr>
      <w:r w:rsidRPr="003E6F0C">
        <w:rPr>
          <w:rFonts w:asciiTheme="minorHAnsi" w:eastAsiaTheme="minorHAnsi" w:hAnsiTheme="minorHAnsi" w:cstheme="minorHAnsi"/>
        </w:rPr>
        <w:t>Westgard JO, and Barry PL. Cost-Effective Quality Control; Managing the Quality and Productivity of Analytical Process, AACC Press, 1986</w:t>
      </w:r>
    </w:p>
    <w:p w14:paraId="1C03908F" w14:textId="77777777" w:rsidR="000F6AA5" w:rsidRDefault="000F6AA5" w:rsidP="000F6AA5">
      <w:pPr>
        <w:numPr>
          <w:ilvl w:val="0"/>
          <w:numId w:val="11"/>
        </w:numPr>
        <w:rPr>
          <w:rFonts w:asciiTheme="minorHAnsi" w:eastAsiaTheme="minorHAnsi" w:hAnsiTheme="minorHAnsi" w:cstheme="minorHAnsi"/>
          <w:color w:val="000000"/>
        </w:rPr>
      </w:pPr>
      <w:r>
        <w:rPr>
          <w:rFonts w:asciiTheme="minorHAnsi" w:eastAsiaTheme="minorHAnsi" w:hAnsiTheme="minorHAnsi" w:cstheme="minorHAnsi"/>
          <w:color w:val="000000"/>
        </w:rPr>
        <w:t xml:space="preserve">Age dependency for coagulation parameters in </w:t>
      </w:r>
      <w:proofErr w:type="spellStart"/>
      <w:r>
        <w:rPr>
          <w:rFonts w:asciiTheme="minorHAnsi" w:eastAsiaTheme="minorHAnsi" w:hAnsiTheme="minorHAnsi" w:cstheme="minorHAnsi"/>
          <w:color w:val="000000"/>
        </w:rPr>
        <w:t>paediatric</w:t>
      </w:r>
      <w:proofErr w:type="spellEnd"/>
      <w:r>
        <w:rPr>
          <w:rFonts w:asciiTheme="minorHAnsi" w:eastAsiaTheme="minorHAnsi" w:hAnsiTheme="minorHAnsi" w:cstheme="minorHAnsi"/>
          <w:color w:val="000000"/>
        </w:rPr>
        <w:t xml:space="preserve"> populations-Pierre Toulon, Micheline </w:t>
      </w:r>
      <w:proofErr w:type="spellStart"/>
      <w:r>
        <w:rPr>
          <w:rFonts w:asciiTheme="minorHAnsi" w:eastAsiaTheme="minorHAnsi" w:hAnsiTheme="minorHAnsi" w:cstheme="minorHAnsi"/>
          <w:color w:val="000000"/>
        </w:rPr>
        <w:t>Berruyer,Marie</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Brionne</w:t>
      </w:r>
      <w:proofErr w:type="spellEnd"/>
      <w:r>
        <w:rPr>
          <w:rFonts w:asciiTheme="minorHAnsi" w:eastAsiaTheme="minorHAnsi" w:hAnsiTheme="minorHAnsi" w:cstheme="minorHAnsi"/>
          <w:color w:val="000000"/>
        </w:rPr>
        <w:t xml:space="preserve">-Francois Grand, Dominique </w:t>
      </w:r>
      <w:proofErr w:type="spellStart"/>
      <w:r>
        <w:rPr>
          <w:rFonts w:asciiTheme="minorHAnsi" w:eastAsiaTheme="minorHAnsi" w:hAnsiTheme="minorHAnsi" w:cstheme="minorHAnsi"/>
          <w:color w:val="000000"/>
        </w:rPr>
        <w:t>Lasne</w:t>
      </w:r>
      <w:proofErr w:type="spellEnd"/>
      <w:r>
        <w:rPr>
          <w:rFonts w:asciiTheme="minorHAnsi" w:eastAsiaTheme="minorHAnsi" w:hAnsiTheme="minorHAnsi" w:cstheme="minorHAnsi"/>
          <w:color w:val="000000"/>
        </w:rPr>
        <w:t xml:space="preserve">, Caroline </w:t>
      </w:r>
      <w:proofErr w:type="spellStart"/>
      <w:r>
        <w:rPr>
          <w:rFonts w:asciiTheme="minorHAnsi" w:eastAsiaTheme="minorHAnsi" w:hAnsiTheme="minorHAnsi" w:cstheme="minorHAnsi"/>
          <w:color w:val="000000"/>
        </w:rPr>
        <w:lastRenderedPageBreak/>
        <w:t>Telion</w:t>
      </w:r>
      <w:proofErr w:type="spellEnd"/>
      <w:r>
        <w:rPr>
          <w:rFonts w:asciiTheme="minorHAnsi" w:eastAsiaTheme="minorHAnsi" w:hAnsiTheme="minorHAnsi" w:cstheme="minorHAnsi"/>
          <w:color w:val="000000"/>
        </w:rPr>
        <w:t xml:space="preserve">, Julien </w:t>
      </w:r>
      <w:proofErr w:type="spellStart"/>
      <w:r>
        <w:rPr>
          <w:rFonts w:asciiTheme="minorHAnsi" w:eastAsiaTheme="minorHAnsi" w:hAnsiTheme="minorHAnsi" w:cstheme="minorHAnsi"/>
          <w:color w:val="000000"/>
        </w:rPr>
        <w:t>Arcizet</w:t>
      </w:r>
      <w:proofErr w:type="spellEnd"/>
      <w:r>
        <w:rPr>
          <w:rFonts w:asciiTheme="minorHAnsi" w:eastAsiaTheme="minorHAnsi" w:hAnsiTheme="minorHAnsi" w:cstheme="minorHAnsi"/>
          <w:color w:val="000000"/>
        </w:rPr>
        <w:t xml:space="preserve">, Roberta </w:t>
      </w:r>
      <w:proofErr w:type="spellStart"/>
      <w:r>
        <w:rPr>
          <w:rFonts w:asciiTheme="minorHAnsi" w:eastAsiaTheme="minorHAnsi" w:hAnsiTheme="minorHAnsi" w:cstheme="minorHAnsi"/>
          <w:color w:val="000000"/>
        </w:rPr>
        <w:t>Giacomello</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Neila</w:t>
      </w:r>
      <w:proofErr w:type="spellEnd"/>
      <w:r>
        <w:rPr>
          <w:rFonts w:asciiTheme="minorHAnsi" w:eastAsiaTheme="minorHAnsi" w:hAnsiTheme="minorHAnsi" w:cstheme="minorHAnsi"/>
          <w:color w:val="000000"/>
        </w:rPr>
        <w:t xml:space="preserve"> De </w:t>
      </w:r>
      <w:proofErr w:type="spellStart"/>
      <w:r>
        <w:rPr>
          <w:rFonts w:asciiTheme="minorHAnsi" w:eastAsiaTheme="minorHAnsi" w:hAnsiTheme="minorHAnsi" w:cstheme="minorHAnsi"/>
          <w:color w:val="000000"/>
        </w:rPr>
        <w:t>pooter</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Thromb</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Haemost</w:t>
      </w:r>
      <w:proofErr w:type="spellEnd"/>
      <w:r>
        <w:rPr>
          <w:rFonts w:asciiTheme="minorHAnsi" w:eastAsiaTheme="minorHAnsi" w:hAnsiTheme="minorHAnsi" w:cstheme="minorHAnsi"/>
          <w:color w:val="000000"/>
        </w:rPr>
        <w:t xml:space="preserve"> 2016; 116; 9-16</w:t>
      </w:r>
    </w:p>
    <w:p w14:paraId="4FCD8A73" w14:textId="77777777" w:rsidR="000F6AA5" w:rsidRDefault="000F6AA5" w:rsidP="000F6AA5">
      <w:pPr>
        <w:pStyle w:val="ListParagraph"/>
        <w:numPr>
          <w:ilvl w:val="0"/>
          <w:numId w:val="11"/>
        </w:numPr>
        <w:jc w:val="both"/>
        <w:rPr>
          <w:rFonts w:cstheme="minorHAnsi"/>
          <w:color w:val="000000"/>
        </w:rPr>
      </w:pPr>
      <w:r>
        <w:rPr>
          <w:rFonts w:cstheme="minorHAnsi"/>
          <w:color w:val="000000"/>
        </w:rPr>
        <w:t xml:space="preserve">Development of the hemostatic system in the neonate and infants. Am J </w:t>
      </w:r>
      <w:proofErr w:type="spellStart"/>
      <w:r>
        <w:rPr>
          <w:rFonts w:cstheme="minorHAnsi"/>
          <w:color w:val="000000"/>
        </w:rPr>
        <w:t>pediatr</w:t>
      </w:r>
      <w:proofErr w:type="spellEnd"/>
      <w:r>
        <w:rPr>
          <w:rFonts w:cstheme="minorHAnsi"/>
          <w:color w:val="000000"/>
        </w:rPr>
        <w:t xml:space="preserve"> </w:t>
      </w:r>
      <w:proofErr w:type="spellStart"/>
      <w:r>
        <w:rPr>
          <w:rFonts w:cstheme="minorHAnsi"/>
          <w:color w:val="000000"/>
        </w:rPr>
        <w:t>Hematol</w:t>
      </w:r>
      <w:proofErr w:type="spellEnd"/>
      <w:r>
        <w:rPr>
          <w:rFonts w:cstheme="minorHAnsi"/>
          <w:color w:val="000000"/>
        </w:rPr>
        <w:t xml:space="preserve"> </w:t>
      </w:r>
      <w:proofErr w:type="spellStart"/>
      <w:r>
        <w:rPr>
          <w:rFonts w:cstheme="minorHAnsi"/>
          <w:color w:val="000000"/>
        </w:rPr>
        <w:t>Oncol</w:t>
      </w:r>
      <w:proofErr w:type="spellEnd"/>
      <w:r>
        <w:rPr>
          <w:rFonts w:cstheme="minorHAnsi"/>
          <w:color w:val="000000"/>
        </w:rPr>
        <w:t xml:space="preserve"> 12:95.1990</w:t>
      </w:r>
    </w:p>
    <w:p w14:paraId="25C6EDB8" w14:textId="77777777" w:rsidR="000F6AA5" w:rsidRPr="003E6F0C" w:rsidRDefault="000F6AA5" w:rsidP="000F6AA5">
      <w:pPr>
        <w:ind w:left="1080"/>
        <w:rPr>
          <w:rFonts w:asciiTheme="minorHAnsi" w:eastAsiaTheme="minorHAnsi" w:hAnsiTheme="minorHAnsi" w:cstheme="minorHAnsi"/>
        </w:rPr>
      </w:pPr>
    </w:p>
    <w:p w14:paraId="3F9C3C67" w14:textId="77777777" w:rsidR="00AF78BF" w:rsidRPr="00AF78BF" w:rsidRDefault="00AF78BF" w:rsidP="00AF78BF">
      <w:pPr>
        <w:rPr>
          <w:b/>
        </w:rPr>
      </w:pPr>
    </w:p>
    <w:p w14:paraId="477FB0C1" w14:textId="77777777" w:rsidR="00AF78BF" w:rsidRP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History</w:t>
      </w:r>
      <w:r w:rsidRPr="00AF78BF">
        <w:rPr>
          <w:rFonts w:cstheme="minorHAnsi"/>
        </w:rPr>
        <w:t xml:space="preserve"> </w:t>
      </w:r>
    </w:p>
    <w:p w14:paraId="3E922EA2" w14:textId="71B5A472" w:rsidR="00AF78BF" w:rsidRP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F663A5">
        <w:rPr>
          <w:rFonts w:cstheme="minorHAnsi"/>
        </w:rPr>
        <w:t xml:space="preserve">This procedure was written by P </w:t>
      </w:r>
      <w:proofErr w:type="spellStart"/>
      <w:r w:rsidRPr="00F663A5">
        <w:rPr>
          <w:rFonts w:cstheme="minorHAnsi"/>
        </w:rPr>
        <w:t>Bahel</w:t>
      </w:r>
      <w:proofErr w:type="spellEnd"/>
      <w:r w:rsidRPr="00F663A5">
        <w:rPr>
          <w:rFonts w:cstheme="minorHAnsi"/>
        </w:rPr>
        <w:t xml:space="preserve"> on </w:t>
      </w:r>
      <w:r w:rsidR="00C82E92">
        <w:rPr>
          <w:rFonts w:cstheme="minorHAnsi"/>
        </w:rPr>
        <w:t>9</w:t>
      </w:r>
      <w:r w:rsidRPr="00F663A5">
        <w:rPr>
          <w:rFonts w:cstheme="minorHAnsi"/>
        </w:rPr>
        <w:t>/</w:t>
      </w:r>
      <w:r w:rsidR="00C82E92">
        <w:rPr>
          <w:rFonts w:cstheme="minorHAnsi"/>
        </w:rPr>
        <w:t>18/</w:t>
      </w:r>
      <w:r w:rsidRPr="00F663A5">
        <w:rPr>
          <w:rFonts w:cstheme="minorHAnsi"/>
        </w:rPr>
        <w:t>2019</w:t>
      </w:r>
    </w:p>
    <w:p w14:paraId="5965C914" w14:textId="77777777" w:rsidR="00664630" w:rsidRPr="00AF78BF" w:rsidRDefault="00664630"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87DC972" w14:textId="0AC5A011" w:rsidR="00E73B0A" w:rsidRPr="00E73B0A" w:rsidRDefault="00E73B0A" w:rsidP="00E73B0A">
      <w:pPr>
        <w:pStyle w:val="ListParagraph"/>
        <w:rPr>
          <w:b/>
        </w:rPr>
      </w:pPr>
    </w:p>
    <w:sectPr w:rsidR="00E73B0A" w:rsidRPr="00E73B0A" w:rsidSect="00361EF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A0DB1" w14:textId="77777777" w:rsidR="00B05AC8" w:rsidRDefault="00B05AC8" w:rsidP="00F76B1A">
      <w:r>
        <w:separator/>
      </w:r>
    </w:p>
  </w:endnote>
  <w:endnote w:type="continuationSeparator" w:id="0">
    <w:p w14:paraId="3255E536" w14:textId="77777777" w:rsidR="00B05AC8" w:rsidRDefault="00B05AC8" w:rsidP="00F7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061B" w14:textId="77777777" w:rsidR="00C515DE" w:rsidRDefault="00C515DE">
    <w:pPr>
      <w:pStyle w:val="Footer"/>
      <w:tabs>
        <w:tab w:val="clear" w:pos="4680"/>
        <w:tab w:val="clear" w:pos="9360"/>
      </w:tabs>
      <w:jc w:val="center"/>
      <w:rPr>
        <w:caps/>
        <w:color w:val="4472C4" w:themeColor="accent1"/>
      </w:rPr>
    </w:pPr>
  </w:p>
  <w:p w14:paraId="2D31CBDA" w14:textId="5C078CBC" w:rsidR="00C515DE" w:rsidRPr="008A3259" w:rsidRDefault="00503087" w:rsidP="00503087">
    <w:pPr>
      <w:pStyle w:val="Header"/>
      <w:jc w:val="center"/>
      <w:rPr>
        <w:b/>
        <w:color w:val="0070C0"/>
        <w:sz w:val="24"/>
        <w:szCs w:val="24"/>
      </w:rPr>
    </w:pPr>
    <w:proofErr w:type="spellStart"/>
    <w:r w:rsidRPr="008A3259">
      <w:rPr>
        <w:rFonts w:asciiTheme="minorHAnsi" w:eastAsiaTheme="minorHAnsi" w:hAnsiTheme="minorHAnsi" w:cstheme="minorBidi"/>
        <w:b/>
        <w:bCs/>
        <w:color w:val="0070C0"/>
        <w:sz w:val="24"/>
        <w:szCs w:val="24"/>
      </w:rPr>
      <w:t>Antithrombin</w:t>
    </w:r>
    <w:proofErr w:type="spellEnd"/>
    <w:r w:rsidRPr="008A3259">
      <w:rPr>
        <w:rFonts w:asciiTheme="minorHAnsi" w:eastAsiaTheme="minorHAnsi" w:hAnsiTheme="minorHAnsi" w:cstheme="minorBidi"/>
        <w:b/>
        <w:bCs/>
        <w:color w:val="0070C0"/>
        <w:sz w:val="24"/>
        <w:szCs w:val="24"/>
      </w:rPr>
      <w:t xml:space="preserve"> III (Liquid)—ACL TOP 750</w:t>
    </w:r>
    <w:r w:rsidR="00C515DE" w:rsidRPr="008A3259">
      <w:rPr>
        <w:rFonts w:asciiTheme="minorHAnsi" w:eastAsiaTheme="minorHAnsi" w:hAnsiTheme="minorHAnsi" w:cstheme="minorBidi"/>
        <w:b/>
        <w:bCs/>
        <w:color w:val="0070C0"/>
        <w:sz w:val="24"/>
        <w:szCs w:val="24"/>
      </w:rPr>
      <w:t>; Doc# HEM</w:t>
    </w:r>
    <w:r w:rsidR="008A3259" w:rsidRPr="008A3259">
      <w:rPr>
        <w:rFonts w:asciiTheme="minorHAnsi" w:eastAsiaTheme="minorHAnsi" w:hAnsiTheme="minorHAnsi" w:cstheme="minorBidi"/>
        <w:b/>
        <w:bCs/>
        <w:color w:val="0070C0"/>
        <w:sz w:val="24"/>
        <w:szCs w:val="24"/>
      </w:rPr>
      <w:t>223</w:t>
    </w:r>
  </w:p>
  <w:p w14:paraId="6878E98F" w14:textId="43C30F61" w:rsidR="00C515DE" w:rsidRDefault="00C515D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F74E9">
      <w:rPr>
        <w:caps/>
        <w:noProof/>
        <w:color w:val="4472C4" w:themeColor="accent1"/>
      </w:rPr>
      <w:t>10</w:t>
    </w:r>
    <w:r>
      <w:rPr>
        <w:caps/>
        <w:noProof/>
        <w:color w:val="4472C4" w:themeColor="accent1"/>
      </w:rPr>
      <w:fldChar w:fldCharType="end"/>
    </w:r>
  </w:p>
  <w:p w14:paraId="3023B6AF" w14:textId="77777777" w:rsidR="00C515DE" w:rsidRDefault="00C51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72CA" w14:textId="77777777" w:rsidR="00B05AC8" w:rsidRDefault="00B05AC8" w:rsidP="00F76B1A">
      <w:r>
        <w:separator/>
      </w:r>
    </w:p>
  </w:footnote>
  <w:footnote w:type="continuationSeparator" w:id="0">
    <w:p w14:paraId="0C4DE103" w14:textId="77777777" w:rsidR="00B05AC8" w:rsidRDefault="00B05AC8" w:rsidP="00F7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3B4"/>
    <w:multiLevelType w:val="hybridMultilevel"/>
    <w:tmpl w:val="F81A913C"/>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212A4"/>
    <w:multiLevelType w:val="hybridMultilevel"/>
    <w:tmpl w:val="A31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A2B70"/>
    <w:multiLevelType w:val="hybridMultilevel"/>
    <w:tmpl w:val="4406310C"/>
    <w:lvl w:ilvl="0" w:tplc="04090013">
      <w:start w:val="1"/>
      <w:numFmt w:val="upperRoman"/>
      <w:lvlText w:val="%1."/>
      <w:lvlJc w:val="righ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CD2FF0"/>
    <w:multiLevelType w:val="hybridMultilevel"/>
    <w:tmpl w:val="9EE893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30" w:hanging="180"/>
      </w:pPr>
      <w:rPr>
        <w:rFonts w:ascii="Symbol" w:hAnsi="Symbol"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84E75"/>
    <w:multiLevelType w:val="multilevel"/>
    <w:tmpl w:val="4FC25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60583"/>
    <w:multiLevelType w:val="hybridMultilevel"/>
    <w:tmpl w:val="42E854A0"/>
    <w:lvl w:ilvl="0" w:tplc="0396E786">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B70554"/>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40844EE"/>
    <w:multiLevelType w:val="hybridMultilevel"/>
    <w:tmpl w:val="38A21BE6"/>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A048970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30D15"/>
    <w:multiLevelType w:val="hybridMultilevel"/>
    <w:tmpl w:val="D0D646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633CD"/>
    <w:multiLevelType w:val="hybridMultilevel"/>
    <w:tmpl w:val="E6BC62F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0F95CE9"/>
    <w:multiLevelType w:val="hybridMultilevel"/>
    <w:tmpl w:val="65641558"/>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9466D"/>
    <w:multiLevelType w:val="hybridMultilevel"/>
    <w:tmpl w:val="19AE83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8593E53"/>
    <w:multiLevelType w:val="hybridMultilevel"/>
    <w:tmpl w:val="8A00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015CC"/>
    <w:multiLevelType w:val="hybridMultilevel"/>
    <w:tmpl w:val="C1E057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C0472"/>
    <w:multiLevelType w:val="hybridMultilevel"/>
    <w:tmpl w:val="64BAA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2F0BAD"/>
    <w:multiLevelType w:val="hybridMultilevel"/>
    <w:tmpl w:val="0E481F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46C75E2"/>
    <w:multiLevelType w:val="hybridMultilevel"/>
    <w:tmpl w:val="7AF80BE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1FD714D"/>
    <w:multiLevelType w:val="hybridMultilevel"/>
    <w:tmpl w:val="E3806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532B3"/>
    <w:multiLevelType w:val="hybridMultilevel"/>
    <w:tmpl w:val="4B1A9C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96D4213"/>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01F3101"/>
    <w:multiLevelType w:val="hybridMultilevel"/>
    <w:tmpl w:val="4F782908"/>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935829"/>
    <w:multiLevelType w:val="hybridMultilevel"/>
    <w:tmpl w:val="E34C7404"/>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A0489700">
      <w:start w:val="1"/>
      <w:numFmt w:val="lowerRoman"/>
      <w:lvlText w:val="%4."/>
      <w:lvlJc w:val="right"/>
      <w:pPr>
        <w:ind w:left="360" w:hanging="360"/>
      </w:pPr>
      <w:rPr>
        <w:rFonts w:hint="default"/>
        <w:b w:val="0"/>
        <w:bCs/>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7F344C"/>
    <w:multiLevelType w:val="hybridMultilevel"/>
    <w:tmpl w:val="E380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10B6F"/>
    <w:multiLevelType w:val="hybridMultilevel"/>
    <w:tmpl w:val="BE566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C3430D"/>
    <w:multiLevelType w:val="hybridMultilevel"/>
    <w:tmpl w:val="0ADAB75A"/>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AF08DC"/>
    <w:multiLevelType w:val="hybridMultilevel"/>
    <w:tmpl w:val="34BC8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7FB"/>
    <w:multiLevelType w:val="hybridMultilevel"/>
    <w:tmpl w:val="A132AC58"/>
    <w:lvl w:ilvl="0" w:tplc="A0489700">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24FC0"/>
    <w:multiLevelType w:val="multilevel"/>
    <w:tmpl w:val="BD40F07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7"/>
  </w:num>
  <w:num w:numId="2">
    <w:abstractNumId w:val="12"/>
  </w:num>
  <w:num w:numId="3">
    <w:abstractNumId w:val="22"/>
  </w:num>
  <w:num w:numId="4">
    <w:abstractNumId w:val="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9"/>
  </w:num>
  <w:num w:numId="9">
    <w:abstractNumId w:val="7"/>
  </w:num>
  <w:num w:numId="10">
    <w:abstractNumId w:val="11"/>
  </w:num>
  <w:num w:numId="11">
    <w:abstractNumId w:val="2"/>
  </w:num>
  <w:num w:numId="12">
    <w:abstractNumId w:val="9"/>
  </w:num>
  <w:num w:numId="13">
    <w:abstractNumId w:val="15"/>
  </w:num>
  <w:num w:numId="14">
    <w:abstractNumId w:val="8"/>
  </w:num>
  <w:num w:numId="15">
    <w:abstractNumId w:val="3"/>
  </w:num>
  <w:num w:numId="16">
    <w:abstractNumId w:val="23"/>
  </w:num>
  <w:num w:numId="17">
    <w:abstractNumId w:val="1"/>
  </w:num>
  <w:num w:numId="18">
    <w:abstractNumId w:val="4"/>
  </w:num>
  <w:num w:numId="19">
    <w:abstractNumId w:val="27"/>
  </w:num>
  <w:num w:numId="20">
    <w:abstractNumId w:val="0"/>
  </w:num>
  <w:num w:numId="21">
    <w:abstractNumId w:val="5"/>
  </w:num>
  <w:num w:numId="22">
    <w:abstractNumId w:val="18"/>
  </w:num>
  <w:num w:numId="23">
    <w:abstractNumId w:val="25"/>
  </w:num>
  <w:num w:numId="24">
    <w:abstractNumId w:val="13"/>
  </w:num>
  <w:num w:numId="25">
    <w:abstractNumId w:val="24"/>
  </w:num>
  <w:num w:numId="26">
    <w:abstractNumId w:val="10"/>
  </w:num>
  <w:num w:numId="27">
    <w:abstractNumId w:val="20"/>
  </w:num>
  <w:num w:numId="2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NTc1MzAyNTQ3NjNT0lEKTi0uzszPAykwNKsFAEcDOMwtAAAA"/>
  </w:docVars>
  <w:rsids>
    <w:rsidRoot w:val="00E73B0A"/>
    <w:rsid w:val="00021A46"/>
    <w:rsid w:val="00026183"/>
    <w:rsid w:val="00030CF5"/>
    <w:rsid w:val="000337A0"/>
    <w:rsid w:val="00066E99"/>
    <w:rsid w:val="000A14E3"/>
    <w:rsid w:val="000B0C8D"/>
    <w:rsid w:val="000E2A48"/>
    <w:rsid w:val="000E3284"/>
    <w:rsid w:val="000F456E"/>
    <w:rsid w:val="000F6AA5"/>
    <w:rsid w:val="0011627A"/>
    <w:rsid w:val="00162C45"/>
    <w:rsid w:val="00180D11"/>
    <w:rsid w:val="00184378"/>
    <w:rsid w:val="001D5DE2"/>
    <w:rsid w:val="001E29EB"/>
    <w:rsid w:val="002018D5"/>
    <w:rsid w:val="00224257"/>
    <w:rsid w:val="0024752E"/>
    <w:rsid w:val="00284360"/>
    <w:rsid w:val="002B3DAA"/>
    <w:rsid w:val="00361EF2"/>
    <w:rsid w:val="00380FA4"/>
    <w:rsid w:val="003E6F0C"/>
    <w:rsid w:val="004124CE"/>
    <w:rsid w:val="00421ECA"/>
    <w:rsid w:val="004443A7"/>
    <w:rsid w:val="00457BED"/>
    <w:rsid w:val="004C2C89"/>
    <w:rsid w:val="004F4338"/>
    <w:rsid w:val="00503087"/>
    <w:rsid w:val="005062E6"/>
    <w:rsid w:val="005207B0"/>
    <w:rsid w:val="00520DF0"/>
    <w:rsid w:val="005225BC"/>
    <w:rsid w:val="005367AD"/>
    <w:rsid w:val="00555281"/>
    <w:rsid w:val="005A2E0A"/>
    <w:rsid w:val="005C174F"/>
    <w:rsid w:val="005D61FE"/>
    <w:rsid w:val="005D7F9E"/>
    <w:rsid w:val="005E6E67"/>
    <w:rsid w:val="005F08AE"/>
    <w:rsid w:val="005F1D61"/>
    <w:rsid w:val="00625BD8"/>
    <w:rsid w:val="00634AB4"/>
    <w:rsid w:val="00645286"/>
    <w:rsid w:val="00664630"/>
    <w:rsid w:val="00693BDF"/>
    <w:rsid w:val="006E0478"/>
    <w:rsid w:val="006F74E9"/>
    <w:rsid w:val="0070220A"/>
    <w:rsid w:val="00706331"/>
    <w:rsid w:val="00754EC5"/>
    <w:rsid w:val="007662C2"/>
    <w:rsid w:val="0077272C"/>
    <w:rsid w:val="0079371D"/>
    <w:rsid w:val="007E5155"/>
    <w:rsid w:val="007F4D94"/>
    <w:rsid w:val="0081462A"/>
    <w:rsid w:val="00820606"/>
    <w:rsid w:val="008220A5"/>
    <w:rsid w:val="00832A61"/>
    <w:rsid w:val="008528E4"/>
    <w:rsid w:val="00860103"/>
    <w:rsid w:val="00865EE3"/>
    <w:rsid w:val="008856FC"/>
    <w:rsid w:val="008A3259"/>
    <w:rsid w:val="009454C7"/>
    <w:rsid w:val="00964222"/>
    <w:rsid w:val="00996DB9"/>
    <w:rsid w:val="009A1B86"/>
    <w:rsid w:val="009E7450"/>
    <w:rsid w:val="00A05FC1"/>
    <w:rsid w:val="00A40495"/>
    <w:rsid w:val="00A636F9"/>
    <w:rsid w:val="00A67C3B"/>
    <w:rsid w:val="00A852C3"/>
    <w:rsid w:val="00A91909"/>
    <w:rsid w:val="00AB2E94"/>
    <w:rsid w:val="00AE7FB6"/>
    <w:rsid w:val="00AF78BF"/>
    <w:rsid w:val="00B05AC8"/>
    <w:rsid w:val="00B563A5"/>
    <w:rsid w:val="00B72F47"/>
    <w:rsid w:val="00B91EB7"/>
    <w:rsid w:val="00C2075A"/>
    <w:rsid w:val="00C44BDB"/>
    <w:rsid w:val="00C515DE"/>
    <w:rsid w:val="00C6635F"/>
    <w:rsid w:val="00C82E92"/>
    <w:rsid w:val="00CC54CD"/>
    <w:rsid w:val="00CE0D8F"/>
    <w:rsid w:val="00CE4DC3"/>
    <w:rsid w:val="00D214DE"/>
    <w:rsid w:val="00D2222C"/>
    <w:rsid w:val="00D24F52"/>
    <w:rsid w:val="00D31188"/>
    <w:rsid w:val="00D405AB"/>
    <w:rsid w:val="00D62C2E"/>
    <w:rsid w:val="00D70A80"/>
    <w:rsid w:val="00D71C3F"/>
    <w:rsid w:val="00D76E2C"/>
    <w:rsid w:val="00DB4181"/>
    <w:rsid w:val="00DB5717"/>
    <w:rsid w:val="00E254E1"/>
    <w:rsid w:val="00E51D09"/>
    <w:rsid w:val="00E65BEB"/>
    <w:rsid w:val="00E73B0A"/>
    <w:rsid w:val="00E73BCB"/>
    <w:rsid w:val="00EA18F0"/>
    <w:rsid w:val="00EA2534"/>
    <w:rsid w:val="00EF03E7"/>
    <w:rsid w:val="00F251E5"/>
    <w:rsid w:val="00F26C47"/>
    <w:rsid w:val="00F27EC5"/>
    <w:rsid w:val="00F50882"/>
    <w:rsid w:val="00F769C1"/>
    <w:rsid w:val="00F76B1A"/>
    <w:rsid w:val="00FB4CC5"/>
    <w:rsid w:val="00FD46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F837A4"/>
  <w15:chartTrackingRefBased/>
  <w15:docId w15:val="{0BB89AE5-8BE1-1147-9EE4-D92B4CBE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0A"/>
    <w:pPr>
      <w:ind w:left="720"/>
      <w:contextualSpacing/>
    </w:pPr>
    <w:rPr>
      <w:rFonts w:asciiTheme="minorHAnsi" w:eastAsiaTheme="minorHAnsi" w:hAnsiTheme="minorHAnsi" w:cstheme="minorBidi"/>
    </w:rPr>
  </w:style>
  <w:style w:type="paragraph" w:styleId="Header">
    <w:name w:val="header"/>
    <w:basedOn w:val="Normal"/>
    <w:link w:val="HeaderChar"/>
    <w:uiPriority w:val="99"/>
    <w:rsid w:val="00625BD8"/>
    <w:pPr>
      <w:tabs>
        <w:tab w:val="center" w:pos="4320"/>
        <w:tab w:val="right" w:pos="8640"/>
      </w:tabs>
    </w:pPr>
    <w:rPr>
      <w:rFonts w:ascii="Tahoma" w:hAnsi="Tahoma"/>
      <w:sz w:val="20"/>
      <w:szCs w:val="20"/>
    </w:rPr>
  </w:style>
  <w:style w:type="character" w:customStyle="1" w:styleId="HeaderChar">
    <w:name w:val="Header Char"/>
    <w:basedOn w:val="DefaultParagraphFont"/>
    <w:link w:val="Header"/>
    <w:uiPriority w:val="99"/>
    <w:rsid w:val="00625BD8"/>
    <w:rPr>
      <w:rFonts w:ascii="Tahoma" w:eastAsia="Times New Roman" w:hAnsi="Tahoma" w:cs="Times New Roman"/>
      <w:sz w:val="20"/>
      <w:szCs w:val="20"/>
    </w:rPr>
  </w:style>
  <w:style w:type="table" w:styleId="TableGrid">
    <w:name w:val="Table Grid"/>
    <w:basedOn w:val="TableNormal"/>
    <w:uiPriority w:val="59"/>
    <w:rsid w:val="00C44B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6B1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76B1A"/>
  </w:style>
  <w:style w:type="paragraph" w:styleId="NormalWeb">
    <w:name w:val="Normal (Web)"/>
    <w:basedOn w:val="Normal"/>
    <w:uiPriority w:val="99"/>
    <w:semiHidden/>
    <w:unhideWhenUsed/>
    <w:rsid w:val="000F45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1126">
      <w:bodyDiv w:val="1"/>
      <w:marLeft w:val="0"/>
      <w:marRight w:val="0"/>
      <w:marTop w:val="0"/>
      <w:marBottom w:val="0"/>
      <w:divBdr>
        <w:top w:val="none" w:sz="0" w:space="0" w:color="auto"/>
        <w:left w:val="none" w:sz="0" w:space="0" w:color="auto"/>
        <w:bottom w:val="none" w:sz="0" w:space="0" w:color="auto"/>
        <w:right w:val="none" w:sz="0" w:space="0" w:color="auto"/>
      </w:divBdr>
    </w:div>
    <w:div w:id="614944935">
      <w:bodyDiv w:val="1"/>
      <w:marLeft w:val="0"/>
      <w:marRight w:val="0"/>
      <w:marTop w:val="0"/>
      <w:marBottom w:val="0"/>
      <w:divBdr>
        <w:top w:val="none" w:sz="0" w:space="0" w:color="auto"/>
        <w:left w:val="none" w:sz="0" w:space="0" w:color="auto"/>
        <w:bottom w:val="none" w:sz="0" w:space="0" w:color="auto"/>
        <w:right w:val="none" w:sz="0" w:space="0" w:color="auto"/>
      </w:divBdr>
      <w:divsChild>
        <w:div w:id="194390453">
          <w:marLeft w:val="0"/>
          <w:marRight w:val="0"/>
          <w:marTop w:val="0"/>
          <w:marBottom w:val="0"/>
          <w:divBdr>
            <w:top w:val="none" w:sz="0" w:space="0" w:color="auto"/>
            <w:left w:val="none" w:sz="0" w:space="0" w:color="auto"/>
            <w:bottom w:val="none" w:sz="0" w:space="0" w:color="auto"/>
            <w:right w:val="none" w:sz="0" w:space="0" w:color="auto"/>
          </w:divBdr>
          <w:divsChild>
            <w:div w:id="340742063">
              <w:marLeft w:val="0"/>
              <w:marRight w:val="0"/>
              <w:marTop w:val="0"/>
              <w:marBottom w:val="0"/>
              <w:divBdr>
                <w:top w:val="none" w:sz="0" w:space="0" w:color="auto"/>
                <w:left w:val="none" w:sz="0" w:space="0" w:color="auto"/>
                <w:bottom w:val="none" w:sz="0" w:space="0" w:color="auto"/>
                <w:right w:val="none" w:sz="0" w:space="0" w:color="auto"/>
              </w:divBdr>
              <w:divsChild>
                <w:div w:id="744104496">
                  <w:marLeft w:val="0"/>
                  <w:marRight w:val="0"/>
                  <w:marTop w:val="0"/>
                  <w:marBottom w:val="0"/>
                  <w:divBdr>
                    <w:top w:val="none" w:sz="0" w:space="0" w:color="auto"/>
                    <w:left w:val="none" w:sz="0" w:space="0" w:color="auto"/>
                    <w:bottom w:val="none" w:sz="0" w:space="0" w:color="auto"/>
                    <w:right w:val="none" w:sz="0" w:space="0" w:color="auto"/>
                  </w:divBdr>
                  <w:divsChild>
                    <w:div w:id="1224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89957">
      <w:bodyDiv w:val="1"/>
      <w:marLeft w:val="0"/>
      <w:marRight w:val="0"/>
      <w:marTop w:val="0"/>
      <w:marBottom w:val="0"/>
      <w:divBdr>
        <w:top w:val="none" w:sz="0" w:space="0" w:color="auto"/>
        <w:left w:val="none" w:sz="0" w:space="0" w:color="auto"/>
        <w:bottom w:val="none" w:sz="0" w:space="0" w:color="auto"/>
        <w:right w:val="none" w:sz="0" w:space="0" w:color="auto"/>
      </w:divBdr>
    </w:div>
    <w:div w:id="940452612">
      <w:bodyDiv w:val="1"/>
      <w:marLeft w:val="0"/>
      <w:marRight w:val="0"/>
      <w:marTop w:val="0"/>
      <w:marBottom w:val="0"/>
      <w:divBdr>
        <w:top w:val="none" w:sz="0" w:space="0" w:color="auto"/>
        <w:left w:val="none" w:sz="0" w:space="0" w:color="auto"/>
        <w:bottom w:val="none" w:sz="0" w:space="0" w:color="auto"/>
        <w:right w:val="none" w:sz="0" w:space="0" w:color="auto"/>
      </w:divBdr>
    </w:div>
    <w:div w:id="1373269329">
      <w:bodyDiv w:val="1"/>
      <w:marLeft w:val="0"/>
      <w:marRight w:val="0"/>
      <w:marTop w:val="0"/>
      <w:marBottom w:val="0"/>
      <w:divBdr>
        <w:top w:val="none" w:sz="0" w:space="0" w:color="auto"/>
        <w:left w:val="none" w:sz="0" w:space="0" w:color="auto"/>
        <w:bottom w:val="none" w:sz="0" w:space="0" w:color="auto"/>
        <w:right w:val="none" w:sz="0" w:space="0" w:color="auto"/>
      </w:divBdr>
    </w:div>
    <w:div w:id="1671522112">
      <w:bodyDiv w:val="1"/>
      <w:marLeft w:val="0"/>
      <w:marRight w:val="0"/>
      <w:marTop w:val="0"/>
      <w:marBottom w:val="0"/>
      <w:divBdr>
        <w:top w:val="none" w:sz="0" w:space="0" w:color="auto"/>
        <w:left w:val="none" w:sz="0" w:space="0" w:color="auto"/>
        <w:bottom w:val="none" w:sz="0" w:space="0" w:color="auto"/>
        <w:right w:val="none" w:sz="0" w:space="0" w:color="auto"/>
      </w:divBdr>
    </w:div>
    <w:div w:id="2112580614">
      <w:bodyDiv w:val="1"/>
      <w:marLeft w:val="0"/>
      <w:marRight w:val="0"/>
      <w:marTop w:val="0"/>
      <w:marBottom w:val="0"/>
      <w:divBdr>
        <w:top w:val="none" w:sz="0" w:space="0" w:color="auto"/>
        <w:left w:val="none" w:sz="0" w:space="0" w:color="auto"/>
        <w:bottom w:val="none" w:sz="0" w:space="0" w:color="auto"/>
        <w:right w:val="none" w:sz="0" w:space="0" w:color="auto"/>
      </w:divBdr>
    </w:div>
    <w:div w:id="21456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Bahel, Parveen</cp:lastModifiedBy>
  <cp:revision>27</cp:revision>
  <dcterms:created xsi:type="dcterms:W3CDTF">2019-09-30T12:45:00Z</dcterms:created>
  <dcterms:modified xsi:type="dcterms:W3CDTF">2019-11-08T16:16:00Z</dcterms:modified>
</cp:coreProperties>
</file>