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48DAD" w14:textId="32826752" w:rsidR="0059407B" w:rsidRDefault="001106ED">
      <w:r>
        <w:rPr>
          <w:noProof/>
        </w:rPr>
        <w:drawing>
          <wp:inline distT="0" distB="0" distL="0" distR="0" wp14:anchorId="4FC29153" wp14:editId="1D3EB837">
            <wp:extent cx="5943600" cy="1591310"/>
            <wp:effectExtent l="0" t="0" r="0" b="8890"/>
            <wp:docPr id="530231673" name="Picture 1" descr="A close-up of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31673" name="Picture 1" descr="A close-up of a swo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A7B3" w14:textId="77777777" w:rsidR="0072617F" w:rsidRPr="0072617F" w:rsidRDefault="0072617F" w:rsidP="0072617F">
      <w:pPr>
        <w:tabs>
          <w:tab w:val="center" w:pos="1318"/>
          <w:tab w:val="center" w:pos="5635"/>
        </w:tabs>
        <w:spacing w:after="51" w:line="267" w:lineRule="auto"/>
        <w:rPr>
          <w:rFonts w:eastAsia="Calibri" w:cs="Calibri"/>
          <w:color w:val="000000"/>
        </w:rPr>
      </w:pPr>
      <w:r w:rsidRPr="0072617F">
        <w:rPr>
          <w:rFonts w:eastAsia="Arial" w:cs="Arial"/>
          <w:color w:val="4D4D4D"/>
        </w:rPr>
        <w:t>Q1)</w:t>
      </w:r>
      <w:r w:rsidRPr="0072617F">
        <w:rPr>
          <w:rFonts w:eastAsia="Arial" w:cs="Arial"/>
          <w:color w:val="4D4D4D"/>
        </w:rPr>
        <w:tab/>
        <w:t>TRUE METRIX® PRO Test Strips use by date (expiration date) is:</w:t>
      </w:r>
    </w:p>
    <w:p w14:paraId="1BB54AC2" w14:textId="77777777" w:rsidR="0072617F" w:rsidRPr="0072617F" w:rsidRDefault="0072617F" w:rsidP="0072617F">
      <w:pPr>
        <w:numPr>
          <w:ilvl w:val="0"/>
          <w:numId w:val="1"/>
        </w:numPr>
        <w:spacing w:after="103" w:line="265" w:lineRule="auto"/>
        <w:ind w:hanging="579"/>
        <w:rPr>
          <w:rFonts w:eastAsia="Calibri" w:cs="Calibri"/>
          <w:color w:val="000000"/>
        </w:rPr>
      </w:pPr>
      <w:r w:rsidRPr="0072617F">
        <w:rPr>
          <w:rFonts w:eastAsia="Arial" w:cs="Arial"/>
          <w:color w:val="4D4D4D"/>
        </w:rPr>
        <w:t>a) The date pre-printed on the bottle next to the EXP</w:t>
      </w:r>
    </w:p>
    <w:p w14:paraId="1501A7F5" w14:textId="77777777" w:rsidR="0072617F" w:rsidRPr="0072617F" w:rsidRDefault="0072617F" w:rsidP="0072617F">
      <w:pPr>
        <w:numPr>
          <w:ilvl w:val="0"/>
          <w:numId w:val="1"/>
        </w:numPr>
        <w:spacing w:after="103" w:line="265" w:lineRule="auto"/>
        <w:ind w:hanging="579"/>
        <w:rPr>
          <w:rFonts w:eastAsia="Calibri" w:cs="Calibri"/>
          <w:color w:val="000000"/>
        </w:rPr>
      </w:pPr>
      <w:r w:rsidRPr="0072617F">
        <w:rPr>
          <w:rFonts w:eastAsia="Arial" w:cs="Arial"/>
          <w:color w:val="4D4D4D"/>
        </w:rPr>
        <w:t>b) 12 months</w:t>
      </w:r>
    </w:p>
    <w:p w14:paraId="7B950D4F" w14:textId="77777777" w:rsidR="0072617F" w:rsidRPr="0072617F" w:rsidRDefault="0072617F" w:rsidP="0072617F">
      <w:pPr>
        <w:numPr>
          <w:ilvl w:val="0"/>
          <w:numId w:val="1"/>
        </w:numPr>
        <w:spacing w:after="103" w:line="265" w:lineRule="auto"/>
        <w:ind w:hanging="579"/>
        <w:rPr>
          <w:rFonts w:eastAsia="Calibri" w:cs="Calibri"/>
          <w:color w:val="000000"/>
        </w:rPr>
      </w:pPr>
      <w:r w:rsidRPr="0072617F">
        <w:rPr>
          <w:rFonts w:eastAsia="Arial" w:cs="Arial"/>
          <w:color w:val="4D4D4D"/>
        </w:rPr>
        <w:t>c) 6 months</w:t>
      </w:r>
    </w:p>
    <w:p w14:paraId="042D3BE6" w14:textId="77777777" w:rsidR="0072617F" w:rsidRPr="00135210" w:rsidRDefault="0072617F" w:rsidP="0072617F">
      <w:pPr>
        <w:numPr>
          <w:ilvl w:val="0"/>
          <w:numId w:val="1"/>
        </w:numPr>
        <w:spacing w:after="103" w:line="265" w:lineRule="auto"/>
        <w:ind w:hanging="579"/>
      </w:pPr>
      <w:r w:rsidRPr="0072617F">
        <w:rPr>
          <w:rFonts w:eastAsia="Arial" w:cs="Arial"/>
          <w:color w:val="4D4D4D"/>
        </w:rPr>
        <w:t>d) 4 months</w:t>
      </w:r>
    </w:p>
    <w:p w14:paraId="273C4F3E" w14:textId="6C333961" w:rsidR="0072617F" w:rsidRPr="00135210" w:rsidRDefault="0072617F" w:rsidP="0072617F">
      <w:pPr>
        <w:numPr>
          <w:ilvl w:val="0"/>
          <w:numId w:val="1"/>
        </w:numPr>
        <w:spacing w:after="103" w:line="265" w:lineRule="auto"/>
        <w:ind w:hanging="579"/>
      </w:pPr>
      <w:r w:rsidRPr="00135210">
        <w:rPr>
          <w:rFonts w:eastAsia="Arial" w:cs="Arial"/>
          <w:color w:val="4D4D4D"/>
        </w:rPr>
        <w:t>e) a and d</w:t>
      </w:r>
    </w:p>
    <w:p w14:paraId="67147374" w14:textId="77777777" w:rsidR="0072617F" w:rsidRPr="00135210" w:rsidRDefault="0072617F" w:rsidP="0072617F">
      <w:pPr>
        <w:numPr>
          <w:ilvl w:val="0"/>
          <w:numId w:val="1"/>
        </w:numPr>
        <w:spacing w:after="103" w:line="265" w:lineRule="auto"/>
        <w:ind w:hanging="579"/>
      </w:pPr>
    </w:p>
    <w:p w14:paraId="01D39316" w14:textId="77777777" w:rsidR="0072617F" w:rsidRPr="00135210" w:rsidRDefault="0072617F" w:rsidP="0072617F">
      <w:pPr>
        <w:spacing w:after="103" w:line="265" w:lineRule="auto"/>
      </w:pPr>
      <w:r w:rsidRPr="00135210">
        <w:t>Q2)</w:t>
      </w:r>
      <w:r w:rsidRPr="00135210">
        <w:tab/>
        <w:t>It is recommended that healthcare personnel complete the training program prior to using the TRUE METRIX® PRO Blood Glucose Monitoring System for the first time in a facility.</w:t>
      </w:r>
    </w:p>
    <w:p w14:paraId="2CBE5755" w14:textId="22AEAA19" w:rsidR="0072617F" w:rsidRPr="00135210" w:rsidRDefault="0072617F" w:rsidP="0072617F">
      <w:pPr>
        <w:spacing w:after="103" w:line="265" w:lineRule="auto"/>
      </w:pPr>
      <w:r w:rsidRPr="00135210">
        <w:t>A.</w:t>
      </w:r>
      <w:r w:rsidRPr="00135210">
        <w:tab/>
        <w:t xml:space="preserve">True </w:t>
      </w:r>
    </w:p>
    <w:p w14:paraId="58864C05" w14:textId="1D293565" w:rsidR="0072617F" w:rsidRPr="00135210" w:rsidRDefault="0072617F" w:rsidP="0072617F">
      <w:pPr>
        <w:spacing w:after="103" w:line="265" w:lineRule="auto"/>
      </w:pPr>
      <w:r w:rsidRPr="00135210">
        <w:t>B.</w:t>
      </w:r>
      <w:r w:rsidRPr="00135210">
        <w:tab/>
        <w:t>False</w:t>
      </w:r>
    </w:p>
    <w:p w14:paraId="4E2A64DC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Q3) The TRUE METRIX® PRO System utilizes the following enzyme to test for</w:t>
      </w:r>
    </w:p>
    <w:p w14:paraId="4B6C186C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glucose:</w:t>
      </w:r>
    </w:p>
    <w:p w14:paraId="0CF1D289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A. a) Glucose oxidase (GO)</w:t>
      </w:r>
    </w:p>
    <w:p w14:paraId="34268971" w14:textId="72A5992F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B. b) GDH-FAD </w:t>
      </w:r>
    </w:p>
    <w:p w14:paraId="45738C51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C. c) GDH-NAD</w:t>
      </w:r>
    </w:p>
    <w:p w14:paraId="1802C238" w14:textId="7CDAD836" w:rsid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D. d) GEH-PDQ</w:t>
      </w:r>
    </w:p>
    <w:p w14:paraId="0AF0074A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Q4) The following recommended Quality Control Tests are performed on the TRUE</w:t>
      </w:r>
    </w:p>
    <w:p w14:paraId="35544B2B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METRIX® PRO:</w:t>
      </w:r>
    </w:p>
    <w:p w14:paraId="7DD48DAE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A. a) One level of control solution and a patient sample</w:t>
      </w:r>
    </w:p>
    <w:p w14:paraId="5E4C3CFA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B. b) One level of control solution</w:t>
      </w:r>
    </w:p>
    <w:p w14:paraId="2DCC2AE6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C. c) A low level of control solution and a high level of control solution</w:t>
      </w:r>
    </w:p>
    <w:p w14:paraId="0C96787F" w14:textId="0701AEB3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D. d) Meter automatic self-test and a minimum of 2 levels of control solution </w:t>
      </w:r>
    </w:p>
    <w:p w14:paraId="2F7C596E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lastRenderedPageBreak/>
        <w:t>Q5) The Control solution use by date (expiration date) is:</w:t>
      </w:r>
    </w:p>
    <w:p w14:paraId="507F8BC7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A. a) One week after opening</w:t>
      </w:r>
    </w:p>
    <w:p w14:paraId="482241AF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B. b) 120 days after opening</w:t>
      </w:r>
    </w:p>
    <w:p w14:paraId="653EC218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C. c) 3 months after opening</w:t>
      </w:r>
    </w:p>
    <w:p w14:paraId="33A905A9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D. d) The date pre-printed on the bottle next to the EXP</w:t>
      </w:r>
    </w:p>
    <w:p w14:paraId="764AF04B" w14:textId="0D1451C4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E. e) c and d </w:t>
      </w:r>
    </w:p>
    <w:p w14:paraId="33F16D86" w14:textId="64435ADD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</w:p>
    <w:p w14:paraId="50038652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Q6) Quality Control Testing should be performed per your facility's policies and</w:t>
      </w:r>
    </w:p>
    <w:p w14:paraId="3244CD0F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procedures.</w:t>
      </w:r>
    </w:p>
    <w:p w14:paraId="147B870D" w14:textId="5F91878B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A. True </w:t>
      </w:r>
    </w:p>
    <w:p w14:paraId="61F8C5F4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B. False</w:t>
      </w:r>
    </w:p>
    <w:p w14:paraId="11F01414" w14:textId="77777777" w:rsid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</w:p>
    <w:p w14:paraId="63AD3786" w14:textId="02AEB602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Q7) If the Control Test result is out of range, it may be because:</w:t>
      </w:r>
    </w:p>
    <w:p w14:paraId="0737EAF2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A. a) The control solution has expired</w:t>
      </w:r>
    </w:p>
    <w:p w14:paraId="073D0289" w14:textId="32FDC645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B. b) The test strip has </w:t>
      </w:r>
      <w:r w:rsidRPr="00135210">
        <w:rPr>
          <w:rFonts w:eastAsia="Arial" w:cs="Arial"/>
          <w:color w:val="4D4D4D"/>
        </w:rPr>
        <w:t>expired,</w:t>
      </w:r>
      <w:r w:rsidRPr="00135210">
        <w:rPr>
          <w:rFonts w:eastAsia="Arial" w:cs="Arial"/>
          <w:color w:val="4D4D4D"/>
        </w:rPr>
        <w:t xml:space="preserve"> or the vial was left open for too long</w:t>
      </w:r>
    </w:p>
    <w:p w14:paraId="4A96F339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C. c) The cap was left off the control solution bottle</w:t>
      </w:r>
    </w:p>
    <w:p w14:paraId="1BFDA70E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D. d) The open date written on the control solution bottle or test strip vial has passed</w:t>
      </w:r>
    </w:p>
    <w:p w14:paraId="6CFE734A" w14:textId="2CA830FE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E. e) All of the above </w:t>
      </w:r>
    </w:p>
    <w:p w14:paraId="7899C85A" w14:textId="423F05E1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</w:p>
    <w:p w14:paraId="48566796" w14:textId="3EA8293E" w:rsid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Q8) Any control solution can be used with the TRUE METRIX® PRO System.</w:t>
      </w:r>
    </w:p>
    <w:p w14:paraId="7C2417C0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A. True</w:t>
      </w:r>
    </w:p>
    <w:p w14:paraId="0FB00E39" w14:textId="22CFF402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B. False </w:t>
      </w:r>
    </w:p>
    <w:p w14:paraId="49E9BA81" w14:textId="77777777" w:rsid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</w:p>
    <w:p w14:paraId="58BE07A8" w14:textId="1ED0C386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Q9) Forearm testing may not be appropriate in the following situations:</w:t>
      </w:r>
    </w:p>
    <w:p w14:paraId="0D389791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A. a) Within 2 hours of exercise</w:t>
      </w:r>
    </w:p>
    <w:p w14:paraId="4F1B5FDB" w14:textId="236B680A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B. b) If the patient</w:t>
      </w:r>
      <w:r>
        <w:rPr>
          <w:rFonts w:eastAsia="Arial" w:cs="Arial"/>
          <w:color w:val="4D4D4D"/>
        </w:rPr>
        <w:t>’</w:t>
      </w:r>
      <w:r w:rsidRPr="00135210">
        <w:rPr>
          <w:rFonts w:eastAsia="Arial" w:cs="Arial"/>
          <w:color w:val="4D4D4D"/>
        </w:rPr>
        <w:t>s glucose result often fluctuates</w:t>
      </w:r>
    </w:p>
    <w:p w14:paraId="683927A7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C. c) If the patient is under stress</w:t>
      </w:r>
    </w:p>
    <w:p w14:paraId="73B31C5D" w14:textId="6A8311E2" w:rsid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D. d) All of the above </w:t>
      </w:r>
    </w:p>
    <w:p w14:paraId="6C869D01" w14:textId="77777777" w:rsidR="00914FC9" w:rsidRDefault="00914FC9" w:rsidP="00135210">
      <w:pPr>
        <w:spacing w:after="103" w:line="265" w:lineRule="auto"/>
        <w:rPr>
          <w:rFonts w:eastAsia="Arial" w:cs="Arial"/>
          <w:color w:val="4D4D4D"/>
        </w:rPr>
      </w:pPr>
    </w:p>
    <w:p w14:paraId="039120A0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</w:p>
    <w:p w14:paraId="68C8A16B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lastRenderedPageBreak/>
        <w:t>Q10) If the meter becomes soiled, wipe it off with PDI Super Sani Cloth Wipes.</w:t>
      </w:r>
    </w:p>
    <w:p w14:paraId="73E562A1" w14:textId="719D40C9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A. True </w:t>
      </w:r>
    </w:p>
    <w:p w14:paraId="4205B5BF" w14:textId="77777777" w:rsid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B. False</w:t>
      </w:r>
    </w:p>
    <w:p w14:paraId="6B7E718F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</w:p>
    <w:p w14:paraId="381361EF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Q11) Capillary blood testing of critically ill patients with reduced peripheral blood flow</w:t>
      </w:r>
    </w:p>
    <w:p w14:paraId="5AA0E590" w14:textId="4143B94C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(</w:t>
      </w:r>
      <w:r w:rsidR="00914FC9" w:rsidRPr="00135210">
        <w:rPr>
          <w:rFonts w:eastAsia="Arial" w:cs="Arial"/>
          <w:color w:val="4D4D4D"/>
        </w:rPr>
        <w:t>For</w:t>
      </w:r>
      <w:r w:rsidRPr="00135210">
        <w:rPr>
          <w:rFonts w:eastAsia="Arial" w:cs="Arial"/>
          <w:color w:val="4D4D4D"/>
        </w:rPr>
        <w:t xml:space="preserve"> example: shock, severe hypotension, severe dehydration, hyperglycemia with</w:t>
      </w:r>
    </w:p>
    <w:p w14:paraId="6993BA0C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hyperosmolarity, with or without ketosis) should be tested with the TRUE</w:t>
      </w:r>
    </w:p>
    <w:p w14:paraId="63555E69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>METRIX® PRO System.</w:t>
      </w:r>
    </w:p>
    <w:p w14:paraId="5D13CC3E" w14:textId="77777777" w:rsidR="00135210" w:rsidRP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A. True</w:t>
      </w:r>
    </w:p>
    <w:p w14:paraId="3E9D7F76" w14:textId="5E2866E8" w:rsidR="00135210" w:rsidRDefault="00135210" w:rsidP="00135210">
      <w:pPr>
        <w:spacing w:after="103" w:line="265" w:lineRule="auto"/>
        <w:rPr>
          <w:rFonts w:eastAsia="Arial" w:cs="Arial"/>
          <w:color w:val="4D4D4D"/>
        </w:rPr>
      </w:pPr>
      <w:r w:rsidRPr="00135210">
        <w:rPr>
          <w:rFonts w:eastAsia="Arial" w:cs="Arial"/>
          <w:color w:val="4D4D4D"/>
        </w:rPr>
        <w:t xml:space="preserve"> B. False </w:t>
      </w:r>
    </w:p>
    <w:p w14:paraId="188474E9" w14:textId="77777777" w:rsidR="00914FC9" w:rsidRDefault="00914FC9" w:rsidP="00135210">
      <w:pPr>
        <w:spacing w:after="103" w:line="265" w:lineRule="auto"/>
        <w:rPr>
          <w:rFonts w:eastAsia="Arial" w:cs="Arial"/>
          <w:color w:val="4D4D4D"/>
        </w:rPr>
      </w:pPr>
    </w:p>
    <w:p w14:paraId="66D56E4B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>Q12) The battery should be replaced with an AAA alkaline battery.</w:t>
      </w:r>
    </w:p>
    <w:p w14:paraId="24F51E52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A. True</w:t>
      </w:r>
    </w:p>
    <w:p w14:paraId="6A98F8EB" w14:textId="5B59CB48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B. False </w:t>
      </w:r>
    </w:p>
    <w:p w14:paraId="720F37A1" w14:textId="77777777" w:rsid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</w:p>
    <w:p w14:paraId="48E1BBAA" w14:textId="1ED87BB9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>Q13)</w:t>
      </w:r>
    </w:p>
    <w:p w14:paraId="16E95688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>If a point-of-care blood glucose test is ordered on a patient, the healthcare</w:t>
      </w:r>
    </w:p>
    <w:p w14:paraId="10A956DB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>professional performing the test must:</w:t>
      </w:r>
    </w:p>
    <w:p w14:paraId="4B75D2EB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A. a) Identify treatment(s) patient may be on or starting</w:t>
      </w:r>
    </w:p>
    <w:p w14:paraId="02296687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B. b) Identify drug therapy(</w:t>
      </w:r>
      <w:proofErr w:type="spellStart"/>
      <w:r w:rsidRPr="00914FC9">
        <w:rPr>
          <w:rFonts w:eastAsia="Arial" w:cs="Arial"/>
          <w:color w:val="4D4D4D"/>
        </w:rPr>
        <w:t>ies</w:t>
      </w:r>
      <w:proofErr w:type="spellEnd"/>
      <w:r w:rsidRPr="00914FC9">
        <w:rPr>
          <w:rFonts w:eastAsia="Arial" w:cs="Arial"/>
          <w:color w:val="4D4D4D"/>
        </w:rPr>
        <w:t>) patient may be on or starting</w:t>
      </w:r>
    </w:p>
    <w:p w14:paraId="094F04C4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C. c) Identify and use appropriate point-of-care blood glucose testing system</w:t>
      </w:r>
    </w:p>
    <w:p w14:paraId="57C39944" w14:textId="4CD60A02" w:rsid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D. d) All of the above </w:t>
      </w:r>
    </w:p>
    <w:p w14:paraId="318A3986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</w:p>
    <w:p w14:paraId="05DBA4CA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>Q14) If after inserting the test strip into the Test Port, the meter does not turn on, the</w:t>
      </w:r>
    </w:p>
    <w:p w14:paraId="564DA01D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>reason could be:</w:t>
      </w:r>
    </w:p>
    <w:p w14:paraId="7B04645B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A. a) The test strip was inserted upside down</w:t>
      </w:r>
    </w:p>
    <w:p w14:paraId="728ADF82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B. b) The test strip was not fully inserted</w:t>
      </w:r>
    </w:p>
    <w:p w14:paraId="54AD6028" w14:textId="77777777" w:rsidR="00914FC9" w:rsidRPr="00914FC9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C. c) The battery is dead</w:t>
      </w:r>
    </w:p>
    <w:p w14:paraId="2693F87A" w14:textId="1A4EC7F5" w:rsidR="00914FC9" w:rsidRPr="00135210" w:rsidRDefault="00914FC9" w:rsidP="00914FC9">
      <w:pPr>
        <w:spacing w:after="103" w:line="265" w:lineRule="auto"/>
        <w:rPr>
          <w:rFonts w:eastAsia="Arial" w:cs="Arial"/>
          <w:color w:val="4D4D4D"/>
        </w:rPr>
      </w:pPr>
      <w:r w:rsidRPr="00914FC9">
        <w:rPr>
          <w:rFonts w:eastAsia="Arial" w:cs="Arial"/>
          <w:color w:val="4D4D4D"/>
        </w:rPr>
        <w:t xml:space="preserve"> D. d) All of the above</w:t>
      </w:r>
    </w:p>
    <w:p w14:paraId="7D176B66" w14:textId="77777777" w:rsidR="0072617F" w:rsidRDefault="0072617F"/>
    <w:sectPr w:rsidR="0072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74FC5"/>
    <w:multiLevelType w:val="hybridMultilevel"/>
    <w:tmpl w:val="E842BC0E"/>
    <w:lvl w:ilvl="0" w:tplc="E842DC26">
      <w:start w:val="1"/>
      <w:numFmt w:val="upperLetter"/>
      <w:lvlText w:val="%1."/>
      <w:lvlJc w:val="left"/>
      <w:pPr>
        <w:ind w:left="1696"/>
      </w:pPr>
      <w:rPr>
        <w:rFonts w:ascii="Arial" w:eastAsia="Arial" w:hAnsi="Arial" w:cs="Arial"/>
        <w:b w:val="0"/>
        <w:i w:val="0"/>
        <w:strike w:val="0"/>
        <w:dstrike w:val="0"/>
        <w:color w:val="4D4D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12B41E">
      <w:start w:val="1"/>
      <w:numFmt w:val="lowerLetter"/>
      <w:lvlText w:val="%2"/>
      <w:lvlJc w:val="left"/>
      <w:pPr>
        <w:ind w:left="1257"/>
      </w:pPr>
      <w:rPr>
        <w:rFonts w:ascii="Arial" w:eastAsia="Arial" w:hAnsi="Arial" w:cs="Arial"/>
        <w:b w:val="0"/>
        <w:i w:val="0"/>
        <w:strike w:val="0"/>
        <w:dstrike w:val="0"/>
        <w:color w:val="4D4D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BE398E">
      <w:start w:val="1"/>
      <w:numFmt w:val="lowerRoman"/>
      <w:lvlText w:val="%3"/>
      <w:lvlJc w:val="left"/>
      <w:pPr>
        <w:ind w:left="1977"/>
      </w:pPr>
      <w:rPr>
        <w:rFonts w:ascii="Arial" w:eastAsia="Arial" w:hAnsi="Arial" w:cs="Arial"/>
        <w:b w:val="0"/>
        <w:i w:val="0"/>
        <w:strike w:val="0"/>
        <w:dstrike w:val="0"/>
        <w:color w:val="4D4D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076A2">
      <w:start w:val="1"/>
      <w:numFmt w:val="decimal"/>
      <w:lvlText w:val="%4"/>
      <w:lvlJc w:val="left"/>
      <w:pPr>
        <w:ind w:left="2697"/>
      </w:pPr>
      <w:rPr>
        <w:rFonts w:ascii="Arial" w:eastAsia="Arial" w:hAnsi="Arial" w:cs="Arial"/>
        <w:b w:val="0"/>
        <w:i w:val="0"/>
        <w:strike w:val="0"/>
        <w:dstrike w:val="0"/>
        <w:color w:val="4D4D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8B10E">
      <w:start w:val="1"/>
      <w:numFmt w:val="lowerLetter"/>
      <w:lvlText w:val="%5"/>
      <w:lvlJc w:val="left"/>
      <w:pPr>
        <w:ind w:left="3417"/>
      </w:pPr>
      <w:rPr>
        <w:rFonts w:ascii="Arial" w:eastAsia="Arial" w:hAnsi="Arial" w:cs="Arial"/>
        <w:b w:val="0"/>
        <w:i w:val="0"/>
        <w:strike w:val="0"/>
        <w:dstrike w:val="0"/>
        <w:color w:val="4D4D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4554E">
      <w:start w:val="1"/>
      <w:numFmt w:val="lowerRoman"/>
      <w:lvlText w:val="%6"/>
      <w:lvlJc w:val="left"/>
      <w:pPr>
        <w:ind w:left="4137"/>
      </w:pPr>
      <w:rPr>
        <w:rFonts w:ascii="Arial" w:eastAsia="Arial" w:hAnsi="Arial" w:cs="Arial"/>
        <w:b w:val="0"/>
        <w:i w:val="0"/>
        <w:strike w:val="0"/>
        <w:dstrike w:val="0"/>
        <w:color w:val="4D4D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8ED7C6">
      <w:start w:val="1"/>
      <w:numFmt w:val="decimal"/>
      <w:lvlText w:val="%7"/>
      <w:lvlJc w:val="left"/>
      <w:pPr>
        <w:ind w:left="4857"/>
      </w:pPr>
      <w:rPr>
        <w:rFonts w:ascii="Arial" w:eastAsia="Arial" w:hAnsi="Arial" w:cs="Arial"/>
        <w:b w:val="0"/>
        <w:i w:val="0"/>
        <w:strike w:val="0"/>
        <w:dstrike w:val="0"/>
        <w:color w:val="4D4D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5EE422">
      <w:start w:val="1"/>
      <w:numFmt w:val="lowerLetter"/>
      <w:lvlText w:val="%8"/>
      <w:lvlJc w:val="left"/>
      <w:pPr>
        <w:ind w:left="5577"/>
      </w:pPr>
      <w:rPr>
        <w:rFonts w:ascii="Arial" w:eastAsia="Arial" w:hAnsi="Arial" w:cs="Arial"/>
        <w:b w:val="0"/>
        <w:i w:val="0"/>
        <w:strike w:val="0"/>
        <w:dstrike w:val="0"/>
        <w:color w:val="4D4D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4808A">
      <w:start w:val="1"/>
      <w:numFmt w:val="lowerRoman"/>
      <w:lvlText w:val="%9"/>
      <w:lvlJc w:val="left"/>
      <w:pPr>
        <w:ind w:left="6297"/>
      </w:pPr>
      <w:rPr>
        <w:rFonts w:ascii="Arial" w:eastAsia="Arial" w:hAnsi="Arial" w:cs="Arial"/>
        <w:b w:val="0"/>
        <w:i w:val="0"/>
        <w:strike w:val="0"/>
        <w:dstrike w:val="0"/>
        <w:color w:val="4D4D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34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ED"/>
    <w:rsid w:val="001106ED"/>
    <w:rsid w:val="00135210"/>
    <w:rsid w:val="0059407B"/>
    <w:rsid w:val="007229E1"/>
    <w:rsid w:val="0072617F"/>
    <w:rsid w:val="0091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8078"/>
  <w15:chartTrackingRefBased/>
  <w15:docId w15:val="{962B559B-C9F6-4A0F-9B68-E3536DB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6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6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Diane</dc:creator>
  <cp:keywords/>
  <dc:description/>
  <cp:lastModifiedBy>Kratz, Diane</cp:lastModifiedBy>
  <cp:revision>1</cp:revision>
  <dcterms:created xsi:type="dcterms:W3CDTF">2024-06-05T17:36:00Z</dcterms:created>
  <dcterms:modified xsi:type="dcterms:W3CDTF">2024-06-05T19:01:00Z</dcterms:modified>
</cp:coreProperties>
</file>