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31" w:rsidRPr="007D17DE" w:rsidRDefault="00684A1E" w:rsidP="00684A1E">
      <w:pPr>
        <w:jc w:val="cente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D17DE">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Weekly Updates</w:t>
      </w:r>
    </w:p>
    <w:p w:rsidR="00684A1E" w:rsidRPr="00684A1E" w:rsidRDefault="005141F2" w:rsidP="00684A1E">
      <w:pPr>
        <w:jc w:val="center"/>
        <w:rPr>
          <w:b/>
          <w:color w:val="17365D" w:themeColor="text2" w:themeShade="BF"/>
          <w:sz w:val="48"/>
          <w:szCs w:val="48"/>
        </w:rPr>
      </w:pPr>
      <w:r>
        <w:rPr>
          <w:b/>
          <w:color w:val="17365D" w:themeColor="text2" w:themeShade="BF"/>
          <w:sz w:val="48"/>
          <w:szCs w:val="48"/>
        </w:rPr>
        <w:t xml:space="preserve">November </w:t>
      </w:r>
      <w:r w:rsidR="00434BC6">
        <w:rPr>
          <w:b/>
          <w:color w:val="17365D" w:themeColor="text2" w:themeShade="BF"/>
          <w:sz w:val="48"/>
          <w:szCs w:val="48"/>
        </w:rPr>
        <w:t>2</w:t>
      </w:r>
      <w:r w:rsidR="00441CA2">
        <w:rPr>
          <w:b/>
          <w:color w:val="17365D" w:themeColor="text2" w:themeShade="BF"/>
          <w:sz w:val="48"/>
          <w:szCs w:val="48"/>
        </w:rPr>
        <w:t>9</w:t>
      </w:r>
      <w:r w:rsidR="00BB5D22">
        <w:rPr>
          <w:b/>
          <w:color w:val="17365D" w:themeColor="text2" w:themeShade="BF"/>
          <w:sz w:val="48"/>
          <w:szCs w:val="48"/>
        </w:rPr>
        <w:t>, 2012</w:t>
      </w:r>
    </w:p>
    <w:tbl>
      <w:tblPr>
        <w:tblStyle w:val="MediumShading1-Accent1"/>
        <w:tblW w:w="14202" w:type="dxa"/>
        <w:tblLook w:val="04A0" w:firstRow="1" w:lastRow="0" w:firstColumn="1" w:lastColumn="0" w:noHBand="0" w:noVBand="1"/>
      </w:tblPr>
      <w:tblGrid>
        <w:gridCol w:w="1641"/>
        <w:gridCol w:w="10296"/>
        <w:gridCol w:w="2265"/>
      </w:tblGrid>
      <w:tr w:rsidR="00211D87" w:rsidTr="00C550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tcPr>
          <w:p w:rsidR="00684A1E" w:rsidRPr="007D17DE" w:rsidRDefault="00684A1E" w:rsidP="00684A1E">
            <w:pPr>
              <w:jc w:val="center"/>
              <w:rPr>
                <w:sz w:val="28"/>
                <w:szCs w:val="28"/>
              </w:rPr>
            </w:pPr>
            <w:r w:rsidRPr="007D17DE">
              <w:rPr>
                <w:sz w:val="28"/>
                <w:szCs w:val="28"/>
              </w:rPr>
              <w:t>Test</w:t>
            </w:r>
          </w:p>
        </w:tc>
        <w:tc>
          <w:tcPr>
            <w:tcW w:w="10296" w:type="dxa"/>
          </w:tcPr>
          <w:p w:rsidR="00684A1E" w:rsidRPr="007D17DE" w:rsidRDefault="00684A1E" w:rsidP="00684A1E">
            <w:pP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Description of Change(s)</w:t>
            </w:r>
          </w:p>
        </w:tc>
        <w:tc>
          <w:tcPr>
            <w:tcW w:w="2265" w:type="dxa"/>
          </w:tcPr>
          <w:p w:rsidR="00684A1E" w:rsidRPr="007D17DE" w:rsidRDefault="00684A1E" w:rsidP="00684A1E">
            <w:pPr>
              <w:jc w:val="cente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Affected Individuals</w:t>
            </w:r>
          </w:p>
        </w:tc>
      </w:tr>
      <w:tr w:rsidR="00211D87" w:rsidTr="00C550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vAlign w:val="center"/>
          </w:tcPr>
          <w:p w:rsidR="00684A1E" w:rsidRPr="007D17DE" w:rsidRDefault="00434BC6" w:rsidP="00254167">
            <w:pPr>
              <w:jc w:val="center"/>
              <w:rPr>
                <w:sz w:val="28"/>
                <w:szCs w:val="28"/>
              </w:rPr>
            </w:pPr>
            <w:r>
              <w:rPr>
                <w:sz w:val="28"/>
                <w:szCs w:val="28"/>
              </w:rPr>
              <w:t>Critical Values</w:t>
            </w:r>
          </w:p>
        </w:tc>
        <w:tc>
          <w:tcPr>
            <w:tcW w:w="10296" w:type="dxa"/>
          </w:tcPr>
          <w:p w:rsidR="00434BC6" w:rsidRDefault="00434BC6" w:rsidP="00434BC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Please use this format always: </w:t>
            </w:r>
          </w:p>
          <w:p w:rsidR="00434BC6" w:rsidRPr="00434BC6" w:rsidRDefault="00434BC6" w:rsidP="00434BC6">
            <w:pPr>
              <w:cnfStyle w:val="000000100000" w:firstRow="0" w:lastRow="0" w:firstColumn="0" w:lastColumn="0" w:oddVBand="0" w:evenVBand="0" w:oddHBand="1" w:evenHBand="0" w:firstRowFirstColumn="0" w:firstRowLastColumn="0" w:lastRowFirstColumn="0" w:lastRowLastColumn="0"/>
              <w:rPr>
                <w:b/>
                <w:sz w:val="36"/>
                <w:szCs w:val="36"/>
              </w:rPr>
            </w:pPr>
            <w:r w:rsidRPr="00434BC6">
              <w:rPr>
                <w:b/>
                <w:sz w:val="36"/>
                <w:szCs w:val="36"/>
              </w:rPr>
              <w:t xml:space="preserve">Critical value called to and read back by </w:t>
            </w:r>
            <w:r w:rsidRPr="00434BC6">
              <w:rPr>
                <w:b/>
                <w:sz w:val="36"/>
                <w:szCs w:val="36"/>
                <w:u w:val="single"/>
              </w:rPr>
              <w:t>A</w:t>
            </w:r>
            <w:r w:rsidRPr="00434BC6">
              <w:rPr>
                <w:b/>
                <w:sz w:val="36"/>
                <w:szCs w:val="36"/>
              </w:rPr>
              <w:t xml:space="preserve">, </w:t>
            </w:r>
            <w:r w:rsidRPr="00434BC6">
              <w:rPr>
                <w:b/>
                <w:sz w:val="36"/>
                <w:szCs w:val="36"/>
                <w:u w:val="single"/>
              </w:rPr>
              <w:t>B</w:t>
            </w:r>
            <w:r w:rsidRPr="00434BC6">
              <w:rPr>
                <w:b/>
                <w:sz w:val="36"/>
                <w:szCs w:val="36"/>
              </w:rPr>
              <w:t xml:space="preserve"> in </w:t>
            </w:r>
            <w:proofErr w:type="spellStart"/>
            <w:r w:rsidRPr="00434BC6">
              <w:rPr>
                <w:b/>
                <w:sz w:val="36"/>
                <w:szCs w:val="36"/>
                <w:u w:val="single"/>
              </w:rPr>
              <w:t>C</w:t>
            </w:r>
            <w:r w:rsidRPr="00434BC6">
              <w:rPr>
                <w:b/>
                <w:sz w:val="36"/>
                <w:szCs w:val="36"/>
              </w:rPr>
              <w:t xml:space="preserve"> at</w:t>
            </w:r>
            <w:proofErr w:type="spellEnd"/>
            <w:r w:rsidRPr="00434BC6">
              <w:rPr>
                <w:b/>
                <w:sz w:val="36"/>
                <w:szCs w:val="36"/>
              </w:rPr>
              <w:t xml:space="preserve"> </w:t>
            </w:r>
            <w:r w:rsidRPr="00434BC6">
              <w:rPr>
                <w:b/>
                <w:sz w:val="36"/>
                <w:szCs w:val="36"/>
                <w:u w:val="single"/>
              </w:rPr>
              <w:t>D</w:t>
            </w:r>
            <w:r w:rsidRPr="00434BC6">
              <w:rPr>
                <w:b/>
                <w:sz w:val="36"/>
                <w:szCs w:val="36"/>
              </w:rPr>
              <w:t xml:space="preserve"> by E.  </w:t>
            </w:r>
          </w:p>
          <w:p w:rsidR="00254167" w:rsidRDefault="00434BC6" w:rsidP="00434BC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Where the letters equal:</w:t>
            </w:r>
          </w:p>
          <w:p w:rsidR="00434BC6" w:rsidRDefault="00434BC6" w:rsidP="00434BC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 provider or RN name</w:t>
            </w:r>
          </w:p>
          <w:p w:rsidR="00434BC6" w:rsidRDefault="00434BC6" w:rsidP="00434BC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B: credentials i.e. MD, RN, </w:t>
            </w:r>
            <w:proofErr w:type="spellStart"/>
            <w:r>
              <w:rPr>
                <w:sz w:val="28"/>
                <w:szCs w:val="28"/>
              </w:rPr>
              <w:t>PharmD</w:t>
            </w:r>
            <w:proofErr w:type="spellEnd"/>
            <w:r>
              <w:rPr>
                <w:sz w:val="28"/>
                <w:szCs w:val="28"/>
              </w:rPr>
              <w:t xml:space="preserve">, </w:t>
            </w:r>
            <w:proofErr w:type="spellStart"/>
            <w:r>
              <w:rPr>
                <w:sz w:val="28"/>
                <w:szCs w:val="28"/>
              </w:rPr>
              <w:t>etc</w:t>
            </w:r>
            <w:proofErr w:type="spellEnd"/>
          </w:p>
          <w:p w:rsidR="00434BC6" w:rsidRDefault="00434BC6" w:rsidP="00434BC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 department i.e. medical, dental, pharmacy, </w:t>
            </w:r>
            <w:proofErr w:type="spellStart"/>
            <w:r>
              <w:rPr>
                <w:sz w:val="28"/>
                <w:szCs w:val="28"/>
              </w:rPr>
              <w:t>etc</w:t>
            </w:r>
            <w:proofErr w:type="spellEnd"/>
          </w:p>
          <w:p w:rsidR="00434BC6" w:rsidRDefault="00434BC6" w:rsidP="00434BC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D: time and date in XX/XX/XX XX:XX </w:t>
            </w:r>
          </w:p>
          <w:p w:rsidR="00434BC6" w:rsidRDefault="00434BC6" w:rsidP="00434BC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E: tech initials </w:t>
            </w:r>
          </w:p>
          <w:p w:rsidR="004D26FA" w:rsidRPr="00B56D81" w:rsidRDefault="004D26FA" w:rsidP="00434BC6">
            <w:pPr>
              <w:cnfStyle w:val="000000100000" w:firstRow="0" w:lastRow="0" w:firstColumn="0" w:lastColumn="0" w:oddVBand="0" w:evenVBand="0" w:oddHBand="1" w:evenHBand="0" w:firstRowFirstColumn="0" w:firstRowLastColumn="0" w:lastRowFirstColumn="0" w:lastRowLastColumn="0"/>
              <w:rPr>
                <w:sz w:val="28"/>
                <w:szCs w:val="28"/>
              </w:rPr>
            </w:pPr>
            <w:proofErr w:type="spellStart"/>
            <w:r>
              <w:rPr>
                <w:sz w:val="28"/>
                <w:szCs w:val="28"/>
              </w:rPr>
              <w:t>Denelle</w:t>
            </w:r>
            <w:proofErr w:type="spellEnd"/>
            <w:r>
              <w:rPr>
                <w:sz w:val="28"/>
                <w:szCs w:val="28"/>
              </w:rPr>
              <w:t xml:space="preserve"> and Sherry will be following up with techs if there is a deviation from this format.</w:t>
            </w:r>
          </w:p>
        </w:tc>
        <w:tc>
          <w:tcPr>
            <w:tcW w:w="2265" w:type="dxa"/>
            <w:vAlign w:val="center"/>
          </w:tcPr>
          <w:p w:rsidR="00684A1E" w:rsidRPr="007D17DE" w:rsidRDefault="00E7629A"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FD07E8" w:rsidTr="00C550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vAlign w:val="center"/>
          </w:tcPr>
          <w:p w:rsidR="00FD07E8" w:rsidRDefault="00434BC6" w:rsidP="007D17DE">
            <w:pPr>
              <w:jc w:val="center"/>
              <w:rPr>
                <w:sz w:val="28"/>
                <w:szCs w:val="28"/>
              </w:rPr>
            </w:pPr>
            <w:r>
              <w:rPr>
                <w:sz w:val="28"/>
                <w:szCs w:val="28"/>
              </w:rPr>
              <w:t>Influenza by Sofia</w:t>
            </w:r>
          </w:p>
        </w:tc>
        <w:tc>
          <w:tcPr>
            <w:tcW w:w="10296" w:type="dxa"/>
          </w:tcPr>
          <w:p w:rsidR="00AE236C" w:rsidRDefault="00233834" w:rsidP="00233834">
            <w:pPr>
              <w:pStyle w:val="Header"/>
              <w:tabs>
                <w:tab w:val="clear" w:pos="4320"/>
                <w:tab w:val="clear" w:pos="8640"/>
              </w:tab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8"/>
                <w:szCs w:val="28"/>
              </w:rPr>
            </w:pPr>
            <w:r>
              <w:rPr>
                <w:rFonts w:asciiTheme="minorHAnsi" w:hAnsiTheme="minorHAnsi" w:cstheme="minorHAnsi"/>
                <w:sz w:val="28"/>
                <w:szCs w:val="28"/>
              </w:rPr>
              <w:t>We are performing patient testing as of 11.27.12.</w:t>
            </w:r>
          </w:p>
          <w:p w:rsidR="00233834" w:rsidRDefault="00233834" w:rsidP="00233834">
            <w:pPr>
              <w:pStyle w:val="Header"/>
              <w:numPr>
                <w:ilvl w:val="0"/>
                <w:numId w:val="25"/>
              </w:numPr>
              <w:tabs>
                <w:tab w:val="clear" w:pos="4320"/>
                <w:tab w:val="clear" w:pos="8640"/>
              </w:tab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8"/>
                <w:szCs w:val="28"/>
              </w:rPr>
            </w:pPr>
            <w:proofErr w:type="spellStart"/>
            <w:r>
              <w:rPr>
                <w:rFonts w:asciiTheme="minorHAnsi" w:hAnsiTheme="minorHAnsi" w:cstheme="minorHAnsi"/>
                <w:sz w:val="28"/>
                <w:szCs w:val="28"/>
              </w:rPr>
              <w:t>Minitipped</w:t>
            </w:r>
            <w:proofErr w:type="spellEnd"/>
            <w:r>
              <w:rPr>
                <w:rFonts w:asciiTheme="minorHAnsi" w:hAnsiTheme="minorHAnsi" w:cstheme="minorHAnsi"/>
                <w:sz w:val="28"/>
                <w:szCs w:val="28"/>
              </w:rPr>
              <w:t xml:space="preserve"> flocked swabs are stored in the lab and medical personnel will come to the window for supplies as needed.</w:t>
            </w:r>
          </w:p>
          <w:p w:rsidR="00233834" w:rsidRDefault="00D80A53" w:rsidP="00233834">
            <w:pPr>
              <w:pStyle w:val="Header"/>
              <w:numPr>
                <w:ilvl w:val="0"/>
                <w:numId w:val="25"/>
              </w:numPr>
              <w:tabs>
                <w:tab w:val="clear" w:pos="4320"/>
                <w:tab w:val="clear" w:pos="8640"/>
              </w:tab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8"/>
                <w:szCs w:val="28"/>
              </w:rPr>
            </w:pPr>
            <w:r>
              <w:rPr>
                <w:rFonts w:asciiTheme="minorHAnsi" w:hAnsiTheme="minorHAnsi" w:cstheme="minorHAnsi"/>
                <w:sz w:val="28"/>
                <w:szCs w:val="28"/>
              </w:rPr>
              <w:t>No Back-</w:t>
            </w:r>
            <w:r w:rsidR="00233834">
              <w:rPr>
                <w:rFonts w:asciiTheme="minorHAnsi" w:hAnsiTheme="minorHAnsi" w:cstheme="minorHAnsi"/>
                <w:sz w:val="28"/>
                <w:szCs w:val="28"/>
              </w:rPr>
              <w:t>up cultures are being performed.</w:t>
            </w:r>
          </w:p>
          <w:p w:rsidR="00233834" w:rsidRDefault="00233834" w:rsidP="00233834">
            <w:pPr>
              <w:pStyle w:val="Header"/>
              <w:numPr>
                <w:ilvl w:val="0"/>
                <w:numId w:val="25"/>
              </w:numPr>
              <w:tabs>
                <w:tab w:val="clear" w:pos="4320"/>
                <w:tab w:val="clear" w:pos="8640"/>
              </w:tab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8"/>
                <w:szCs w:val="28"/>
              </w:rPr>
            </w:pPr>
            <w:r>
              <w:rPr>
                <w:rFonts w:asciiTheme="minorHAnsi" w:hAnsiTheme="minorHAnsi" w:cstheme="minorHAnsi"/>
                <w:sz w:val="28"/>
                <w:szCs w:val="28"/>
              </w:rPr>
              <w:t xml:space="preserve">All specimens are being sent to HCMC after rapid testing is complete for research purposes.  Make sure the specimen is labeled with a Cerner peon label.  Then bring to sendouts and put in a specimen bag labeled “Influenza samples – HCMC </w:t>
            </w:r>
            <w:r>
              <w:rPr>
                <w:rFonts w:asciiTheme="minorHAnsi" w:hAnsiTheme="minorHAnsi" w:cstheme="minorHAnsi"/>
                <w:sz w:val="28"/>
                <w:szCs w:val="28"/>
              </w:rPr>
              <w:lastRenderedPageBreak/>
              <w:t>micro”</w:t>
            </w:r>
          </w:p>
          <w:p w:rsidR="00233834" w:rsidRDefault="00233834" w:rsidP="00233834">
            <w:pPr>
              <w:pStyle w:val="Header"/>
              <w:numPr>
                <w:ilvl w:val="0"/>
                <w:numId w:val="25"/>
              </w:numPr>
              <w:tabs>
                <w:tab w:val="clear" w:pos="4320"/>
                <w:tab w:val="clear" w:pos="8640"/>
              </w:tab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8"/>
                <w:szCs w:val="28"/>
              </w:rPr>
            </w:pPr>
            <w:r>
              <w:rPr>
                <w:rFonts w:asciiTheme="minorHAnsi" w:hAnsiTheme="minorHAnsi" w:cstheme="minorHAnsi"/>
                <w:sz w:val="28"/>
                <w:szCs w:val="28"/>
              </w:rPr>
              <w:t xml:space="preserve">Resulting directions are </w:t>
            </w:r>
            <w:r w:rsidR="004D26FA">
              <w:rPr>
                <w:rFonts w:asciiTheme="minorHAnsi" w:hAnsiTheme="minorHAnsi" w:cstheme="minorHAnsi"/>
                <w:sz w:val="28"/>
                <w:szCs w:val="28"/>
              </w:rPr>
              <w:t>found on the clipboard.</w:t>
            </w:r>
          </w:p>
          <w:p w:rsidR="00441CA2" w:rsidRPr="00233834" w:rsidRDefault="00441CA2" w:rsidP="00441CA2">
            <w:pPr>
              <w:pStyle w:val="Header"/>
              <w:tabs>
                <w:tab w:val="clear" w:pos="4320"/>
                <w:tab w:val="clear" w:pos="8640"/>
              </w:tab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8"/>
                <w:szCs w:val="28"/>
              </w:rPr>
            </w:pPr>
            <w:r>
              <w:rPr>
                <w:rFonts w:asciiTheme="minorHAnsi" w:hAnsiTheme="minorHAnsi" w:cstheme="minorHAnsi"/>
                <w:sz w:val="28"/>
                <w:szCs w:val="28"/>
              </w:rPr>
              <w:t>SEE LINK FOR PROCEDURE WITH UPDATES</w:t>
            </w:r>
          </w:p>
        </w:tc>
        <w:tc>
          <w:tcPr>
            <w:tcW w:w="2265" w:type="dxa"/>
            <w:vAlign w:val="center"/>
          </w:tcPr>
          <w:p w:rsidR="00FD07E8" w:rsidRDefault="003A2D93" w:rsidP="00C97449">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lastRenderedPageBreak/>
              <w:t>Bench Techs</w:t>
            </w:r>
          </w:p>
        </w:tc>
      </w:tr>
      <w:tr w:rsidR="00EE0836" w:rsidTr="00C550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vAlign w:val="center"/>
          </w:tcPr>
          <w:p w:rsidR="00684A1E" w:rsidRPr="007D17DE" w:rsidRDefault="003A2D93" w:rsidP="003B7A6D">
            <w:pPr>
              <w:jc w:val="center"/>
              <w:rPr>
                <w:sz w:val="28"/>
                <w:szCs w:val="28"/>
              </w:rPr>
            </w:pPr>
            <w:r>
              <w:rPr>
                <w:sz w:val="28"/>
                <w:szCs w:val="28"/>
              </w:rPr>
              <w:lastRenderedPageBreak/>
              <w:t>Cerner</w:t>
            </w:r>
            <w:r w:rsidR="003B7A6D">
              <w:rPr>
                <w:sz w:val="28"/>
                <w:szCs w:val="28"/>
              </w:rPr>
              <w:t xml:space="preserve"> </w:t>
            </w:r>
            <w:r>
              <w:rPr>
                <w:sz w:val="28"/>
                <w:szCs w:val="28"/>
              </w:rPr>
              <w:t>Changes</w:t>
            </w:r>
          </w:p>
        </w:tc>
        <w:tc>
          <w:tcPr>
            <w:tcW w:w="10296" w:type="dxa"/>
          </w:tcPr>
          <w:p w:rsidR="003B7A6D" w:rsidRPr="004D26FA" w:rsidRDefault="004D26FA" w:rsidP="004D26FA">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All tests have a new result field: Performed at: </w:t>
            </w:r>
            <w:proofErr w:type="spellStart"/>
            <w:r>
              <w:rPr>
                <w:sz w:val="28"/>
                <w:szCs w:val="28"/>
              </w:rPr>
              <w:t>NorthPoint</w:t>
            </w:r>
            <w:proofErr w:type="spellEnd"/>
            <w:r>
              <w:rPr>
                <w:sz w:val="28"/>
                <w:szCs w:val="28"/>
              </w:rPr>
              <w:t xml:space="preserve">.  The result </w:t>
            </w:r>
            <w:proofErr w:type="spellStart"/>
            <w:r>
              <w:rPr>
                <w:sz w:val="28"/>
                <w:szCs w:val="28"/>
              </w:rPr>
              <w:t>autofills</w:t>
            </w:r>
            <w:proofErr w:type="spellEnd"/>
            <w:r>
              <w:rPr>
                <w:sz w:val="28"/>
                <w:szCs w:val="28"/>
              </w:rPr>
              <w:t xml:space="preserve">.  Only verify the </w:t>
            </w:r>
            <w:r w:rsidRPr="004D26FA">
              <w:rPr>
                <w:sz w:val="28"/>
                <w:szCs w:val="28"/>
                <w:u w:val="single"/>
              </w:rPr>
              <w:t xml:space="preserve">Performed at </w:t>
            </w:r>
            <w:proofErr w:type="spellStart"/>
            <w:r w:rsidRPr="004D26FA">
              <w:rPr>
                <w:sz w:val="28"/>
                <w:szCs w:val="28"/>
                <w:u w:val="single"/>
              </w:rPr>
              <w:t>NorthPoint</w:t>
            </w:r>
            <w:proofErr w:type="spellEnd"/>
            <w:r>
              <w:rPr>
                <w:sz w:val="28"/>
                <w:szCs w:val="28"/>
              </w:rPr>
              <w:t xml:space="preserve"> for the result(s) </w:t>
            </w:r>
            <w:r w:rsidRPr="004D26FA">
              <w:rPr>
                <w:sz w:val="28"/>
                <w:szCs w:val="28"/>
                <w:u w:val="single"/>
              </w:rPr>
              <w:t>you have performed/entered</w:t>
            </w:r>
            <w:r>
              <w:rPr>
                <w:sz w:val="28"/>
                <w:szCs w:val="28"/>
              </w:rPr>
              <w:t xml:space="preserve">.  See </w:t>
            </w:r>
            <w:proofErr w:type="spellStart"/>
            <w:r>
              <w:rPr>
                <w:sz w:val="28"/>
                <w:szCs w:val="28"/>
              </w:rPr>
              <w:t>Denelle</w:t>
            </w:r>
            <w:proofErr w:type="spellEnd"/>
            <w:r>
              <w:rPr>
                <w:sz w:val="28"/>
                <w:szCs w:val="28"/>
              </w:rPr>
              <w:t xml:space="preserve"> if you have questions.</w:t>
            </w:r>
          </w:p>
        </w:tc>
        <w:tc>
          <w:tcPr>
            <w:tcW w:w="2265" w:type="dxa"/>
            <w:vAlign w:val="center"/>
          </w:tcPr>
          <w:p w:rsidR="00684A1E" w:rsidRPr="007D17DE" w:rsidRDefault="0022133C" w:rsidP="00C97449">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FF48CB" w:rsidTr="00C550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vAlign w:val="center"/>
          </w:tcPr>
          <w:p w:rsidR="00FF48CB" w:rsidRPr="007D17DE" w:rsidRDefault="00A27141" w:rsidP="004D26FA">
            <w:pPr>
              <w:jc w:val="center"/>
              <w:rPr>
                <w:sz w:val="28"/>
                <w:szCs w:val="28"/>
              </w:rPr>
            </w:pPr>
            <w:r>
              <w:rPr>
                <w:sz w:val="28"/>
                <w:szCs w:val="28"/>
              </w:rPr>
              <w:t xml:space="preserve"> </w:t>
            </w:r>
            <w:r w:rsidR="004D26FA">
              <w:rPr>
                <w:sz w:val="28"/>
                <w:szCs w:val="28"/>
              </w:rPr>
              <w:t>Micro Supply Center</w:t>
            </w:r>
          </w:p>
        </w:tc>
        <w:tc>
          <w:tcPr>
            <w:tcW w:w="10296" w:type="dxa"/>
          </w:tcPr>
          <w:p w:rsidR="00933B1B" w:rsidRPr="00933B1B" w:rsidRDefault="004D26FA" w:rsidP="003B7A6D">
            <w:pPr>
              <w:ind w:right="162"/>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There is a Micro specimen collection guide now located adjacent to the supply center at the end of the T1 bench.  This describes the type of container to use for the majority of micro testing.  There is also a technique/source description for tests.  This </w:t>
            </w:r>
            <w:r w:rsidR="001F4898">
              <w:rPr>
                <w:sz w:val="28"/>
                <w:szCs w:val="28"/>
              </w:rPr>
              <w:t xml:space="preserve">is </w:t>
            </w:r>
            <w:r>
              <w:rPr>
                <w:sz w:val="28"/>
                <w:szCs w:val="28"/>
              </w:rPr>
              <w:t>a resource to be used to standardize our micro collection processes.</w:t>
            </w:r>
          </w:p>
        </w:tc>
        <w:tc>
          <w:tcPr>
            <w:tcW w:w="2265" w:type="dxa"/>
            <w:vAlign w:val="center"/>
          </w:tcPr>
          <w:p w:rsidR="00FF48CB" w:rsidRPr="007D17DE" w:rsidRDefault="00FA4C80" w:rsidP="00B27A4E">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441CA2" w:rsidTr="00C550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vAlign w:val="center"/>
          </w:tcPr>
          <w:p w:rsidR="00441CA2" w:rsidRDefault="00441CA2" w:rsidP="004D26FA">
            <w:pPr>
              <w:jc w:val="center"/>
              <w:rPr>
                <w:sz w:val="28"/>
                <w:szCs w:val="28"/>
              </w:rPr>
            </w:pPr>
            <w:r>
              <w:rPr>
                <w:sz w:val="28"/>
                <w:szCs w:val="28"/>
              </w:rPr>
              <w:t>RSV</w:t>
            </w:r>
            <w:r w:rsidR="00D80A53">
              <w:rPr>
                <w:sz w:val="28"/>
                <w:szCs w:val="28"/>
              </w:rPr>
              <w:t xml:space="preserve"> – age change</w:t>
            </w:r>
          </w:p>
        </w:tc>
        <w:tc>
          <w:tcPr>
            <w:tcW w:w="10296" w:type="dxa"/>
          </w:tcPr>
          <w:p w:rsidR="00441CA2" w:rsidRDefault="00441CA2" w:rsidP="003B7A6D">
            <w:pPr>
              <w:ind w:right="162"/>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The appropriate age for RSV testing is</w:t>
            </w:r>
          </w:p>
          <w:p w:rsidR="00441CA2" w:rsidRDefault="00441CA2" w:rsidP="003B7A6D">
            <w:pPr>
              <w:ind w:right="162"/>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5 years of age or less.</w:t>
            </w:r>
          </w:p>
          <w:p w:rsidR="00441CA2" w:rsidRDefault="00441CA2" w:rsidP="003B7A6D">
            <w:pPr>
              <w:ind w:right="162"/>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(The procedure has been corrected to reflect this as of 11/28/12)</w:t>
            </w:r>
          </w:p>
        </w:tc>
        <w:tc>
          <w:tcPr>
            <w:tcW w:w="2265" w:type="dxa"/>
            <w:vAlign w:val="center"/>
          </w:tcPr>
          <w:p w:rsidR="00441CA2" w:rsidRDefault="00441CA2" w:rsidP="00B27A4E">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D80A53" w:rsidTr="00C550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vAlign w:val="center"/>
          </w:tcPr>
          <w:p w:rsidR="00D80A53" w:rsidRDefault="00D80A53" w:rsidP="004D26FA">
            <w:pPr>
              <w:jc w:val="center"/>
              <w:rPr>
                <w:sz w:val="28"/>
                <w:szCs w:val="28"/>
              </w:rPr>
            </w:pPr>
            <w:r>
              <w:rPr>
                <w:sz w:val="28"/>
                <w:szCs w:val="28"/>
              </w:rPr>
              <w:t>RSV Testing</w:t>
            </w:r>
          </w:p>
        </w:tc>
        <w:tc>
          <w:tcPr>
            <w:tcW w:w="10296" w:type="dxa"/>
          </w:tcPr>
          <w:p w:rsidR="00D80A53" w:rsidRDefault="00D80A53" w:rsidP="003B7A6D">
            <w:pPr>
              <w:ind w:right="162"/>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We are now performing RSV testing as of 11/27/12.  The resulting directions are on the RSV clipboard.</w:t>
            </w:r>
          </w:p>
        </w:tc>
        <w:tc>
          <w:tcPr>
            <w:tcW w:w="2265" w:type="dxa"/>
            <w:vAlign w:val="center"/>
          </w:tcPr>
          <w:p w:rsidR="00D80A53" w:rsidRDefault="00D80A53" w:rsidP="00B27A4E">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Bench Techs</w:t>
            </w:r>
          </w:p>
        </w:tc>
      </w:tr>
      <w:tr w:rsidR="00D80A53" w:rsidTr="00C550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vAlign w:val="center"/>
          </w:tcPr>
          <w:p w:rsidR="00D80A53" w:rsidRDefault="00D80A53" w:rsidP="004D26FA">
            <w:pPr>
              <w:jc w:val="center"/>
              <w:rPr>
                <w:sz w:val="28"/>
                <w:szCs w:val="28"/>
              </w:rPr>
            </w:pPr>
            <w:r>
              <w:rPr>
                <w:sz w:val="28"/>
                <w:szCs w:val="28"/>
              </w:rPr>
              <w:t>Front Desk “Post-Its”</w:t>
            </w:r>
          </w:p>
        </w:tc>
        <w:tc>
          <w:tcPr>
            <w:tcW w:w="10296" w:type="dxa"/>
          </w:tcPr>
          <w:p w:rsidR="00D80A53" w:rsidRDefault="00D80A53" w:rsidP="003B7A6D">
            <w:pPr>
              <w:ind w:right="162"/>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FYI: These are stored under the Afinion A1C instruments at the back of the cupboard.</w:t>
            </w:r>
          </w:p>
        </w:tc>
        <w:tc>
          <w:tcPr>
            <w:tcW w:w="2265" w:type="dxa"/>
            <w:vAlign w:val="center"/>
          </w:tcPr>
          <w:p w:rsidR="00D80A53" w:rsidRDefault="00D80A53" w:rsidP="00B27A4E">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D80A53" w:rsidTr="00C550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vAlign w:val="center"/>
          </w:tcPr>
          <w:p w:rsidR="00D80A53" w:rsidRDefault="00D80A53" w:rsidP="004D26FA">
            <w:pPr>
              <w:jc w:val="center"/>
              <w:rPr>
                <w:sz w:val="28"/>
                <w:szCs w:val="28"/>
              </w:rPr>
            </w:pPr>
            <w:r>
              <w:rPr>
                <w:sz w:val="28"/>
                <w:szCs w:val="28"/>
              </w:rPr>
              <w:t>Manual Bench</w:t>
            </w:r>
          </w:p>
        </w:tc>
        <w:tc>
          <w:tcPr>
            <w:tcW w:w="10296" w:type="dxa"/>
          </w:tcPr>
          <w:p w:rsidR="00D80A53" w:rsidRDefault="00D80A53" w:rsidP="003B7A6D">
            <w:pPr>
              <w:ind w:right="162"/>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Things on this bench have been moved:</w:t>
            </w:r>
          </w:p>
          <w:p w:rsidR="00D80A53" w:rsidRDefault="00D80A53" w:rsidP="00D80A53">
            <w:pPr>
              <w:pStyle w:val="ListParagraph"/>
              <w:numPr>
                <w:ilvl w:val="0"/>
                <w:numId w:val="26"/>
              </w:numPr>
              <w:ind w:right="162"/>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Clipboards are stacked behind the Ace </w:t>
            </w:r>
            <w:proofErr w:type="spellStart"/>
            <w:r>
              <w:rPr>
                <w:sz w:val="28"/>
                <w:szCs w:val="28"/>
              </w:rPr>
              <w:t>Alera</w:t>
            </w:r>
            <w:proofErr w:type="spellEnd"/>
          </w:p>
          <w:p w:rsidR="00D80A53" w:rsidRDefault="00D80A53" w:rsidP="00D80A53">
            <w:pPr>
              <w:pStyle w:val="ListParagraph"/>
              <w:numPr>
                <w:ilvl w:val="0"/>
                <w:numId w:val="26"/>
              </w:numPr>
              <w:ind w:right="162"/>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1 drawer is for testing supplies – gauze, 20</w:t>
            </w:r>
            <w:r>
              <w:rPr>
                <w:rFonts w:ascii="Courier New" w:hAnsi="Courier New" w:cs="Courier New"/>
                <w:sz w:val="28"/>
                <w:szCs w:val="28"/>
              </w:rPr>
              <w:t>μ</w:t>
            </w:r>
            <w:r>
              <w:rPr>
                <w:sz w:val="28"/>
                <w:szCs w:val="28"/>
              </w:rPr>
              <w:t>L pipette, 2mL pipette &amp; tips</w:t>
            </w:r>
          </w:p>
          <w:p w:rsidR="00D80A53" w:rsidRDefault="00D80A53" w:rsidP="00D80A53">
            <w:pPr>
              <w:pStyle w:val="ListParagraph"/>
              <w:numPr>
                <w:ilvl w:val="0"/>
                <w:numId w:val="26"/>
              </w:numPr>
              <w:ind w:right="162"/>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The other drawer is Sofia supplies</w:t>
            </w:r>
          </w:p>
          <w:p w:rsidR="00D80A53" w:rsidRPr="00D80A53" w:rsidRDefault="00D80A53" w:rsidP="00D80A53">
            <w:pPr>
              <w:pStyle w:val="ListParagraph"/>
              <w:numPr>
                <w:ilvl w:val="0"/>
                <w:numId w:val="26"/>
              </w:numPr>
              <w:ind w:right="162"/>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The cabinets below have been consolidated as well.</w:t>
            </w:r>
          </w:p>
        </w:tc>
        <w:tc>
          <w:tcPr>
            <w:tcW w:w="2265" w:type="dxa"/>
            <w:vAlign w:val="center"/>
          </w:tcPr>
          <w:p w:rsidR="00D80A53" w:rsidRDefault="0075401F" w:rsidP="00B27A4E">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75401F" w:rsidTr="00C550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vAlign w:val="center"/>
          </w:tcPr>
          <w:p w:rsidR="0075401F" w:rsidRDefault="0075401F" w:rsidP="004D26FA">
            <w:pPr>
              <w:jc w:val="center"/>
              <w:rPr>
                <w:sz w:val="28"/>
                <w:szCs w:val="28"/>
              </w:rPr>
            </w:pPr>
            <w:r>
              <w:rPr>
                <w:sz w:val="28"/>
                <w:szCs w:val="28"/>
              </w:rPr>
              <w:t>New adjustable Pipette</w:t>
            </w:r>
          </w:p>
        </w:tc>
        <w:tc>
          <w:tcPr>
            <w:tcW w:w="10296" w:type="dxa"/>
          </w:tcPr>
          <w:p w:rsidR="0075401F" w:rsidRDefault="0075401F" w:rsidP="003B7A6D">
            <w:pPr>
              <w:ind w:right="162"/>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We finally have a new adjustable pipette from 100</w:t>
            </w:r>
            <w:r>
              <w:rPr>
                <w:rFonts w:ascii="Courier New" w:hAnsi="Courier New" w:cs="Courier New"/>
                <w:sz w:val="28"/>
                <w:szCs w:val="28"/>
              </w:rPr>
              <w:t>μ</w:t>
            </w:r>
            <w:r>
              <w:rPr>
                <w:sz w:val="28"/>
                <w:szCs w:val="28"/>
              </w:rPr>
              <w:t>L to 1000</w:t>
            </w:r>
            <w:r>
              <w:rPr>
                <w:rFonts w:ascii="Courier New" w:hAnsi="Courier New" w:cs="Courier New"/>
                <w:sz w:val="28"/>
                <w:szCs w:val="28"/>
              </w:rPr>
              <w:t>μ</w:t>
            </w:r>
            <w:r>
              <w:rPr>
                <w:sz w:val="28"/>
                <w:szCs w:val="28"/>
              </w:rPr>
              <w:t xml:space="preserve">L.  </w:t>
            </w:r>
            <w:r w:rsidRPr="0075401F">
              <w:rPr>
                <w:sz w:val="28"/>
                <w:szCs w:val="28"/>
              </w:rPr>
              <w:sym w:font="Wingdings" w:char="F04A"/>
            </w:r>
            <w:r>
              <w:rPr>
                <w:sz w:val="28"/>
                <w:szCs w:val="28"/>
              </w:rPr>
              <w:t xml:space="preserve"> It will be stored on the manual bench.  Tips are located in the drawer below the manual bench.  </w:t>
            </w:r>
          </w:p>
        </w:tc>
        <w:tc>
          <w:tcPr>
            <w:tcW w:w="2265" w:type="dxa"/>
            <w:vAlign w:val="center"/>
          </w:tcPr>
          <w:p w:rsidR="0075401F" w:rsidRDefault="0075401F" w:rsidP="00B27A4E">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1F4898" w:rsidTr="00C550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vAlign w:val="center"/>
          </w:tcPr>
          <w:p w:rsidR="001F4898" w:rsidRDefault="001F4898" w:rsidP="004D26FA">
            <w:pPr>
              <w:jc w:val="center"/>
              <w:rPr>
                <w:sz w:val="28"/>
                <w:szCs w:val="28"/>
              </w:rPr>
            </w:pPr>
            <w:r>
              <w:rPr>
                <w:sz w:val="28"/>
                <w:szCs w:val="28"/>
              </w:rPr>
              <w:t>Weekly Comparison</w:t>
            </w:r>
          </w:p>
        </w:tc>
        <w:tc>
          <w:tcPr>
            <w:tcW w:w="10296" w:type="dxa"/>
          </w:tcPr>
          <w:p w:rsidR="001F4898" w:rsidRDefault="001F4898" w:rsidP="003B7A6D">
            <w:pPr>
              <w:ind w:right="162"/>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The Procedure for this has changed slightly.  Follow the directions on the worksheet.</w:t>
            </w:r>
          </w:p>
        </w:tc>
        <w:tc>
          <w:tcPr>
            <w:tcW w:w="2265" w:type="dxa"/>
            <w:vAlign w:val="center"/>
          </w:tcPr>
          <w:p w:rsidR="001F4898" w:rsidRDefault="001F4898" w:rsidP="00B27A4E">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bookmarkStart w:id="0" w:name="_GoBack"/>
            <w:bookmarkEnd w:id="0"/>
          </w:p>
        </w:tc>
      </w:tr>
    </w:tbl>
    <w:p w:rsidR="00684A1E" w:rsidRDefault="00684A1E"/>
    <w:p w:rsidR="00C14735" w:rsidRDefault="00C14735">
      <w:pPr>
        <w:rPr>
          <w:b/>
          <w:color w:val="17365D" w:themeColor="text2" w:themeShade="BF"/>
          <w:sz w:val="36"/>
          <w:szCs w:val="36"/>
        </w:rPr>
      </w:pPr>
      <w:r w:rsidRPr="00211D87">
        <w:rPr>
          <w:b/>
          <w:color w:val="17365D" w:themeColor="text2" w:themeShade="BF"/>
          <w:sz w:val="36"/>
          <w:szCs w:val="36"/>
        </w:rPr>
        <w:lastRenderedPageBreak/>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p w:rsidR="0002152B" w:rsidRDefault="00D80A53" w:rsidP="00D06160">
      <w:pPr>
        <w:pStyle w:val="ListParagraph"/>
        <w:numPr>
          <w:ilvl w:val="0"/>
          <w:numId w:val="10"/>
        </w:numPr>
        <w:rPr>
          <w:b/>
          <w:sz w:val="28"/>
          <w:szCs w:val="28"/>
        </w:rPr>
      </w:pPr>
      <w:hyperlink r:id="rId6" w:history="1">
        <w:r w:rsidR="004D26FA" w:rsidRPr="004D26FA">
          <w:rPr>
            <w:rStyle w:val="Hyperlink"/>
            <w:b/>
            <w:sz w:val="28"/>
            <w:szCs w:val="28"/>
          </w:rPr>
          <w:t>Micro Specimen Collection Details</w:t>
        </w:r>
      </w:hyperlink>
    </w:p>
    <w:p w:rsidR="00441CA2" w:rsidRDefault="00D80A53" w:rsidP="00D06160">
      <w:pPr>
        <w:pStyle w:val="ListParagraph"/>
        <w:numPr>
          <w:ilvl w:val="0"/>
          <w:numId w:val="10"/>
        </w:numPr>
        <w:rPr>
          <w:b/>
          <w:sz w:val="28"/>
          <w:szCs w:val="28"/>
        </w:rPr>
      </w:pPr>
      <w:hyperlink r:id="rId7" w:history="1">
        <w:r w:rsidR="00441CA2" w:rsidRPr="00441CA2">
          <w:rPr>
            <w:rStyle w:val="Hyperlink"/>
            <w:b/>
            <w:sz w:val="28"/>
            <w:szCs w:val="28"/>
          </w:rPr>
          <w:t>Sofia Influenza A &amp; B Procedure</w:t>
        </w:r>
      </w:hyperlink>
    </w:p>
    <w:p w:rsidR="00441CA2" w:rsidRPr="00E861FF" w:rsidRDefault="00D80A53" w:rsidP="00D06160">
      <w:pPr>
        <w:pStyle w:val="ListParagraph"/>
        <w:numPr>
          <w:ilvl w:val="0"/>
          <w:numId w:val="10"/>
        </w:numPr>
        <w:rPr>
          <w:rStyle w:val="Hyperlink"/>
          <w:b/>
          <w:color w:val="auto"/>
          <w:sz w:val="28"/>
          <w:szCs w:val="28"/>
          <w:u w:val="none"/>
        </w:rPr>
      </w:pPr>
      <w:hyperlink r:id="rId8" w:history="1">
        <w:r w:rsidR="00441CA2" w:rsidRPr="00441CA2">
          <w:rPr>
            <w:rStyle w:val="Hyperlink"/>
            <w:b/>
            <w:sz w:val="28"/>
            <w:szCs w:val="28"/>
          </w:rPr>
          <w:t>RSV Procedure</w:t>
        </w:r>
      </w:hyperlink>
    </w:p>
    <w:sectPr w:rsidR="00441CA2" w:rsidRPr="00E861FF" w:rsidSect="00211D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2E0B"/>
    <w:multiLevelType w:val="hybridMultilevel"/>
    <w:tmpl w:val="1D10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B4F60"/>
    <w:multiLevelType w:val="hybridMultilevel"/>
    <w:tmpl w:val="DA3C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B1B07"/>
    <w:multiLevelType w:val="hybridMultilevel"/>
    <w:tmpl w:val="53D8F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65807"/>
    <w:multiLevelType w:val="hybridMultilevel"/>
    <w:tmpl w:val="9C724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C2D7323"/>
    <w:multiLevelType w:val="hybridMultilevel"/>
    <w:tmpl w:val="A588C0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2E3E4DFC"/>
    <w:multiLevelType w:val="hybridMultilevel"/>
    <w:tmpl w:val="01C6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F20C6E"/>
    <w:multiLevelType w:val="hybridMultilevel"/>
    <w:tmpl w:val="EEA6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EC0592"/>
    <w:multiLevelType w:val="hybridMultilevel"/>
    <w:tmpl w:val="A44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7A0854"/>
    <w:multiLevelType w:val="hybridMultilevel"/>
    <w:tmpl w:val="5B86AD5A"/>
    <w:lvl w:ilvl="0" w:tplc="98265C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331009F"/>
    <w:multiLevelType w:val="hybridMultilevel"/>
    <w:tmpl w:val="1BEC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B9616A"/>
    <w:multiLevelType w:val="hybridMultilevel"/>
    <w:tmpl w:val="D62048BE"/>
    <w:lvl w:ilvl="0" w:tplc="98265C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7333817"/>
    <w:multiLevelType w:val="multilevel"/>
    <w:tmpl w:val="20DC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552BE7"/>
    <w:multiLevelType w:val="hybridMultilevel"/>
    <w:tmpl w:val="0EAA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67458A"/>
    <w:multiLevelType w:val="hybridMultilevel"/>
    <w:tmpl w:val="1D9C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B21612"/>
    <w:multiLevelType w:val="hybridMultilevel"/>
    <w:tmpl w:val="C5B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AD5F1E"/>
    <w:multiLevelType w:val="hybridMultilevel"/>
    <w:tmpl w:val="6698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66021A"/>
    <w:multiLevelType w:val="hybridMultilevel"/>
    <w:tmpl w:val="B3B6F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742E06"/>
    <w:multiLevelType w:val="hybridMultilevel"/>
    <w:tmpl w:val="C4CA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F145D7"/>
    <w:multiLevelType w:val="hybridMultilevel"/>
    <w:tmpl w:val="F69A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A553C7"/>
    <w:multiLevelType w:val="hybridMultilevel"/>
    <w:tmpl w:val="655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C87D41"/>
    <w:multiLevelType w:val="hybridMultilevel"/>
    <w:tmpl w:val="0240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1B7570"/>
    <w:multiLevelType w:val="hybridMultilevel"/>
    <w:tmpl w:val="2066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7E2092"/>
    <w:multiLevelType w:val="hybridMultilevel"/>
    <w:tmpl w:val="5036A3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8235E34"/>
    <w:multiLevelType w:val="hybridMultilevel"/>
    <w:tmpl w:val="51C68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F1F3F62"/>
    <w:multiLevelType w:val="hybridMultilevel"/>
    <w:tmpl w:val="C8EC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371F25"/>
    <w:multiLevelType w:val="hybridMultilevel"/>
    <w:tmpl w:val="27B2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9"/>
  </w:num>
  <w:num w:numId="4">
    <w:abstractNumId w:val="1"/>
  </w:num>
  <w:num w:numId="5">
    <w:abstractNumId w:val="14"/>
  </w:num>
  <w:num w:numId="6">
    <w:abstractNumId w:val="0"/>
  </w:num>
  <w:num w:numId="7">
    <w:abstractNumId w:val="18"/>
  </w:num>
  <w:num w:numId="8">
    <w:abstractNumId w:val="23"/>
  </w:num>
  <w:num w:numId="9">
    <w:abstractNumId w:val="24"/>
  </w:num>
  <w:num w:numId="10">
    <w:abstractNumId w:val="20"/>
  </w:num>
  <w:num w:numId="11">
    <w:abstractNumId w:val="4"/>
  </w:num>
  <w:num w:numId="12">
    <w:abstractNumId w:val="7"/>
  </w:num>
  <w:num w:numId="13">
    <w:abstractNumId w:val="8"/>
  </w:num>
  <w:num w:numId="14">
    <w:abstractNumId w:val="3"/>
  </w:num>
  <w:num w:numId="15">
    <w:abstractNumId w:val="10"/>
  </w:num>
  <w:num w:numId="16">
    <w:abstractNumId w:val="9"/>
  </w:num>
  <w:num w:numId="17">
    <w:abstractNumId w:val="15"/>
  </w:num>
  <w:num w:numId="18">
    <w:abstractNumId w:val="11"/>
  </w:num>
  <w:num w:numId="19">
    <w:abstractNumId w:val="25"/>
  </w:num>
  <w:num w:numId="20">
    <w:abstractNumId w:val="21"/>
  </w:num>
  <w:num w:numId="21">
    <w:abstractNumId w:val="2"/>
  </w:num>
  <w:num w:numId="22">
    <w:abstractNumId w:val="13"/>
  </w:num>
  <w:num w:numId="23">
    <w:abstractNumId w:val="22"/>
  </w:num>
  <w:num w:numId="24">
    <w:abstractNumId w:val="5"/>
  </w:num>
  <w:num w:numId="25">
    <w:abstractNumId w:val="1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1E"/>
    <w:rsid w:val="000171A3"/>
    <w:rsid w:val="0002152B"/>
    <w:rsid w:val="0004270A"/>
    <w:rsid w:val="0005626E"/>
    <w:rsid w:val="00062446"/>
    <w:rsid w:val="00066F55"/>
    <w:rsid w:val="0007086A"/>
    <w:rsid w:val="00077199"/>
    <w:rsid w:val="00083B7E"/>
    <w:rsid w:val="000A2191"/>
    <w:rsid w:val="000D0255"/>
    <w:rsid w:val="000F0186"/>
    <w:rsid w:val="000F552D"/>
    <w:rsid w:val="000F750F"/>
    <w:rsid w:val="000F7A6B"/>
    <w:rsid w:val="00102931"/>
    <w:rsid w:val="00122CE8"/>
    <w:rsid w:val="001336C5"/>
    <w:rsid w:val="00151FC0"/>
    <w:rsid w:val="001574DE"/>
    <w:rsid w:val="00160033"/>
    <w:rsid w:val="00160154"/>
    <w:rsid w:val="00166C6A"/>
    <w:rsid w:val="001947FF"/>
    <w:rsid w:val="001D313C"/>
    <w:rsid w:val="001D6EE1"/>
    <w:rsid w:val="001F4898"/>
    <w:rsid w:val="00211D87"/>
    <w:rsid w:val="0022133C"/>
    <w:rsid w:val="00233834"/>
    <w:rsid w:val="00243F19"/>
    <w:rsid w:val="00254167"/>
    <w:rsid w:val="002642E1"/>
    <w:rsid w:val="002A568E"/>
    <w:rsid w:val="003106C1"/>
    <w:rsid w:val="003216E3"/>
    <w:rsid w:val="00332AED"/>
    <w:rsid w:val="0038621F"/>
    <w:rsid w:val="003A2D93"/>
    <w:rsid w:val="003B7A6D"/>
    <w:rsid w:val="003E1DF4"/>
    <w:rsid w:val="003F5D6D"/>
    <w:rsid w:val="0040530A"/>
    <w:rsid w:val="004325F8"/>
    <w:rsid w:val="00434BC6"/>
    <w:rsid w:val="00437D72"/>
    <w:rsid w:val="00441CA2"/>
    <w:rsid w:val="004647FE"/>
    <w:rsid w:val="00492BAB"/>
    <w:rsid w:val="004D26FA"/>
    <w:rsid w:val="004E3DC7"/>
    <w:rsid w:val="004F48EE"/>
    <w:rsid w:val="004F755B"/>
    <w:rsid w:val="0050305D"/>
    <w:rsid w:val="005141F2"/>
    <w:rsid w:val="00581D01"/>
    <w:rsid w:val="005A6E0A"/>
    <w:rsid w:val="005E2AF9"/>
    <w:rsid w:val="005F1CDC"/>
    <w:rsid w:val="005F3DE9"/>
    <w:rsid w:val="006111DA"/>
    <w:rsid w:val="00614D6C"/>
    <w:rsid w:val="00624B5B"/>
    <w:rsid w:val="00684A1E"/>
    <w:rsid w:val="006E5F2D"/>
    <w:rsid w:val="006F2D67"/>
    <w:rsid w:val="0075401F"/>
    <w:rsid w:val="00785349"/>
    <w:rsid w:val="00786E28"/>
    <w:rsid w:val="007D17DE"/>
    <w:rsid w:val="00807E2F"/>
    <w:rsid w:val="008166B7"/>
    <w:rsid w:val="0082123E"/>
    <w:rsid w:val="00867401"/>
    <w:rsid w:val="00882664"/>
    <w:rsid w:val="00882902"/>
    <w:rsid w:val="008859E1"/>
    <w:rsid w:val="00894F85"/>
    <w:rsid w:val="008B7CD3"/>
    <w:rsid w:val="008F261F"/>
    <w:rsid w:val="00901630"/>
    <w:rsid w:val="00933B1B"/>
    <w:rsid w:val="009506E0"/>
    <w:rsid w:val="00965F5F"/>
    <w:rsid w:val="009712F0"/>
    <w:rsid w:val="00975755"/>
    <w:rsid w:val="0098184F"/>
    <w:rsid w:val="0098301B"/>
    <w:rsid w:val="0098505D"/>
    <w:rsid w:val="009E7DA5"/>
    <w:rsid w:val="00A12BCF"/>
    <w:rsid w:val="00A20625"/>
    <w:rsid w:val="00A27141"/>
    <w:rsid w:val="00A35B55"/>
    <w:rsid w:val="00A44555"/>
    <w:rsid w:val="00A77473"/>
    <w:rsid w:val="00A95EF6"/>
    <w:rsid w:val="00AB178A"/>
    <w:rsid w:val="00AB4310"/>
    <w:rsid w:val="00AC3515"/>
    <w:rsid w:val="00AE236C"/>
    <w:rsid w:val="00AF007B"/>
    <w:rsid w:val="00AF19A5"/>
    <w:rsid w:val="00B27A4E"/>
    <w:rsid w:val="00B525DB"/>
    <w:rsid w:val="00B56D81"/>
    <w:rsid w:val="00BA65AE"/>
    <w:rsid w:val="00BB1631"/>
    <w:rsid w:val="00BB3F5D"/>
    <w:rsid w:val="00BB5D22"/>
    <w:rsid w:val="00BC04D9"/>
    <w:rsid w:val="00BC45E2"/>
    <w:rsid w:val="00BD7141"/>
    <w:rsid w:val="00BE0681"/>
    <w:rsid w:val="00C14735"/>
    <w:rsid w:val="00C418A7"/>
    <w:rsid w:val="00C5481B"/>
    <w:rsid w:val="00C55034"/>
    <w:rsid w:val="00C6062C"/>
    <w:rsid w:val="00C97449"/>
    <w:rsid w:val="00CB7F80"/>
    <w:rsid w:val="00CD4063"/>
    <w:rsid w:val="00CE610A"/>
    <w:rsid w:val="00D06160"/>
    <w:rsid w:val="00D16062"/>
    <w:rsid w:val="00D37604"/>
    <w:rsid w:val="00D51524"/>
    <w:rsid w:val="00D5438D"/>
    <w:rsid w:val="00D72615"/>
    <w:rsid w:val="00D726AD"/>
    <w:rsid w:val="00D740FD"/>
    <w:rsid w:val="00D80A53"/>
    <w:rsid w:val="00D97A0D"/>
    <w:rsid w:val="00DA5F75"/>
    <w:rsid w:val="00E37A70"/>
    <w:rsid w:val="00E43B4D"/>
    <w:rsid w:val="00E6564B"/>
    <w:rsid w:val="00E7629A"/>
    <w:rsid w:val="00E76793"/>
    <w:rsid w:val="00E848E1"/>
    <w:rsid w:val="00E861FF"/>
    <w:rsid w:val="00E92994"/>
    <w:rsid w:val="00E92F99"/>
    <w:rsid w:val="00E97B29"/>
    <w:rsid w:val="00EC6230"/>
    <w:rsid w:val="00EE0836"/>
    <w:rsid w:val="00F00CCA"/>
    <w:rsid w:val="00F10D73"/>
    <w:rsid w:val="00F23EAB"/>
    <w:rsid w:val="00F251B6"/>
    <w:rsid w:val="00F37684"/>
    <w:rsid w:val="00F376FA"/>
    <w:rsid w:val="00F5158B"/>
    <w:rsid w:val="00F6056F"/>
    <w:rsid w:val="00F772C6"/>
    <w:rsid w:val="00FA4C80"/>
    <w:rsid w:val="00FD07E8"/>
    <w:rsid w:val="00FF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yonkers\pchcteam\Lab\Procedure%20Manual\RSV.docx" TargetMode="External"/><Relationship Id="rId3" Type="http://schemas.microsoft.com/office/2007/relationships/stylesWithEffects" Target="stylesWithEffects.xml"/><Relationship Id="rId7" Type="http://schemas.openxmlformats.org/officeDocument/2006/relationships/hyperlink" Target="file:///\\yonkers\pchcteam\Lab\Procedure%20Manual\Sofia%20Influenza%20A%20and%20B.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yonkers\pchcteam\Lab\Procedure%20Manual\Micro%20specimen%20collection%20details%20V2.doc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Denelle B. Hygrell</dc:creator>
  <cp:keywords/>
  <dc:description/>
  <cp:lastModifiedBy>Denelle B. Hygrell</cp:lastModifiedBy>
  <cp:revision>5</cp:revision>
  <cp:lastPrinted>2012-11-29T16:53:00Z</cp:lastPrinted>
  <dcterms:created xsi:type="dcterms:W3CDTF">2012-11-28T21:31:00Z</dcterms:created>
  <dcterms:modified xsi:type="dcterms:W3CDTF">2012-11-29T17:08:00Z</dcterms:modified>
</cp:coreProperties>
</file>