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21E7" w14:textId="77777777"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14:paraId="163C6C4B" w14:textId="41F331B6" w:rsidR="00684A1E" w:rsidRPr="00684A1E" w:rsidRDefault="002462AF" w:rsidP="00684A1E">
      <w:pPr>
        <w:jc w:val="center"/>
        <w:rPr>
          <w:b/>
          <w:color w:val="17365D" w:themeColor="text2" w:themeShade="BF"/>
          <w:sz w:val="48"/>
          <w:szCs w:val="48"/>
        </w:rPr>
      </w:pPr>
      <w:r>
        <w:rPr>
          <w:b/>
          <w:color w:val="17365D" w:themeColor="text2" w:themeShade="BF"/>
          <w:sz w:val="48"/>
          <w:szCs w:val="48"/>
        </w:rPr>
        <w:t>July 5</w:t>
      </w:r>
      <w:r w:rsidR="0047713E">
        <w:rPr>
          <w:b/>
          <w:color w:val="17365D" w:themeColor="text2" w:themeShade="BF"/>
          <w:sz w:val="48"/>
          <w:szCs w:val="48"/>
        </w:rPr>
        <w:t>, 2013</w:t>
      </w:r>
    </w:p>
    <w:tbl>
      <w:tblPr>
        <w:tblStyle w:val="MediumShading1-Accent1"/>
        <w:tblW w:w="14202" w:type="dxa"/>
        <w:tblLook w:val="04A0" w:firstRow="1" w:lastRow="0" w:firstColumn="1" w:lastColumn="0" w:noHBand="0" w:noVBand="1"/>
      </w:tblPr>
      <w:tblGrid>
        <w:gridCol w:w="2032"/>
        <w:gridCol w:w="9950"/>
        <w:gridCol w:w="2220"/>
      </w:tblGrid>
      <w:tr w:rsidR="00AA1733" w14:paraId="56EA9E62" w14:textId="0ED1ED0D" w:rsidTr="00DD58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271336C4" w14:textId="77777777" w:rsidR="00AA1733" w:rsidRPr="007D17DE" w:rsidRDefault="00AA1733" w:rsidP="00684A1E">
            <w:pPr>
              <w:jc w:val="center"/>
              <w:rPr>
                <w:sz w:val="28"/>
                <w:szCs w:val="28"/>
              </w:rPr>
            </w:pPr>
            <w:r w:rsidRPr="007D17DE">
              <w:rPr>
                <w:sz w:val="28"/>
                <w:szCs w:val="28"/>
              </w:rPr>
              <w:t>Test</w:t>
            </w:r>
          </w:p>
        </w:tc>
        <w:tc>
          <w:tcPr>
            <w:tcW w:w="9950" w:type="dxa"/>
          </w:tcPr>
          <w:p w14:paraId="2728B58D" w14:textId="77777777" w:rsidR="00AA1733" w:rsidRPr="007D17DE" w:rsidRDefault="00AA1733"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20" w:type="dxa"/>
          </w:tcPr>
          <w:p w14:paraId="5FC9AC7A" w14:textId="77777777" w:rsidR="00AA1733" w:rsidRPr="007D17DE" w:rsidRDefault="00AA1733"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AA1733" w14:paraId="41048A48" w14:textId="780BA8BC" w:rsidTr="00DD5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01CAFC2F" w14:textId="4FC52171" w:rsidR="00AA1733" w:rsidRDefault="002462AF" w:rsidP="00254167">
            <w:pPr>
              <w:jc w:val="center"/>
              <w:rPr>
                <w:sz w:val="28"/>
                <w:szCs w:val="28"/>
              </w:rPr>
            </w:pPr>
            <w:r>
              <w:rPr>
                <w:sz w:val="28"/>
                <w:szCs w:val="28"/>
              </w:rPr>
              <w:t>New ESR Vacuum Tubes</w:t>
            </w:r>
          </w:p>
        </w:tc>
        <w:tc>
          <w:tcPr>
            <w:tcW w:w="9950" w:type="dxa"/>
          </w:tcPr>
          <w:p w14:paraId="7BE75DF0" w14:textId="679D3D36" w:rsidR="00AA1733" w:rsidRDefault="002462AF" w:rsidP="00C33209">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Starting Monday July 8</w:t>
            </w:r>
            <w:r w:rsidRPr="002462AF">
              <w:rPr>
                <w:sz w:val="28"/>
                <w:szCs w:val="28"/>
                <w:vertAlign w:val="superscript"/>
              </w:rPr>
              <w:t>th</w:t>
            </w:r>
            <w:r>
              <w:rPr>
                <w:sz w:val="28"/>
                <w:szCs w:val="28"/>
              </w:rPr>
              <w:t xml:space="preserve"> we will begin using the ESR Auto Plus for </w:t>
            </w:r>
            <w:proofErr w:type="spellStart"/>
            <w:r>
              <w:rPr>
                <w:sz w:val="28"/>
                <w:szCs w:val="28"/>
              </w:rPr>
              <w:t>sed</w:t>
            </w:r>
            <w:proofErr w:type="spellEnd"/>
            <w:r>
              <w:rPr>
                <w:sz w:val="28"/>
                <w:szCs w:val="28"/>
              </w:rPr>
              <w:t xml:space="preserve"> rates.  With that, we will also begin to use ESR Vacuum tubes.</w:t>
            </w:r>
          </w:p>
          <w:p w14:paraId="014A59F9" w14:textId="77777777" w:rsidR="002462AF" w:rsidRDefault="002462AF" w:rsidP="00C33209">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See pasted section from procedure regarding collection:</w:t>
            </w:r>
          </w:p>
          <w:p w14:paraId="0A47ECC3" w14:textId="77777777" w:rsidR="00480EE0" w:rsidRDefault="00480EE0" w:rsidP="00C3320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Collect a venous specimen following the </w:t>
            </w:r>
            <w:proofErr w:type="spellStart"/>
            <w:r>
              <w:rPr>
                <w:rFonts w:cstheme="minorHAnsi"/>
              </w:rPr>
              <w:t>NorthPoint</w:t>
            </w:r>
            <w:proofErr w:type="spellEnd"/>
            <w:r>
              <w:rPr>
                <w:rFonts w:cstheme="minorHAnsi"/>
              </w:rPr>
              <w:t xml:space="preserve"> venipuncture specimen collection procedures.  The blood may be collected in the ESR-Vacuum Tube - (1.2mL) which contains 3.2% Sodium Citrate as an anticoagulant -- preferred container.  The test may also be collected in an EDTA tube.  When drawing the ESR Vacuum tube using a butterfly, it is necessary to use a lead tube to ensure proper tube filling.  The draw order for the ESR Vacuum tube is the same position as a coagulation tube.  When drawing a patient using the ESR-Vacuum tube, mix the blood with the sodium citrate solution immediately after drawing the patient sample by inverting the tube at least 6 to 8 times.  The air bubble in the tube must reach the opposite end of the tube between every inversion.  Hold the tube at an angle of about 35° to enhance mixing.  </w:t>
            </w:r>
            <w:r w:rsidRPr="00CE3045">
              <w:rPr>
                <w:rFonts w:cstheme="minorHAnsi"/>
                <w:b/>
              </w:rPr>
              <w:t>The mixing procedure is very important!</w:t>
            </w:r>
            <w:r>
              <w:rPr>
                <w:rFonts w:cstheme="minorHAnsi"/>
              </w:rPr>
              <w:t xml:space="preserve">  If the sodium citrate is not properly mixed with the blood, microscopic clots/aggregates may form and cause results to appear higher than they actually are.</w:t>
            </w:r>
          </w:p>
          <w:p w14:paraId="0089AD32" w14:textId="0452B73B" w:rsidR="002462AF" w:rsidRDefault="002462AF" w:rsidP="00C33209">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See pasted section from procedure regarding labeling:</w:t>
            </w:r>
          </w:p>
          <w:p w14:paraId="3C062482" w14:textId="56654024" w:rsidR="002462AF" w:rsidRDefault="002462AF" w:rsidP="00DD580B">
            <w:pPr>
              <w:ind w:left="23" w:hanging="23"/>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ESR-Auto Plus reads the sample using infrared light.  This light is very strong and can read through one layer of most commonly used labels.  Label the tube vertically as close to the cap as possible.  Do not allow bubbles or gaps in label or tube will not fit into measuring chamber. </w:t>
            </w:r>
            <w:r w:rsidRPr="00A04479">
              <w:rPr>
                <w:rFonts w:cstheme="minorHAnsi"/>
                <w:b/>
              </w:rPr>
              <w:t>See image below.</w:t>
            </w:r>
          </w:p>
          <w:p w14:paraId="52B363E5" w14:textId="77777777" w:rsidR="002462AF" w:rsidRPr="00CE3045" w:rsidRDefault="002462AF" w:rsidP="002462AF">
            <w:pPr>
              <w:ind w:left="1440" w:hanging="1440"/>
              <w:jc w:val="center"/>
              <w:cnfStyle w:val="000000100000" w:firstRow="0" w:lastRow="0" w:firstColumn="0" w:lastColumn="0" w:oddVBand="0" w:evenVBand="0" w:oddHBand="1" w:evenHBand="0" w:firstRowFirstColumn="0" w:firstRowLastColumn="0" w:lastRowFirstColumn="0" w:lastRowLastColumn="0"/>
              <w:rPr>
                <w:rFonts w:cstheme="minorHAnsi"/>
              </w:rPr>
            </w:pPr>
            <w:r>
              <w:rPr>
                <w:noProof/>
              </w:rPr>
              <w:lastRenderedPageBreak/>
              <mc:AlternateContent>
                <mc:Choice Requires="wps">
                  <w:drawing>
                    <wp:anchor distT="0" distB="0" distL="114300" distR="114300" simplePos="0" relativeHeight="251659264" behindDoc="0" locked="0" layoutInCell="1" allowOverlap="1" wp14:anchorId="470C2BC5" wp14:editId="38F80DC4">
                      <wp:simplePos x="0" y="0"/>
                      <wp:positionH relativeFrom="column">
                        <wp:posOffset>4438650</wp:posOffset>
                      </wp:positionH>
                      <wp:positionV relativeFrom="paragraph">
                        <wp:posOffset>723900</wp:posOffset>
                      </wp:positionV>
                      <wp:extent cx="1790700" cy="313372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790700" cy="3133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82C05" w14:textId="77777777" w:rsidR="002462AF" w:rsidRDefault="002462AF" w:rsidP="002462AF">
                                  <w:pPr>
                                    <w:rPr>
                                      <w:rFonts w:cstheme="minorHAnsi"/>
                                    </w:rPr>
                                  </w:pPr>
                                  <w:r>
                                    <w:rPr>
                                      <w:rFonts w:cstheme="minorHAnsi"/>
                                    </w:rPr>
                                    <w:t>Place Cerner label vertically.  Make sure label is smoothly applied as close to the cap as possible.</w:t>
                                  </w:r>
                                </w:p>
                                <w:p w14:paraId="2D9D6B06" w14:textId="77777777" w:rsidR="002462AF" w:rsidRDefault="002462AF" w:rsidP="002462AF">
                                  <w:pPr>
                                    <w:rPr>
                                      <w:rFonts w:cstheme="minorHAnsi"/>
                                    </w:rPr>
                                  </w:pPr>
                                </w:p>
                                <w:p w14:paraId="0B1F894B" w14:textId="77777777" w:rsidR="002462AF" w:rsidRPr="00A04479" w:rsidRDefault="002462AF" w:rsidP="002462AF">
                                  <w:pPr>
                                    <w:rPr>
                                      <w:rFonts w:cstheme="minorHAnsi"/>
                                    </w:rPr>
                                  </w:pPr>
                                  <w:r>
                                    <w:rPr>
                                      <w:rFonts w:cstheme="minorHAnsi"/>
                                    </w:rPr>
                                    <w:t>Alternately, a peon label or label sleeve may be used, though the Cerner barcode label is preferred.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349.5pt;margin-top:57pt;width:141pt;height:24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" filled="f" stroked="f" strokeweight=".5pt">
                      <v:textbox>
                        <w:txbxContent>
                          <w:p w14:paraId="0C582C05" w14:textId="77777777" w:rsidR="002462AF" w:rsidRDefault="002462AF" w:rsidP="002462AF">
                            <w:pPr>
                              <w:rPr>
                                <w:rFonts w:cstheme="minorHAnsi"/>
                              </w:rPr>
                            </w:pPr>
                            <w:r>
                              <w:rPr>
                                <w:rFonts w:cstheme="minorHAnsi"/>
                              </w:rPr>
                              <w:t>Place Cerner label vertically.  Make sure label is smoothly applied as close to the cap as possible.</w:t>
                            </w:r>
                          </w:p>
                          <w:p w14:paraId="2D9D6B06" w14:textId="77777777" w:rsidR="002462AF" w:rsidRDefault="002462AF" w:rsidP="002462AF">
                            <w:pPr>
                              <w:rPr>
                                <w:rFonts w:cstheme="minorHAnsi"/>
                              </w:rPr>
                            </w:pPr>
                          </w:p>
                          <w:p w14:paraId="0B1F894B" w14:textId="77777777" w:rsidR="002462AF" w:rsidRPr="00A04479" w:rsidRDefault="002462AF" w:rsidP="002462AF">
                            <w:pPr>
                              <w:rPr>
                                <w:rFonts w:cstheme="minorHAnsi"/>
                              </w:rPr>
                            </w:pPr>
                            <w:r>
                              <w:rPr>
                                <w:rFonts w:cstheme="minorHAnsi"/>
                              </w:rPr>
                              <w:t>Alternately, a peon label or label sleeve may be used, though the Cerner barcode label is preferred.</w:t>
                            </w:r>
                          </w:p>
                        </w:txbxContent>
                      </v:textbox>
                    </v:shape>
                  </w:pict>
                </mc:Fallback>
              </mc:AlternateContent>
            </w:r>
            <w:r>
              <w:rPr>
                <w:noProof/>
              </w:rPr>
              <w:drawing>
                <wp:inline distT="0" distB="0" distL="0" distR="0" wp14:anchorId="1F34F2F2" wp14:editId="4D58E01E">
                  <wp:extent cx="2654805" cy="51149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54805" cy="5114925"/>
                          </a:xfrm>
                          <a:prstGeom prst="rect">
                            <a:avLst/>
                          </a:prstGeom>
                        </pic:spPr>
                      </pic:pic>
                    </a:graphicData>
                  </a:graphic>
                </wp:inline>
              </w:drawing>
            </w:r>
          </w:p>
          <w:p w14:paraId="73859E57" w14:textId="77777777" w:rsidR="002462AF" w:rsidRDefault="002462AF" w:rsidP="00C33209">
            <w:pPr>
              <w:cnfStyle w:val="000000100000" w:firstRow="0" w:lastRow="0" w:firstColumn="0" w:lastColumn="0" w:oddVBand="0" w:evenVBand="0" w:oddHBand="1" w:evenHBand="0" w:firstRowFirstColumn="0" w:firstRowLastColumn="0" w:lastRowFirstColumn="0" w:lastRowLastColumn="0"/>
              <w:rPr>
                <w:sz w:val="28"/>
                <w:szCs w:val="28"/>
              </w:rPr>
            </w:pPr>
          </w:p>
          <w:p w14:paraId="63393DBC" w14:textId="2C921975" w:rsidR="002462AF" w:rsidRPr="00C14F16" w:rsidRDefault="002462AF" w:rsidP="00C33209">
            <w:pPr>
              <w:cnfStyle w:val="000000100000" w:firstRow="0" w:lastRow="0" w:firstColumn="0" w:lastColumn="0" w:oddVBand="0" w:evenVBand="0" w:oddHBand="1" w:evenHBand="0" w:firstRowFirstColumn="0" w:firstRowLastColumn="0" w:lastRowFirstColumn="0" w:lastRowLastColumn="0"/>
              <w:rPr>
                <w:b/>
                <w:sz w:val="28"/>
                <w:szCs w:val="28"/>
              </w:rPr>
            </w:pPr>
          </w:p>
        </w:tc>
        <w:tc>
          <w:tcPr>
            <w:tcW w:w="2220" w:type="dxa"/>
          </w:tcPr>
          <w:p w14:paraId="26024B03" w14:textId="5DA26E42" w:rsidR="00AA1733" w:rsidRDefault="00AA1733"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lastRenderedPageBreak/>
              <w:t>All Staff</w:t>
            </w:r>
          </w:p>
        </w:tc>
      </w:tr>
      <w:tr w:rsidR="00AA1733" w14:paraId="7095FF37" w14:textId="7CCCA5D0" w:rsidTr="00DD58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2623E9A7" w14:textId="4E2B6025" w:rsidR="00AA1733" w:rsidRDefault="00DD580B" w:rsidP="00642229">
            <w:pPr>
              <w:jc w:val="center"/>
              <w:rPr>
                <w:sz w:val="28"/>
                <w:szCs w:val="28"/>
              </w:rPr>
            </w:pPr>
            <w:r>
              <w:rPr>
                <w:sz w:val="28"/>
                <w:szCs w:val="28"/>
              </w:rPr>
              <w:lastRenderedPageBreak/>
              <w:t xml:space="preserve">Daily Start Up </w:t>
            </w:r>
            <w:r>
              <w:rPr>
                <w:sz w:val="28"/>
                <w:szCs w:val="28"/>
              </w:rPr>
              <w:lastRenderedPageBreak/>
              <w:t>Change</w:t>
            </w:r>
          </w:p>
        </w:tc>
        <w:tc>
          <w:tcPr>
            <w:tcW w:w="9950" w:type="dxa"/>
          </w:tcPr>
          <w:p w14:paraId="4254F56F" w14:textId="6AE986E8" w:rsidR="00DD580B" w:rsidRDefault="00DD580B" w:rsidP="00DD580B">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 xml:space="preserve">Each day perform a system check is performed.  Successful completion is marked on </w:t>
            </w:r>
            <w:r>
              <w:rPr>
                <w:sz w:val="28"/>
                <w:szCs w:val="28"/>
              </w:rPr>
              <w:lastRenderedPageBreak/>
              <w:t>the daily startup log.</w:t>
            </w:r>
          </w:p>
          <w:p w14:paraId="08A61773" w14:textId="50586A0E" w:rsidR="00DD580B" w:rsidRDefault="00DD580B" w:rsidP="00DD580B">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See process pasted from procedure below.</w:t>
            </w:r>
          </w:p>
          <w:p w14:paraId="693B26A4" w14:textId="77777777" w:rsidR="00DD580B" w:rsidRDefault="00DD580B" w:rsidP="00DD580B">
            <w:pPr>
              <w:ind w:left="1440" w:hanging="1440"/>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 xml:space="preserve">Although no calibration is required, a system check will be performed each day using the test rack.   Follow procedure below.  </w:t>
            </w:r>
          </w:p>
          <w:tbl>
            <w:tblPr>
              <w:tblStyle w:val="TableGrid"/>
              <w:tblW w:w="0" w:type="auto"/>
              <w:tblInd w:w="1368" w:type="dxa"/>
              <w:tblLook w:val="04A0" w:firstRow="1" w:lastRow="0" w:firstColumn="1" w:lastColumn="0" w:noHBand="0" w:noVBand="1"/>
            </w:tblPr>
            <w:tblGrid>
              <w:gridCol w:w="972"/>
              <w:gridCol w:w="6452"/>
            </w:tblGrid>
            <w:tr w:rsidR="00DD580B" w:rsidRPr="00DC5BF4" w14:paraId="6DC9ABD5" w14:textId="77777777" w:rsidTr="0021202F">
              <w:trPr>
                <w:trHeight w:val="260"/>
                <w:tblHeader/>
              </w:trPr>
              <w:tc>
                <w:tcPr>
                  <w:tcW w:w="972" w:type="dxa"/>
                </w:tcPr>
                <w:p w14:paraId="1D4650B3" w14:textId="77777777" w:rsidR="00DD580B" w:rsidRPr="00DC5BF4" w:rsidRDefault="00DD580B" w:rsidP="0021202F">
                  <w:pPr>
                    <w:pStyle w:val="TableHeaderText"/>
                    <w:jc w:val="left"/>
                    <w:rPr>
                      <w:rFonts w:ascii="Calibri" w:hAnsi="Calibri" w:cs="Calibri"/>
                    </w:rPr>
                  </w:pPr>
                  <w:r w:rsidRPr="00DC5BF4">
                    <w:rPr>
                      <w:rFonts w:ascii="Calibri" w:hAnsi="Calibri" w:cs="Calibri"/>
                    </w:rPr>
                    <w:t>Step</w:t>
                  </w:r>
                </w:p>
              </w:tc>
              <w:tc>
                <w:tcPr>
                  <w:tcW w:w="6452" w:type="dxa"/>
                </w:tcPr>
                <w:p w14:paraId="2D92A4D1" w14:textId="77777777" w:rsidR="00DD580B" w:rsidRPr="00DC5BF4" w:rsidRDefault="00DD580B" w:rsidP="0021202F">
                  <w:pPr>
                    <w:pStyle w:val="TableHeaderText"/>
                    <w:rPr>
                      <w:rFonts w:ascii="Calibri" w:hAnsi="Calibri" w:cs="Calibri"/>
                    </w:rPr>
                  </w:pPr>
                  <w:r w:rsidRPr="00DC5BF4">
                    <w:rPr>
                      <w:rFonts w:ascii="Calibri" w:hAnsi="Calibri" w:cs="Calibri"/>
                    </w:rPr>
                    <w:t>Action</w:t>
                  </w:r>
                </w:p>
              </w:tc>
            </w:tr>
            <w:tr w:rsidR="00DD580B" w:rsidRPr="00DC5BF4" w14:paraId="6A2FC491" w14:textId="77777777" w:rsidTr="0021202F">
              <w:trPr>
                <w:trHeight w:val="491"/>
                <w:tblHeader/>
              </w:trPr>
              <w:tc>
                <w:tcPr>
                  <w:tcW w:w="972" w:type="dxa"/>
                  <w:vAlign w:val="center"/>
                </w:tcPr>
                <w:p w14:paraId="6CD1F646" w14:textId="77777777" w:rsidR="00DD580B" w:rsidRPr="00DC5BF4" w:rsidRDefault="00DD580B" w:rsidP="0021202F">
                  <w:pPr>
                    <w:pStyle w:val="TableText"/>
                    <w:jc w:val="center"/>
                    <w:rPr>
                      <w:rFonts w:ascii="Calibri" w:hAnsi="Calibri" w:cs="Calibri"/>
                    </w:rPr>
                  </w:pPr>
                  <w:r w:rsidRPr="00DC5BF4">
                    <w:rPr>
                      <w:rFonts w:ascii="Calibri" w:hAnsi="Calibri" w:cs="Calibri"/>
                    </w:rPr>
                    <w:t>1</w:t>
                  </w:r>
                </w:p>
              </w:tc>
              <w:tc>
                <w:tcPr>
                  <w:tcW w:w="6452" w:type="dxa"/>
                  <w:vAlign w:val="center"/>
                </w:tcPr>
                <w:p w14:paraId="4DE1CAD9" w14:textId="77777777" w:rsidR="00DD580B" w:rsidRDefault="00DD580B" w:rsidP="0021202F">
                  <w:pPr>
                    <w:pStyle w:val="TableText"/>
                    <w:rPr>
                      <w:rFonts w:ascii="Calibri" w:hAnsi="Calibri" w:cs="Calibri"/>
                    </w:rPr>
                  </w:pPr>
                  <w:r>
                    <w:rPr>
                      <w:rFonts w:ascii="Calibri" w:hAnsi="Calibri" w:cs="Calibri"/>
                    </w:rPr>
                    <w:t xml:space="preserve">From Standby (time is shown on the display), press and </w:t>
                  </w:r>
                  <w:r w:rsidRPr="00103803">
                    <w:rPr>
                      <w:rFonts w:ascii="Calibri" w:hAnsi="Calibri" w:cs="Calibri"/>
                      <w:b/>
                      <w:i/>
                      <w:u w:val="single"/>
                    </w:rPr>
                    <w:t>hold</w:t>
                  </w:r>
                  <w:r>
                    <w:rPr>
                      <w:rFonts w:ascii="Calibri" w:hAnsi="Calibri" w:cs="Calibri"/>
                    </w:rPr>
                    <w:t xml:space="preserve"> ‘NOT </w:t>
                  </w:r>
                  <w:proofErr w:type="gramStart"/>
                  <w:r>
                    <w:rPr>
                      <w:rFonts w:ascii="Calibri" w:hAnsi="Calibri" w:cs="Calibri"/>
                    </w:rPr>
                    <w:t xml:space="preserve">OK’ </w:t>
                  </w:r>
                  <w:proofErr w:type="gramEnd"/>
                  <w:r>
                    <w:rPr>
                      <w:noProof/>
                    </w:rPr>
                    <w:drawing>
                      <wp:inline distT="0" distB="0" distL="0" distR="0" wp14:anchorId="33B7461F" wp14:editId="1909D0A1">
                        <wp:extent cx="161925" cy="15128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7074" cy="156098"/>
                                </a:xfrm>
                                <a:prstGeom prst="rect">
                                  <a:avLst/>
                                </a:prstGeom>
                              </pic:spPr>
                            </pic:pic>
                          </a:graphicData>
                        </a:graphic>
                      </wp:inline>
                    </w:drawing>
                  </w:r>
                  <w:r>
                    <w:rPr>
                      <w:rFonts w:ascii="Calibri" w:hAnsi="Calibri" w:cs="Calibri"/>
                    </w:rPr>
                    <w:t>.  The main menu will be shown in a scrolling manner.</w:t>
                  </w:r>
                </w:p>
              </w:tc>
            </w:tr>
            <w:tr w:rsidR="00DD580B" w14:paraId="12BD3B61" w14:textId="77777777" w:rsidTr="0021202F">
              <w:trPr>
                <w:trHeight w:val="491"/>
                <w:tblHeader/>
              </w:trPr>
              <w:tc>
                <w:tcPr>
                  <w:tcW w:w="972" w:type="dxa"/>
                  <w:vAlign w:val="center"/>
                </w:tcPr>
                <w:p w14:paraId="4594D16E" w14:textId="77777777" w:rsidR="00DD580B" w:rsidRPr="00DC5BF4" w:rsidRDefault="00DD580B" w:rsidP="0021202F">
                  <w:pPr>
                    <w:pStyle w:val="TableText"/>
                    <w:jc w:val="center"/>
                    <w:rPr>
                      <w:rFonts w:ascii="Calibri" w:hAnsi="Calibri" w:cs="Calibri"/>
                    </w:rPr>
                  </w:pPr>
                  <w:r>
                    <w:rPr>
                      <w:rFonts w:ascii="Calibri" w:hAnsi="Calibri" w:cs="Calibri"/>
                    </w:rPr>
                    <w:t>2</w:t>
                  </w:r>
                </w:p>
              </w:tc>
              <w:tc>
                <w:tcPr>
                  <w:tcW w:w="6452" w:type="dxa"/>
                  <w:vAlign w:val="center"/>
                </w:tcPr>
                <w:p w14:paraId="7933523B" w14:textId="77777777" w:rsidR="00DD580B" w:rsidRDefault="00DD580B" w:rsidP="0021202F">
                  <w:pPr>
                    <w:pStyle w:val="TableText"/>
                    <w:rPr>
                      <w:rFonts w:ascii="Calibri" w:hAnsi="Calibri" w:cs="Calibri"/>
                    </w:rPr>
                  </w:pPr>
                  <w:r>
                    <w:rPr>
                      <w:rFonts w:ascii="Calibri" w:hAnsi="Calibri" w:cs="Calibri"/>
                    </w:rPr>
                    <w:t>Enter 5, ‘RUN TEST RACK,’ from the Main Menu.  You will be prompted:</w:t>
                  </w:r>
                </w:p>
                <w:p w14:paraId="40E6A981" w14:textId="77777777" w:rsidR="00DD580B" w:rsidRPr="00875139" w:rsidRDefault="00DD580B" w:rsidP="0021202F">
                  <w:pPr>
                    <w:pStyle w:val="TableText"/>
                    <w:rPr>
                      <w:rFonts w:ascii="Calibri" w:hAnsi="Calibri" w:cs="Calibri"/>
                      <w:b/>
                    </w:rPr>
                  </w:pPr>
                  <w:r w:rsidRPr="00875139">
                    <w:rPr>
                      <w:rFonts w:ascii="Calibri" w:hAnsi="Calibri" w:cs="Calibri"/>
                      <w:b/>
                    </w:rPr>
                    <w:t>RUN TEST RACK</w:t>
                  </w:r>
                </w:p>
                <w:p w14:paraId="6C018E4E" w14:textId="77777777" w:rsidR="00DD580B" w:rsidRDefault="00DD580B" w:rsidP="0021202F">
                  <w:pPr>
                    <w:pStyle w:val="TableText"/>
                    <w:rPr>
                      <w:rFonts w:ascii="Calibri" w:hAnsi="Calibri" w:cs="Calibri"/>
                    </w:rPr>
                  </w:pPr>
                  <w:r w:rsidRPr="00875139">
                    <w:rPr>
                      <w:rFonts w:ascii="Calibri" w:hAnsi="Calibri" w:cs="Calibri"/>
                      <w:b/>
                    </w:rPr>
                    <w:t>Insert Rack {Ok}</w:t>
                  </w:r>
                  <w:r>
                    <w:rPr>
                      <w:rFonts w:ascii="Calibri" w:hAnsi="Calibri" w:cs="Calibri"/>
                      <w:b/>
                    </w:rPr>
                    <w:t xml:space="preserve"> </w:t>
                  </w:r>
                </w:p>
              </w:tc>
            </w:tr>
            <w:tr w:rsidR="00DD580B" w14:paraId="1FDB91DE" w14:textId="77777777" w:rsidTr="0021202F">
              <w:trPr>
                <w:trHeight w:val="491"/>
                <w:tblHeader/>
              </w:trPr>
              <w:tc>
                <w:tcPr>
                  <w:tcW w:w="972" w:type="dxa"/>
                  <w:vAlign w:val="center"/>
                </w:tcPr>
                <w:p w14:paraId="009BA13A" w14:textId="77777777" w:rsidR="00DD580B" w:rsidRDefault="00DD580B" w:rsidP="0021202F">
                  <w:pPr>
                    <w:pStyle w:val="TableText"/>
                    <w:jc w:val="center"/>
                    <w:rPr>
                      <w:rFonts w:ascii="Calibri" w:hAnsi="Calibri" w:cs="Calibri"/>
                    </w:rPr>
                  </w:pPr>
                  <w:r>
                    <w:rPr>
                      <w:rFonts w:ascii="Calibri" w:hAnsi="Calibri" w:cs="Calibri"/>
                    </w:rPr>
                    <w:t>3</w:t>
                  </w:r>
                </w:p>
              </w:tc>
              <w:tc>
                <w:tcPr>
                  <w:tcW w:w="6452" w:type="dxa"/>
                  <w:vAlign w:val="center"/>
                </w:tcPr>
                <w:p w14:paraId="6D84EF41" w14:textId="77777777" w:rsidR="00DD580B" w:rsidRDefault="00DD580B" w:rsidP="0021202F">
                  <w:pPr>
                    <w:pStyle w:val="TableText"/>
                    <w:rPr>
                      <w:rFonts w:ascii="Calibri" w:hAnsi="Calibri" w:cs="Calibri"/>
                    </w:rPr>
                  </w:pPr>
                  <w:r>
                    <w:rPr>
                      <w:rFonts w:ascii="Calibri" w:hAnsi="Calibri" w:cs="Calibri"/>
                    </w:rPr>
                    <w:t xml:space="preserve">Insert the test rack and press ‘OK’ </w:t>
                  </w:r>
                  <w:r>
                    <w:rPr>
                      <w:noProof/>
                    </w:rPr>
                    <w:drawing>
                      <wp:inline distT="0" distB="0" distL="0" distR="0" wp14:anchorId="28958143" wp14:editId="0A8CB9D7">
                        <wp:extent cx="158307"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9657" cy="153700"/>
                                </a:xfrm>
                                <a:prstGeom prst="rect">
                                  <a:avLst/>
                                </a:prstGeom>
                              </pic:spPr>
                            </pic:pic>
                          </a:graphicData>
                        </a:graphic>
                      </wp:inline>
                    </w:drawing>
                  </w:r>
                  <w:r>
                    <w:rPr>
                      <w:rFonts w:ascii="Calibri" w:hAnsi="Calibri" w:cs="Calibri"/>
                    </w:rPr>
                    <w:t xml:space="preserve"> to start the verification procedure.</w:t>
                  </w:r>
                </w:p>
              </w:tc>
            </w:tr>
            <w:tr w:rsidR="00DD580B" w14:paraId="19ABD794" w14:textId="77777777" w:rsidTr="0021202F">
              <w:trPr>
                <w:trHeight w:val="491"/>
                <w:tblHeader/>
              </w:trPr>
              <w:tc>
                <w:tcPr>
                  <w:tcW w:w="972" w:type="dxa"/>
                  <w:vAlign w:val="center"/>
                </w:tcPr>
                <w:p w14:paraId="4577BD67" w14:textId="77777777" w:rsidR="00DD580B" w:rsidRDefault="00DD580B" w:rsidP="0021202F">
                  <w:pPr>
                    <w:pStyle w:val="TableText"/>
                    <w:jc w:val="center"/>
                    <w:rPr>
                      <w:rFonts w:ascii="Calibri" w:hAnsi="Calibri" w:cs="Calibri"/>
                    </w:rPr>
                  </w:pPr>
                  <w:r>
                    <w:rPr>
                      <w:rFonts w:ascii="Calibri" w:hAnsi="Calibri" w:cs="Calibri"/>
                    </w:rPr>
                    <w:t>4</w:t>
                  </w:r>
                </w:p>
              </w:tc>
              <w:tc>
                <w:tcPr>
                  <w:tcW w:w="6452" w:type="dxa"/>
                  <w:vAlign w:val="center"/>
                </w:tcPr>
                <w:p w14:paraId="1DA9E466" w14:textId="77777777" w:rsidR="00DD580B" w:rsidRDefault="00DD580B" w:rsidP="0021202F">
                  <w:pPr>
                    <w:pStyle w:val="TableText"/>
                    <w:rPr>
                      <w:rFonts w:ascii="Calibri" w:hAnsi="Calibri" w:cs="Calibri"/>
                    </w:rPr>
                  </w:pPr>
                  <w:r>
                    <w:rPr>
                      <w:rFonts w:ascii="Calibri" w:hAnsi="Calibri" w:cs="Calibri"/>
                    </w:rPr>
                    <w:t>After the test rack has been read, the results will be reported on the printout.</w:t>
                  </w:r>
                </w:p>
              </w:tc>
            </w:tr>
            <w:tr w:rsidR="00DD580B" w14:paraId="07900165" w14:textId="77777777" w:rsidTr="0021202F">
              <w:trPr>
                <w:trHeight w:val="491"/>
                <w:tblHeader/>
              </w:trPr>
              <w:tc>
                <w:tcPr>
                  <w:tcW w:w="972" w:type="dxa"/>
                  <w:vAlign w:val="center"/>
                </w:tcPr>
                <w:p w14:paraId="7079F6EB" w14:textId="77777777" w:rsidR="00DD580B" w:rsidRDefault="00DD580B" w:rsidP="0021202F">
                  <w:pPr>
                    <w:pStyle w:val="TableText"/>
                    <w:jc w:val="center"/>
                    <w:rPr>
                      <w:rFonts w:ascii="Calibri" w:hAnsi="Calibri" w:cs="Calibri"/>
                    </w:rPr>
                  </w:pPr>
                  <w:r>
                    <w:rPr>
                      <w:rFonts w:ascii="Calibri" w:hAnsi="Calibri" w:cs="Calibri"/>
                    </w:rPr>
                    <w:t>5</w:t>
                  </w:r>
                </w:p>
              </w:tc>
              <w:tc>
                <w:tcPr>
                  <w:tcW w:w="6452" w:type="dxa"/>
                  <w:vAlign w:val="center"/>
                </w:tcPr>
                <w:p w14:paraId="12029161" w14:textId="77777777" w:rsidR="00DD580B" w:rsidRDefault="00DD580B" w:rsidP="0021202F">
                  <w:pPr>
                    <w:pStyle w:val="TableText"/>
                    <w:rPr>
                      <w:rFonts w:ascii="Calibri" w:hAnsi="Calibri" w:cs="Calibri"/>
                    </w:rPr>
                  </w:pPr>
                  <w:r>
                    <w:rPr>
                      <w:rFonts w:ascii="Calibri" w:hAnsi="Calibri" w:cs="Calibri"/>
                    </w:rPr>
                    <w:t xml:space="preserve">If the printout indicates </w:t>
                  </w:r>
                  <w:r w:rsidRPr="008A2EC8">
                    <w:rPr>
                      <w:rFonts w:ascii="Calibri" w:hAnsi="Calibri" w:cs="Calibri"/>
                      <w:b/>
                      <w:i/>
                    </w:rPr>
                    <w:t>TEST OK</w:t>
                  </w:r>
                  <w:r>
                    <w:rPr>
                      <w:rFonts w:ascii="Calibri" w:hAnsi="Calibri" w:cs="Calibri"/>
                    </w:rPr>
                    <w:t>, mark task as completed on daily start-up check list.</w:t>
                  </w:r>
                </w:p>
              </w:tc>
            </w:tr>
            <w:tr w:rsidR="00DD580B" w14:paraId="329BC440" w14:textId="77777777" w:rsidTr="0021202F">
              <w:trPr>
                <w:trHeight w:val="491"/>
                <w:tblHeader/>
              </w:trPr>
              <w:tc>
                <w:tcPr>
                  <w:tcW w:w="972" w:type="dxa"/>
                  <w:vAlign w:val="center"/>
                </w:tcPr>
                <w:p w14:paraId="3A923A49" w14:textId="77777777" w:rsidR="00DD580B" w:rsidRDefault="00DD580B" w:rsidP="0021202F">
                  <w:pPr>
                    <w:pStyle w:val="TableText"/>
                    <w:jc w:val="center"/>
                    <w:rPr>
                      <w:rFonts w:ascii="Calibri" w:hAnsi="Calibri" w:cs="Calibri"/>
                    </w:rPr>
                  </w:pPr>
                  <w:r>
                    <w:rPr>
                      <w:rFonts w:ascii="Calibri" w:hAnsi="Calibri" w:cs="Calibri"/>
                    </w:rPr>
                    <w:t>6</w:t>
                  </w:r>
                </w:p>
              </w:tc>
              <w:tc>
                <w:tcPr>
                  <w:tcW w:w="6452" w:type="dxa"/>
                  <w:vAlign w:val="center"/>
                </w:tcPr>
                <w:p w14:paraId="16D2DE03" w14:textId="77777777" w:rsidR="00DD580B" w:rsidRDefault="00DD580B" w:rsidP="0021202F">
                  <w:pPr>
                    <w:pStyle w:val="TableText"/>
                    <w:rPr>
                      <w:rFonts w:ascii="Calibri" w:hAnsi="Calibri" w:cs="Calibri"/>
                    </w:rPr>
                  </w:pPr>
                  <w:r>
                    <w:rPr>
                      <w:rFonts w:ascii="Calibri" w:hAnsi="Calibri" w:cs="Calibri"/>
                    </w:rPr>
                    <w:t>If the printout indicated FAILED TEST, the instrument will ask if you want to retry.</w:t>
                  </w:r>
                </w:p>
              </w:tc>
            </w:tr>
            <w:tr w:rsidR="00DD580B" w14:paraId="0475BBEE" w14:textId="77777777" w:rsidTr="0021202F">
              <w:trPr>
                <w:trHeight w:val="491"/>
                <w:tblHeader/>
              </w:trPr>
              <w:tc>
                <w:tcPr>
                  <w:tcW w:w="972" w:type="dxa"/>
                  <w:vAlign w:val="center"/>
                </w:tcPr>
                <w:p w14:paraId="1CC496B5" w14:textId="77777777" w:rsidR="00DD580B" w:rsidRDefault="00DD580B" w:rsidP="0021202F">
                  <w:pPr>
                    <w:pStyle w:val="TableText"/>
                    <w:jc w:val="center"/>
                    <w:rPr>
                      <w:rFonts w:ascii="Calibri" w:hAnsi="Calibri" w:cs="Calibri"/>
                    </w:rPr>
                  </w:pPr>
                  <w:r>
                    <w:rPr>
                      <w:rFonts w:ascii="Calibri" w:hAnsi="Calibri" w:cs="Calibri"/>
                    </w:rPr>
                    <w:t xml:space="preserve">7 </w:t>
                  </w:r>
                </w:p>
              </w:tc>
              <w:tc>
                <w:tcPr>
                  <w:tcW w:w="6452" w:type="dxa"/>
                  <w:vAlign w:val="center"/>
                </w:tcPr>
                <w:p w14:paraId="3CD64DDC" w14:textId="77777777" w:rsidR="00DD580B" w:rsidRDefault="00DD580B" w:rsidP="0021202F">
                  <w:pPr>
                    <w:pStyle w:val="TableText"/>
                    <w:rPr>
                      <w:rFonts w:ascii="Calibri" w:hAnsi="Calibri" w:cs="Calibri"/>
                    </w:rPr>
                  </w:pPr>
                  <w:r>
                    <w:rPr>
                      <w:rFonts w:ascii="Calibri" w:hAnsi="Calibri" w:cs="Calibri"/>
                    </w:rPr>
                    <w:t xml:space="preserve">Press ‘OK’ </w:t>
                  </w:r>
                  <w:r>
                    <w:rPr>
                      <w:noProof/>
                    </w:rPr>
                    <w:drawing>
                      <wp:inline distT="0" distB="0" distL="0" distR="0" wp14:anchorId="53C2200E" wp14:editId="5954A6B4">
                        <wp:extent cx="158307"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9657" cy="153700"/>
                                </a:xfrm>
                                <a:prstGeom prst="rect">
                                  <a:avLst/>
                                </a:prstGeom>
                              </pic:spPr>
                            </pic:pic>
                          </a:graphicData>
                        </a:graphic>
                      </wp:inline>
                    </w:drawing>
                  </w:r>
                  <w:r>
                    <w:rPr>
                      <w:rFonts w:ascii="Calibri" w:hAnsi="Calibri" w:cs="Calibri"/>
                    </w:rPr>
                    <w:t xml:space="preserve"> to retry.  Press ‘NOT OK’ </w:t>
                  </w:r>
                  <w:r>
                    <w:rPr>
                      <w:noProof/>
                    </w:rPr>
                    <w:drawing>
                      <wp:inline distT="0" distB="0" distL="0" distR="0" wp14:anchorId="1F8C3DA1" wp14:editId="62251517">
                        <wp:extent cx="161925" cy="151288"/>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7074" cy="156098"/>
                                </a:xfrm>
                                <a:prstGeom prst="rect">
                                  <a:avLst/>
                                </a:prstGeom>
                              </pic:spPr>
                            </pic:pic>
                          </a:graphicData>
                        </a:graphic>
                      </wp:inline>
                    </w:drawing>
                  </w:r>
                  <w:r>
                    <w:rPr>
                      <w:rFonts w:ascii="Calibri" w:hAnsi="Calibri" w:cs="Calibri"/>
                    </w:rPr>
                    <w:t xml:space="preserve"> to exit.  </w:t>
                  </w:r>
                  <w:r w:rsidRPr="008A2EC8">
                    <w:rPr>
                      <w:rFonts w:ascii="Calibri" w:hAnsi="Calibri" w:cs="Calibri"/>
                      <w:u w:val="single"/>
                    </w:rPr>
                    <w:t>Retry the test rack once.</w:t>
                  </w:r>
                  <w:r>
                    <w:rPr>
                      <w:rFonts w:ascii="Calibri" w:hAnsi="Calibri" w:cs="Calibri"/>
                    </w:rPr>
                    <w:t xml:space="preserve">  If the test rack fails a second time, re-register the rest rack.  Refer to the ESR-Auto Plus Quick Reference Guide for instructions, or contact </w:t>
                  </w:r>
                  <w:proofErr w:type="spellStart"/>
                  <w:r>
                    <w:rPr>
                      <w:rFonts w:ascii="Calibri" w:hAnsi="Calibri" w:cs="Calibri"/>
                    </w:rPr>
                    <w:t>Streck</w:t>
                  </w:r>
                  <w:proofErr w:type="spellEnd"/>
                  <w:r>
                    <w:rPr>
                      <w:rFonts w:ascii="Calibri" w:hAnsi="Calibri" w:cs="Calibri"/>
                    </w:rPr>
                    <w:t xml:space="preserve"> Technical Services at 800-843-0912 for further assistance.</w:t>
                  </w:r>
                </w:p>
              </w:tc>
            </w:tr>
          </w:tbl>
          <w:p w14:paraId="4AC779AB" w14:textId="3FBB1F21" w:rsidR="00AA1733" w:rsidRDefault="00DD580B" w:rsidP="00DD580B">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 </w:t>
            </w:r>
          </w:p>
        </w:tc>
        <w:tc>
          <w:tcPr>
            <w:tcW w:w="2220" w:type="dxa"/>
          </w:tcPr>
          <w:p w14:paraId="61937255" w14:textId="6EA867FF" w:rsidR="00AA1733" w:rsidRDefault="00AA1733"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All Staff</w:t>
            </w:r>
          </w:p>
        </w:tc>
      </w:tr>
      <w:tr w:rsidR="00DD580B" w14:paraId="16D193B7" w14:textId="77777777" w:rsidTr="00DD5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30A73058" w14:textId="384AF1A5" w:rsidR="00DD580B" w:rsidRDefault="00DD580B" w:rsidP="00642229">
            <w:pPr>
              <w:jc w:val="center"/>
              <w:rPr>
                <w:sz w:val="28"/>
                <w:szCs w:val="28"/>
              </w:rPr>
            </w:pPr>
            <w:proofErr w:type="spellStart"/>
            <w:r>
              <w:rPr>
                <w:sz w:val="28"/>
                <w:szCs w:val="28"/>
              </w:rPr>
              <w:lastRenderedPageBreak/>
              <w:t>aPTT</w:t>
            </w:r>
            <w:proofErr w:type="spellEnd"/>
            <w:r>
              <w:rPr>
                <w:sz w:val="28"/>
                <w:szCs w:val="28"/>
              </w:rPr>
              <w:t xml:space="preserve"> reminder</w:t>
            </w:r>
          </w:p>
        </w:tc>
        <w:tc>
          <w:tcPr>
            <w:tcW w:w="9950" w:type="dxa"/>
          </w:tcPr>
          <w:p w14:paraId="18F6741E" w14:textId="00AA8E6C" w:rsidR="00DD580B" w:rsidRDefault="00DD580B" w:rsidP="00AA1733">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When PTT’s are drawn, they need to be spun and frozen.  Though, we have four hours to get it to HCMC unprocessed, we rarely make that time frame.  So always spin, take off plasma and freeze this test.</w:t>
            </w:r>
          </w:p>
        </w:tc>
        <w:tc>
          <w:tcPr>
            <w:tcW w:w="2220" w:type="dxa"/>
          </w:tcPr>
          <w:p w14:paraId="41D155B3" w14:textId="2A267C88" w:rsidR="00DD580B" w:rsidRDefault="00DD580B"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proofErr w:type="spellStart"/>
            <w:r>
              <w:rPr>
                <w:sz w:val="28"/>
                <w:szCs w:val="28"/>
              </w:rPr>
              <w:t>Sendouts</w:t>
            </w:r>
            <w:proofErr w:type="spellEnd"/>
          </w:p>
        </w:tc>
      </w:tr>
      <w:tr w:rsidR="00480EE0" w14:paraId="315866C0" w14:textId="77777777" w:rsidTr="00DD58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5B2FBA41" w14:textId="276A9936" w:rsidR="00480EE0" w:rsidRDefault="00480EE0" w:rsidP="00642229">
            <w:pPr>
              <w:jc w:val="center"/>
              <w:rPr>
                <w:sz w:val="28"/>
                <w:szCs w:val="28"/>
              </w:rPr>
            </w:pPr>
            <w:r>
              <w:rPr>
                <w:sz w:val="28"/>
                <w:szCs w:val="28"/>
              </w:rPr>
              <w:t xml:space="preserve">Wet Preps </w:t>
            </w:r>
            <w:r>
              <w:rPr>
                <w:sz w:val="28"/>
                <w:szCs w:val="28"/>
              </w:rPr>
              <w:lastRenderedPageBreak/>
              <w:t>Result Change</w:t>
            </w:r>
          </w:p>
        </w:tc>
        <w:tc>
          <w:tcPr>
            <w:tcW w:w="9950" w:type="dxa"/>
          </w:tcPr>
          <w:p w14:paraId="3F846EB4" w14:textId="77777777" w:rsidR="00480EE0" w:rsidRDefault="00480EE0" w:rsidP="00AA1733">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proofErr w:type="spellStart"/>
            <w:r>
              <w:rPr>
                <w:sz w:val="28"/>
                <w:szCs w:val="28"/>
              </w:rPr>
              <w:lastRenderedPageBreak/>
              <w:t>Trich</w:t>
            </w:r>
            <w:proofErr w:type="spellEnd"/>
            <w:r>
              <w:rPr>
                <w:sz w:val="28"/>
                <w:szCs w:val="28"/>
              </w:rPr>
              <w:t xml:space="preserve"> are now resulted as:</w:t>
            </w:r>
          </w:p>
          <w:p w14:paraId="19406066" w14:textId="77777777" w:rsidR="00480EE0" w:rsidRDefault="00480EE0" w:rsidP="00AA1733">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 xml:space="preserve">TP  -- </w:t>
            </w:r>
            <w:proofErr w:type="spellStart"/>
            <w:r>
              <w:rPr>
                <w:sz w:val="28"/>
                <w:szCs w:val="28"/>
              </w:rPr>
              <w:t>Trich</w:t>
            </w:r>
            <w:proofErr w:type="spellEnd"/>
            <w:r>
              <w:rPr>
                <w:sz w:val="28"/>
                <w:szCs w:val="28"/>
              </w:rPr>
              <w:t xml:space="preserve"> Present</w:t>
            </w:r>
          </w:p>
          <w:p w14:paraId="51094660" w14:textId="19947740" w:rsidR="00480EE0" w:rsidRDefault="00480EE0" w:rsidP="00AA1733">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NTP  -- No </w:t>
            </w:r>
            <w:proofErr w:type="spellStart"/>
            <w:r>
              <w:rPr>
                <w:sz w:val="28"/>
                <w:szCs w:val="28"/>
              </w:rPr>
              <w:t>Trich</w:t>
            </w:r>
            <w:proofErr w:type="spellEnd"/>
            <w:r>
              <w:rPr>
                <w:sz w:val="28"/>
                <w:szCs w:val="28"/>
              </w:rPr>
              <w:t xml:space="preserve"> Present</w:t>
            </w:r>
          </w:p>
        </w:tc>
        <w:tc>
          <w:tcPr>
            <w:tcW w:w="2220" w:type="dxa"/>
          </w:tcPr>
          <w:p w14:paraId="6BDDA6E4" w14:textId="6FAF81FA" w:rsidR="00480EE0" w:rsidRDefault="00480EE0"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Bench Techs</w:t>
            </w:r>
          </w:p>
        </w:tc>
      </w:tr>
      <w:tr w:rsidR="00480EE0" w14:paraId="2069CFCF" w14:textId="77777777" w:rsidTr="00DD5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26444140" w14:textId="1655EB74" w:rsidR="00480EE0" w:rsidRDefault="00480EE0" w:rsidP="00642229">
            <w:pPr>
              <w:jc w:val="center"/>
              <w:rPr>
                <w:sz w:val="28"/>
                <w:szCs w:val="28"/>
              </w:rPr>
            </w:pPr>
            <w:r>
              <w:rPr>
                <w:sz w:val="28"/>
                <w:szCs w:val="28"/>
              </w:rPr>
              <w:lastRenderedPageBreak/>
              <w:t>Computers</w:t>
            </w:r>
          </w:p>
        </w:tc>
        <w:tc>
          <w:tcPr>
            <w:tcW w:w="9950" w:type="dxa"/>
          </w:tcPr>
          <w:p w14:paraId="238808B2" w14:textId="5E8F8B92" w:rsidR="00480EE0" w:rsidRDefault="00480EE0" w:rsidP="00AA1733">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At the end of your workday, please shutdown (restart) your computer.</w:t>
            </w:r>
          </w:p>
        </w:tc>
        <w:tc>
          <w:tcPr>
            <w:tcW w:w="2220" w:type="dxa"/>
          </w:tcPr>
          <w:p w14:paraId="34C26357" w14:textId="43EA3B3A" w:rsidR="00480EE0" w:rsidRDefault="00480EE0"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bookmarkStart w:id="0" w:name="_GoBack"/>
            <w:bookmarkEnd w:id="0"/>
          </w:p>
        </w:tc>
      </w:tr>
    </w:tbl>
    <w:p w14:paraId="3BC6C56B" w14:textId="55BEF39B"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sectPr w:rsidR="00C14735"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C9A"/>
    <w:multiLevelType w:val="hybridMultilevel"/>
    <w:tmpl w:val="FF1C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45688"/>
    <w:multiLevelType w:val="hybridMultilevel"/>
    <w:tmpl w:val="64FEE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14182"/>
    <w:multiLevelType w:val="hybridMultilevel"/>
    <w:tmpl w:val="656EA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010EB"/>
    <w:multiLevelType w:val="hybridMultilevel"/>
    <w:tmpl w:val="EAFE9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0661A"/>
    <w:multiLevelType w:val="hybridMultilevel"/>
    <w:tmpl w:val="1AEC0F4C"/>
    <w:lvl w:ilvl="0" w:tplc="AFC814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767D0"/>
    <w:multiLevelType w:val="hybridMultilevel"/>
    <w:tmpl w:val="171AAE54"/>
    <w:lvl w:ilvl="0" w:tplc="B262FB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676F2C"/>
    <w:multiLevelType w:val="hybridMultilevel"/>
    <w:tmpl w:val="80141836"/>
    <w:lvl w:ilvl="0" w:tplc="E3D4B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885989"/>
    <w:multiLevelType w:val="hybridMultilevel"/>
    <w:tmpl w:val="DFCADFFA"/>
    <w:lvl w:ilvl="0" w:tplc="13146526">
      <w:start w:val="1"/>
      <w:numFmt w:val="decimal"/>
      <w:lvlText w:val="%1)"/>
      <w:lvlJc w:val="left"/>
      <w:pPr>
        <w:ind w:left="720" w:hanging="360"/>
      </w:pPr>
      <w:rPr>
        <w:rFonts w:asciiTheme="minorHAnsi" w:eastAsia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767AA5"/>
    <w:multiLevelType w:val="hybridMultilevel"/>
    <w:tmpl w:val="EF927E08"/>
    <w:lvl w:ilvl="0" w:tplc="42A050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F20596"/>
    <w:multiLevelType w:val="hybridMultilevel"/>
    <w:tmpl w:val="F22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96804"/>
    <w:multiLevelType w:val="hybridMultilevel"/>
    <w:tmpl w:val="17F44188"/>
    <w:lvl w:ilvl="0" w:tplc="E27E86C8">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4F7917"/>
    <w:multiLevelType w:val="hybridMultilevel"/>
    <w:tmpl w:val="602A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0403E2"/>
    <w:multiLevelType w:val="hybridMultilevel"/>
    <w:tmpl w:val="86028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021F3B"/>
    <w:multiLevelType w:val="hybridMultilevel"/>
    <w:tmpl w:val="9D1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B43C7E"/>
    <w:multiLevelType w:val="hybridMultilevel"/>
    <w:tmpl w:val="E3DC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3508C6"/>
    <w:multiLevelType w:val="hybridMultilevel"/>
    <w:tmpl w:val="147ACFCE"/>
    <w:lvl w:ilvl="0" w:tplc="79C85F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E26F7E"/>
    <w:multiLevelType w:val="hybridMultilevel"/>
    <w:tmpl w:val="E866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6"/>
  </w:num>
  <w:num w:numId="5">
    <w:abstractNumId w:val="2"/>
  </w:num>
  <w:num w:numId="6">
    <w:abstractNumId w:val="12"/>
  </w:num>
  <w:num w:numId="7">
    <w:abstractNumId w:val="8"/>
  </w:num>
  <w:num w:numId="8">
    <w:abstractNumId w:val="15"/>
  </w:num>
  <w:num w:numId="9">
    <w:abstractNumId w:val="5"/>
  </w:num>
  <w:num w:numId="10">
    <w:abstractNumId w:val="3"/>
  </w:num>
  <w:num w:numId="11">
    <w:abstractNumId w:val="4"/>
  </w:num>
  <w:num w:numId="12">
    <w:abstractNumId w:val="13"/>
  </w:num>
  <w:num w:numId="13">
    <w:abstractNumId w:val="1"/>
  </w:num>
  <w:num w:numId="14">
    <w:abstractNumId w:val="7"/>
  </w:num>
  <w:num w:numId="15">
    <w:abstractNumId w:val="10"/>
  </w:num>
  <w:num w:numId="16">
    <w:abstractNumId w:val="14"/>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03EB9"/>
    <w:rsid w:val="000171A3"/>
    <w:rsid w:val="0002152B"/>
    <w:rsid w:val="0003625E"/>
    <w:rsid w:val="00037016"/>
    <w:rsid w:val="0004270A"/>
    <w:rsid w:val="0005626E"/>
    <w:rsid w:val="00062446"/>
    <w:rsid w:val="00066F55"/>
    <w:rsid w:val="0007086A"/>
    <w:rsid w:val="00075B29"/>
    <w:rsid w:val="00077199"/>
    <w:rsid w:val="00083B7E"/>
    <w:rsid w:val="00094EBB"/>
    <w:rsid w:val="000A2191"/>
    <w:rsid w:val="000A3181"/>
    <w:rsid w:val="000A6A5C"/>
    <w:rsid w:val="000A6AE5"/>
    <w:rsid w:val="000B384B"/>
    <w:rsid w:val="000D0255"/>
    <w:rsid w:val="000D5090"/>
    <w:rsid w:val="000E0F60"/>
    <w:rsid w:val="000E2AF8"/>
    <w:rsid w:val="000F0186"/>
    <w:rsid w:val="000F552D"/>
    <w:rsid w:val="000F750F"/>
    <w:rsid w:val="000F7A6B"/>
    <w:rsid w:val="00102931"/>
    <w:rsid w:val="0010344E"/>
    <w:rsid w:val="00122CE8"/>
    <w:rsid w:val="00122D46"/>
    <w:rsid w:val="00125C38"/>
    <w:rsid w:val="001332A1"/>
    <w:rsid w:val="001336C5"/>
    <w:rsid w:val="00151FC0"/>
    <w:rsid w:val="00157396"/>
    <w:rsid w:val="001574DE"/>
    <w:rsid w:val="00160033"/>
    <w:rsid w:val="00160154"/>
    <w:rsid w:val="00166C6A"/>
    <w:rsid w:val="001947FF"/>
    <w:rsid w:val="001C7E3B"/>
    <w:rsid w:val="001D313C"/>
    <w:rsid w:val="001D6EE1"/>
    <w:rsid w:val="001E5540"/>
    <w:rsid w:val="001F4898"/>
    <w:rsid w:val="002014B4"/>
    <w:rsid w:val="00206DC2"/>
    <w:rsid w:val="00211D87"/>
    <w:rsid w:val="002130B4"/>
    <w:rsid w:val="00214671"/>
    <w:rsid w:val="0022133C"/>
    <w:rsid w:val="00233257"/>
    <w:rsid w:val="00233834"/>
    <w:rsid w:val="00243F19"/>
    <w:rsid w:val="002462AF"/>
    <w:rsid w:val="00254167"/>
    <w:rsid w:val="002642E1"/>
    <w:rsid w:val="002A568E"/>
    <w:rsid w:val="002C6998"/>
    <w:rsid w:val="002E377C"/>
    <w:rsid w:val="002E415D"/>
    <w:rsid w:val="002E4D46"/>
    <w:rsid w:val="002E4F05"/>
    <w:rsid w:val="002F5F41"/>
    <w:rsid w:val="002F63FC"/>
    <w:rsid w:val="003106C1"/>
    <w:rsid w:val="003216E3"/>
    <w:rsid w:val="00332AED"/>
    <w:rsid w:val="0036399F"/>
    <w:rsid w:val="00380FEB"/>
    <w:rsid w:val="0038621F"/>
    <w:rsid w:val="003874A5"/>
    <w:rsid w:val="003A2D93"/>
    <w:rsid w:val="003B7A6D"/>
    <w:rsid w:val="003E1DF4"/>
    <w:rsid w:val="003F0C14"/>
    <w:rsid w:val="003F5D6D"/>
    <w:rsid w:val="0040530A"/>
    <w:rsid w:val="00426960"/>
    <w:rsid w:val="004325F8"/>
    <w:rsid w:val="00434BC6"/>
    <w:rsid w:val="00437D72"/>
    <w:rsid w:val="00441CA2"/>
    <w:rsid w:val="004647FE"/>
    <w:rsid w:val="00473215"/>
    <w:rsid w:val="0047713E"/>
    <w:rsid w:val="00480EE0"/>
    <w:rsid w:val="00481716"/>
    <w:rsid w:val="00492BAB"/>
    <w:rsid w:val="00496F20"/>
    <w:rsid w:val="004A3A8A"/>
    <w:rsid w:val="004B1507"/>
    <w:rsid w:val="004D26FA"/>
    <w:rsid w:val="004D5B66"/>
    <w:rsid w:val="004E3DC7"/>
    <w:rsid w:val="004F48EE"/>
    <w:rsid w:val="004F755B"/>
    <w:rsid w:val="00501EBB"/>
    <w:rsid w:val="0050305D"/>
    <w:rsid w:val="005141F2"/>
    <w:rsid w:val="00524E3D"/>
    <w:rsid w:val="005513AA"/>
    <w:rsid w:val="00557169"/>
    <w:rsid w:val="00573492"/>
    <w:rsid w:val="00574704"/>
    <w:rsid w:val="00581D01"/>
    <w:rsid w:val="00591C09"/>
    <w:rsid w:val="0059779F"/>
    <w:rsid w:val="005A6E0A"/>
    <w:rsid w:val="005B3DB8"/>
    <w:rsid w:val="005C5B86"/>
    <w:rsid w:val="005C652A"/>
    <w:rsid w:val="005D0BCD"/>
    <w:rsid w:val="005E25CE"/>
    <w:rsid w:val="005E2AF9"/>
    <w:rsid w:val="005F1CDC"/>
    <w:rsid w:val="005F3DE9"/>
    <w:rsid w:val="00603D69"/>
    <w:rsid w:val="00607572"/>
    <w:rsid w:val="006111DA"/>
    <w:rsid w:val="00611B6A"/>
    <w:rsid w:val="00614D6C"/>
    <w:rsid w:val="00616FE2"/>
    <w:rsid w:val="00624B5B"/>
    <w:rsid w:val="00642229"/>
    <w:rsid w:val="00642703"/>
    <w:rsid w:val="006431E4"/>
    <w:rsid w:val="00647B4F"/>
    <w:rsid w:val="00653894"/>
    <w:rsid w:val="00684A1E"/>
    <w:rsid w:val="00687E45"/>
    <w:rsid w:val="006B458D"/>
    <w:rsid w:val="006E5F2D"/>
    <w:rsid w:val="006E5FEC"/>
    <w:rsid w:val="006F2D67"/>
    <w:rsid w:val="0075401F"/>
    <w:rsid w:val="00765319"/>
    <w:rsid w:val="00785349"/>
    <w:rsid w:val="00786E28"/>
    <w:rsid w:val="007A079E"/>
    <w:rsid w:val="007A1943"/>
    <w:rsid w:val="007A611C"/>
    <w:rsid w:val="007C38C2"/>
    <w:rsid w:val="007D17DE"/>
    <w:rsid w:val="007E1F15"/>
    <w:rsid w:val="007F4E0C"/>
    <w:rsid w:val="00800FFE"/>
    <w:rsid w:val="00807E2F"/>
    <w:rsid w:val="008166B7"/>
    <w:rsid w:val="008173D6"/>
    <w:rsid w:val="0082123E"/>
    <w:rsid w:val="008217E6"/>
    <w:rsid w:val="008227DA"/>
    <w:rsid w:val="0082324C"/>
    <w:rsid w:val="00832F25"/>
    <w:rsid w:val="00854CC8"/>
    <w:rsid w:val="00867401"/>
    <w:rsid w:val="00882664"/>
    <w:rsid w:val="008828F2"/>
    <w:rsid w:val="00882902"/>
    <w:rsid w:val="008859E1"/>
    <w:rsid w:val="00894F85"/>
    <w:rsid w:val="00896594"/>
    <w:rsid w:val="00897670"/>
    <w:rsid w:val="008B528F"/>
    <w:rsid w:val="008B7CD3"/>
    <w:rsid w:val="008D325C"/>
    <w:rsid w:val="008E5C31"/>
    <w:rsid w:val="008F261F"/>
    <w:rsid w:val="008F493D"/>
    <w:rsid w:val="008F7775"/>
    <w:rsid w:val="00901630"/>
    <w:rsid w:val="00913138"/>
    <w:rsid w:val="00920980"/>
    <w:rsid w:val="00923A63"/>
    <w:rsid w:val="00932BA8"/>
    <w:rsid w:val="00933B1B"/>
    <w:rsid w:val="00947A25"/>
    <w:rsid w:val="009506E0"/>
    <w:rsid w:val="00964ED1"/>
    <w:rsid w:val="00965F5F"/>
    <w:rsid w:val="009712F0"/>
    <w:rsid w:val="00975755"/>
    <w:rsid w:val="00976BBD"/>
    <w:rsid w:val="0098184F"/>
    <w:rsid w:val="0098301B"/>
    <w:rsid w:val="0098505D"/>
    <w:rsid w:val="00995A11"/>
    <w:rsid w:val="009979E1"/>
    <w:rsid w:val="009A3826"/>
    <w:rsid w:val="009B441D"/>
    <w:rsid w:val="009C6504"/>
    <w:rsid w:val="009D7378"/>
    <w:rsid w:val="009E7DA5"/>
    <w:rsid w:val="00A12BCF"/>
    <w:rsid w:val="00A20625"/>
    <w:rsid w:val="00A27141"/>
    <w:rsid w:val="00A35B55"/>
    <w:rsid w:val="00A37493"/>
    <w:rsid w:val="00A44555"/>
    <w:rsid w:val="00A47BD4"/>
    <w:rsid w:val="00A64ADB"/>
    <w:rsid w:val="00A77473"/>
    <w:rsid w:val="00A86F9C"/>
    <w:rsid w:val="00A95EF6"/>
    <w:rsid w:val="00AA1733"/>
    <w:rsid w:val="00AA4437"/>
    <w:rsid w:val="00AB178A"/>
    <w:rsid w:val="00AB4310"/>
    <w:rsid w:val="00AB4905"/>
    <w:rsid w:val="00AC2233"/>
    <w:rsid w:val="00AC3515"/>
    <w:rsid w:val="00AE236C"/>
    <w:rsid w:val="00AF007B"/>
    <w:rsid w:val="00AF1681"/>
    <w:rsid w:val="00AF19A5"/>
    <w:rsid w:val="00B24E84"/>
    <w:rsid w:val="00B27164"/>
    <w:rsid w:val="00B27A4E"/>
    <w:rsid w:val="00B33C43"/>
    <w:rsid w:val="00B33D01"/>
    <w:rsid w:val="00B36DB9"/>
    <w:rsid w:val="00B45E82"/>
    <w:rsid w:val="00B525DB"/>
    <w:rsid w:val="00B56D81"/>
    <w:rsid w:val="00B703D3"/>
    <w:rsid w:val="00BA65AE"/>
    <w:rsid w:val="00BB1631"/>
    <w:rsid w:val="00BB3BE8"/>
    <w:rsid w:val="00BB3F5D"/>
    <w:rsid w:val="00BB5D22"/>
    <w:rsid w:val="00BC04D9"/>
    <w:rsid w:val="00BC45E2"/>
    <w:rsid w:val="00BD7141"/>
    <w:rsid w:val="00BE0681"/>
    <w:rsid w:val="00BE56AE"/>
    <w:rsid w:val="00C14735"/>
    <w:rsid w:val="00C14F16"/>
    <w:rsid w:val="00C26603"/>
    <w:rsid w:val="00C31877"/>
    <w:rsid w:val="00C33209"/>
    <w:rsid w:val="00C40B53"/>
    <w:rsid w:val="00C418A7"/>
    <w:rsid w:val="00C44B4C"/>
    <w:rsid w:val="00C5481B"/>
    <w:rsid w:val="00C55034"/>
    <w:rsid w:val="00C6062C"/>
    <w:rsid w:val="00C84BE2"/>
    <w:rsid w:val="00C94242"/>
    <w:rsid w:val="00C97449"/>
    <w:rsid w:val="00CB392D"/>
    <w:rsid w:val="00CB6838"/>
    <w:rsid w:val="00CB7F80"/>
    <w:rsid w:val="00CC260D"/>
    <w:rsid w:val="00CD4063"/>
    <w:rsid w:val="00CE4294"/>
    <w:rsid w:val="00CE610A"/>
    <w:rsid w:val="00CF27B9"/>
    <w:rsid w:val="00CF5D5C"/>
    <w:rsid w:val="00D06160"/>
    <w:rsid w:val="00D15FFD"/>
    <w:rsid w:val="00D16062"/>
    <w:rsid w:val="00D23A94"/>
    <w:rsid w:val="00D26BE1"/>
    <w:rsid w:val="00D37604"/>
    <w:rsid w:val="00D51524"/>
    <w:rsid w:val="00D5438D"/>
    <w:rsid w:val="00D72615"/>
    <w:rsid w:val="00D726AD"/>
    <w:rsid w:val="00D73B2E"/>
    <w:rsid w:val="00D740FD"/>
    <w:rsid w:val="00D80A53"/>
    <w:rsid w:val="00D81288"/>
    <w:rsid w:val="00D97A0D"/>
    <w:rsid w:val="00DA419F"/>
    <w:rsid w:val="00DA5F75"/>
    <w:rsid w:val="00DB7AFE"/>
    <w:rsid w:val="00DC7998"/>
    <w:rsid w:val="00DD580B"/>
    <w:rsid w:val="00DE68CF"/>
    <w:rsid w:val="00E07961"/>
    <w:rsid w:val="00E07FEC"/>
    <w:rsid w:val="00E16DCF"/>
    <w:rsid w:val="00E362B1"/>
    <w:rsid w:val="00E37A70"/>
    <w:rsid w:val="00E43B4D"/>
    <w:rsid w:val="00E6564B"/>
    <w:rsid w:val="00E67B3F"/>
    <w:rsid w:val="00E7629A"/>
    <w:rsid w:val="00E76793"/>
    <w:rsid w:val="00E848E1"/>
    <w:rsid w:val="00E849E0"/>
    <w:rsid w:val="00E861FF"/>
    <w:rsid w:val="00E9170A"/>
    <w:rsid w:val="00E92994"/>
    <w:rsid w:val="00E92F99"/>
    <w:rsid w:val="00E97B29"/>
    <w:rsid w:val="00EA5A94"/>
    <w:rsid w:val="00EC6230"/>
    <w:rsid w:val="00ED2B97"/>
    <w:rsid w:val="00ED4BB3"/>
    <w:rsid w:val="00EE0836"/>
    <w:rsid w:val="00F00CCA"/>
    <w:rsid w:val="00F01C73"/>
    <w:rsid w:val="00F07603"/>
    <w:rsid w:val="00F07D88"/>
    <w:rsid w:val="00F10D73"/>
    <w:rsid w:val="00F11A12"/>
    <w:rsid w:val="00F13FFD"/>
    <w:rsid w:val="00F23EAB"/>
    <w:rsid w:val="00F251B6"/>
    <w:rsid w:val="00F36B94"/>
    <w:rsid w:val="00F37684"/>
    <w:rsid w:val="00F376FA"/>
    <w:rsid w:val="00F4595E"/>
    <w:rsid w:val="00F462B0"/>
    <w:rsid w:val="00F506A6"/>
    <w:rsid w:val="00F5158B"/>
    <w:rsid w:val="00F6056F"/>
    <w:rsid w:val="00F72B7F"/>
    <w:rsid w:val="00F772C6"/>
    <w:rsid w:val="00F77757"/>
    <w:rsid w:val="00F841F2"/>
    <w:rsid w:val="00F90630"/>
    <w:rsid w:val="00FA4C80"/>
    <w:rsid w:val="00FB53D9"/>
    <w:rsid w:val="00FC4FF1"/>
    <w:rsid w:val="00FC6483"/>
    <w:rsid w:val="00FD07E8"/>
    <w:rsid w:val="00FD26E2"/>
    <w:rsid w:val="00FF0EF3"/>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4</cp:revision>
  <cp:lastPrinted>2013-06-12T12:56:00Z</cp:lastPrinted>
  <dcterms:created xsi:type="dcterms:W3CDTF">2013-07-05T13:14:00Z</dcterms:created>
  <dcterms:modified xsi:type="dcterms:W3CDTF">2013-07-08T21:26:00Z</dcterms:modified>
</cp:coreProperties>
</file>