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3FF49520" w:rsidR="00684A1E" w:rsidRPr="00684A1E" w:rsidRDefault="002F632C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September 1</w:t>
      </w:r>
      <w:r w:rsidR="009C5713">
        <w:rPr>
          <w:b/>
          <w:color w:val="17365D" w:themeColor="text2" w:themeShade="BF"/>
          <w:sz w:val="48"/>
          <w:szCs w:val="48"/>
        </w:rPr>
        <w:t>9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776A1880" w14:textId="005C4982" w:rsidR="004E4DB8" w:rsidRDefault="00960112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Cerner </w:t>
            </w:r>
            <w:r w:rsidR="009C5713">
              <w:rPr>
                <w:sz w:val="28"/>
                <w:szCs w:val="28"/>
              </w:rPr>
              <w:t>Labeling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3C3AD16C" w14:textId="6C1E0B86" w:rsidR="009C5713" w:rsidRPr="009C5713" w:rsidRDefault="009C5713" w:rsidP="009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Labeling standardization </w:t>
            </w:r>
            <w:proofErr w:type="gramStart"/>
            <w:r>
              <w:rPr>
                <w:rFonts w:cstheme="minorHAnsi"/>
                <w:sz w:val="28"/>
                <w:szCs w:val="28"/>
              </w:rPr>
              <w:t>--  there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is a right and wrong way to label tubes with Cerner barcode labels.  The patient name should always be oriented to the top of the tube.</w:t>
            </w:r>
            <w:r w:rsidR="00744DAF">
              <w:rPr>
                <w:rFonts w:cstheme="minorHAnsi"/>
                <w:sz w:val="28"/>
                <w:szCs w:val="28"/>
              </w:rPr>
              <w:t xml:space="preserve">  Also, do not cover the EPIC name and MRN completely, if at all possible.  Just place the Cerner label slightly below</w:t>
            </w:r>
            <w:r w:rsidR="00960112">
              <w:rPr>
                <w:rFonts w:cstheme="minorHAnsi"/>
                <w:sz w:val="28"/>
                <w:szCs w:val="28"/>
              </w:rPr>
              <w:t>/beside</w:t>
            </w:r>
            <w:r w:rsidR="00744DAF">
              <w:rPr>
                <w:rFonts w:cstheme="minorHAnsi"/>
                <w:sz w:val="28"/>
                <w:szCs w:val="28"/>
              </w:rPr>
              <w:t xml:space="preserve"> the EPIC name or MRN.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2E6D1A4F" w:rsidR="004E4DB8" w:rsidRDefault="0047572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A1733" w14:paraId="7095FF37" w14:textId="7CCCA5D0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2623E9A7" w14:textId="6083F979" w:rsidR="00476B8F" w:rsidRDefault="009C5713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 Labeling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116BF6DF" w14:textId="77777777" w:rsidR="00542AE2" w:rsidRDefault="009C5713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the Cytology laboratory:</w:t>
            </w:r>
          </w:p>
          <w:p w14:paraId="4AC779AB" w14:textId="7064B81D" w:rsidR="009C5713" w:rsidRPr="009C5713" w:rsidRDefault="009C5713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</w:rPr>
              <w:t>It is not necessary to put a label on the pap smear vial provided that there is an EPIC label.  Simply put the Cerner labels and the EPIC printout in the specimen bag along with the specimen.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566ACA96" w:rsidR="00AA1733" w:rsidRDefault="0021644E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1A4" w14:paraId="75066FCA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61211FCE" w14:textId="6F7CA6BD" w:rsidR="00AB41A4" w:rsidRDefault="00960112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Non-lab collected specimen </w:t>
            </w:r>
            <w:r w:rsidR="009C5713">
              <w:rPr>
                <w:sz w:val="28"/>
                <w:szCs w:val="28"/>
              </w:rPr>
              <w:t>Labeling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0F79B290" w14:textId="77777777" w:rsidR="00AB41A4" w:rsidRDefault="009C5713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are working with providers/MA’s to standardize</w:t>
            </w:r>
            <w:r w:rsidR="00744DAF">
              <w:rPr>
                <w:rFonts w:cstheme="minorHAnsi"/>
                <w:sz w:val="28"/>
                <w:szCs w:val="28"/>
              </w:rPr>
              <w:t xml:space="preserve"> our labeling practices.  This includes the ‘standardized practice of labeling.’ </w:t>
            </w:r>
          </w:p>
          <w:p w14:paraId="4ECE08A3" w14:textId="3341531B" w:rsidR="00744DAF" w:rsidRPr="00744DAF" w:rsidRDefault="00744DAF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 have recommended that all specimens simply be </w:t>
            </w:r>
            <w:r w:rsidRPr="00744DAF">
              <w:rPr>
                <w:rFonts w:cstheme="minorHAnsi"/>
                <w:b/>
                <w:sz w:val="28"/>
                <w:szCs w:val="28"/>
                <w:u w:val="single"/>
              </w:rPr>
              <w:t>labeled vertically with an EPIC label with the patient name near to the top of the specimen</w:t>
            </w:r>
            <w:r>
              <w:rPr>
                <w:rFonts w:cstheme="minorHAnsi"/>
                <w:sz w:val="28"/>
                <w:szCs w:val="28"/>
              </w:rPr>
              <w:t>.   Having a standardized way to label tubes does not mean that we won’t accept tubes labeled differently, rather it is a way to make things simpler for everyone.</w:t>
            </w:r>
            <w:r w:rsidR="00960112">
              <w:rPr>
                <w:rFonts w:cstheme="minorHAnsi"/>
                <w:sz w:val="28"/>
                <w:szCs w:val="28"/>
              </w:rPr>
              <w:t xml:space="preserve">  So if </w:t>
            </w:r>
            <w:proofErr w:type="spellStart"/>
            <w:r w:rsidR="00960112">
              <w:rPr>
                <w:rFonts w:cstheme="minorHAnsi"/>
                <w:sz w:val="28"/>
                <w:szCs w:val="28"/>
              </w:rPr>
              <w:t>yuou</w:t>
            </w:r>
            <w:proofErr w:type="spellEnd"/>
            <w:r w:rsidR="00960112">
              <w:rPr>
                <w:rFonts w:cstheme="minorHAnsi"/>
                <w:sz w:val="28"/>
                <w:szCs w:val="28"/>
              </w:rPr>
              <w:t xml:space="preserve"> get a specimen from medical that is labeled differently, please accept the specimen without any discussion about how it is labeled.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512E3725" w14:textId="56D85633" w:rsidR="00AB41A4" w:rsidRDefault="00AB41A4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1A4" w14:paraId="3B0F6FB2" w14:textId="77777777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9B07AAB" w14:textId="03476895" w:rsidR="00AB41A4" w:rsidRDefault="00960112" w:rsidP="00671A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</w:t>
            </w:r>
            <w:proofErr w:type="spellEnd"/>
            <w:r>
              <w:rPr>
                <w:sz w:val="28"/>
                <w:szCs w:val="28"/>
              </w:rPr>
              <w:t xml:space="preserve"> Range changes</w:t>
            </w:r>
          </w:p>
        </w:tc>
        <w:tc>
          <w:tcPr>
            <w:tcW w:w="9950" w:type="dxa"/>
          </w:tcPr>
          <w:p w14:paraId="6ED8DC46" w14:textId="4A09B206" w:rsidR="00AB41A4" w:rsidRDefault="00671A7A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creat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ranges for L2 have changed.  The adjusted ranges are on the clipboard.</w:t>
            </w:r>
          </w:p>
          <w:p w14:paraId="29259F48" w14:textId="77777777" w:rsidR="00671A7A" w:rsidRDefault="00671A7A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  <w:tbl>
            <w:tblPr>
              <w:tblW w:w="9100" w:type="dxa"/>
              <w:tblLook w:val="04A0" w:firstRow="1" w:lastRow="0" w:firstColumn="1" w:lastColumn="0" w:noHBand="0" w:noVBand="1"/>
            </w:tblPr>
            <w:tblGrid>
              <w:gridCol w:w="1900"/>
              <w:gridCol w:w="940"/>
              <w:gridCol w:w="1240"/>
              <w:gridCol w:w="1300"/>
              <w:gridCol w:w="1300"/>
              <w:gridCol w:w="1300"/>
              <w:gridCol w:w="1120"/>
            </w:tblGrid>
            <w:tr w:rsidR="00671A7A" w:rsidRPr="00671A7A" w14:paraId="7EE81975" w14:textId="77777777" w:rsidTr="00671A7A">
              <w:trPr>
                <w:trHeight w:val="315"/>
              </w:trPr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C30D2" w14:textId="77777777" w:rsidR="00671A7A" w:rsidRPr="00671A7A" w:rsidRDefault="00671A7A" w:rsidP="00671A7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lastRenderedPageBreak/>
                    <w:t>Creat</w:t>
                  </w:r>
                  <w:proofErr w:type="spellEnd"/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-</w:t>
                  </w:r>
                  <w:r w:rsidRPr="00671A7A">
                    <w:rPr>
                      <w:rFonts w:ascii="Calibri" w:eastAsia="Times New Roman" w:hAnsi="Calibri" w:cs="Calibri"/>
                      <w:sz w:val="12"/>
                      <w:szCs w:val="12"/>
                    </w:rPr>
                    <w:t xml:space="preserve"> Changed 9/19/13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E6FE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9694"/>
                  <w:noWrap/>
                  <w:vAlign w:val="bottom"/>
                  <w:hideMark/>
                </w:tcPr>
                <w:p w14:paraId="41CF7E08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671A7A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NOT OK - RPT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14:paraId="5022D7FD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671A7A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NOT OK - RPT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63C4F201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4.48-5.52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14:paraId="1584FC30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5.53-5.78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9694"/>
                  <w:noWrap/>
                  <w:vAlign w:val="bottom"/>
                  <w:hideMark/>
                </w:tcPr>
                <w:p w14:paraId="29CB7F87" w14:textId="77777777" w:rsidR="00671A7A" w:rsidRPr="00671A7A" w:rsidRDefault="00671A7A" w:rsidP="00671A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71A7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&gt;5.79</w:t>
                  </w:r>
                </w:p>
              </w:tc>
            </w:tr>
          </w:tbl>
          <w:p w14:paraId="525EB016" w14:textId="175758BD" w:rsidR="00671A7A" w:rsidRPr="00671A7A" w:rsidRDefault="00671A7A" w:rsidP="00671A7A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671A7A"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 xml:space="preserve">If you get a </w:t>
            </w:r>
            <w:r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 xml:space="preserve">low </w:t>
            </w:r>
            <w:r w:rsidRPr="00671A7A"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 xml:space="preserve">QC result </w:t>
            </w:r>
            <w:r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>(&lt;4.47)</w:t>
            </w:r>
            <w:r w:rsidRPr="00671A7A"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>, you must treat this as outside 3SD.  No patient testing can be performed until you get an acceptable result.</w:t>
            </w:r>
            <w:bookmarkStart w:id="0" w:name="_GoBack"/>
            <w:bookmarkEnd w:id="0"/>
          </w:p>
        </w:tc>
        <w:tc>
          <w:tcPr>
            <w:tcW w:w="2220" w:type="dxa"/>
          </w:tcPr>
          <w:p w14:paraId="15961E27" w14:textId="155D2B93" w:rsidR="00AB41A4" w:rsidRDefault="00671A7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Bench Techs</w:t>
            </w:r>
          </w:p>
        </w:tc>
      </w:tr>
      <w:tr w:rsidR="00671A7A" w14:paraId="78AAC30D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5DD37409" w14:textId="5C5E64B2" w:rsidR="00671A7A" w:rsidRDefault="00671A7A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Urine Drug Screens</w:t>
            </w:r>
          </w:p>
        </w:tc>
        <w:tc>
          <w:tcPr>
            <w:tcW w:w="9950" w:type="dxa"/>
          </w:tcPr>
          <w:p w14:paraId="14176400" w14:textId="2CFCD5A6" w:rsidR="00671A7A" w:rsidRDefault="00671A7A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These tests do not specifically need to be refrigerated.  It is ok if the bag is kept on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sendouts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counter, similar to the PAP’s.  Keeping them on the bench might reduce the frequency that they get forgotten… ;)</w:t>
            </w:r>
          </w:p>
        </w:tc>
        <w:tc>
          <w:tcPr>
            <w:tcW w:w="2220" w:type="dxa"/>
          </w:tcPr>
          <w:p w14:paraId="60640899" w14:textId="7A9D149F" w:rsidR="00671A7A" w:rsidRDefault="00671A7A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106C1"/>
    <w:rsid w:val="003216E3"/>
    <w:rsid w:val="00332AED"/>
    <w:rsid w:val="0036399F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B2C61"/>
    <w:rsid w:val="006B458D"/>
    <w:rsid w:val="006D1BD9"/>
    <w:rsid w:val="006E5F2D"/>
    <w:rsid w:val="006E5FEC"/>
    <w:rsid w:val="006F2D67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3</cp:revision>
  <cp:lastPrinted>2013-07-24T17:09:00Z</cp:lastPrinted>
  <dcterms:created xsi:type="dcterms:W3CDTF">2013-09-19T18:47:00Z</dcterms:created>
  <dcterms:modified xsi:type="dcterms:W3CDTF">2013-09-19T21:20:00Z</dcterms:modified>
</cp:coreProperties>
</file>