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0E9F841F" w:rsidR="00684A1E" w:rsidRPr="00684A1E" w:rsidRDefault="00B36876" w:rsidP="00684A1E">
      <w:pPr>
        <w:jc w:val="center"/>
        <w:rPr>
          <w:b/>
          <w:color w:val="17365D" w:themeColor="text2" w:themeShade="BF"/>
          <w:sz w:val="48"/>
          <w:szCs w:val="48"/>
        </w:rPr>
      </w:pPr>
      <w:r>
        <w:rPr>
          <w:b/>
          <w:color w:val="17365D" w:themeColor="text2" w:themeShade="BF"/>
          <w:sz w:val="48"/>
          <w:szCs w:val="48"/>
        </w:rPr>
        <w:t xml:space="preserve">October </w:t>
      </w:r>
      <w:r w:rsidR="00911BA5">
        <w:rPr>
          <w:b/>
          <w:color w:val="17365D" w:themeColor="text2" w:themeShade="BF"/>
          <w:sz w:val="48"/>
          <w:szCs w:val="48"/>
        </w:rPr>
        <w:t>24</w:t>
      </w:r>
      <w:r w:rsidR="0047713E">
        <w:rPr>
          <w:b/>
          <w:color w:val="17365D" w:themeColor="text2" w:themeShade="BF"/>
          <w:sz w:val="48"/>
          <w:szCs w:val="48"/>
        </w:rPr>
        <w:t>, 2013</w:t>
      </w:r>
    </w:p>
    <w:tbl>
      <w:tblPr>
        <w:tblStyle w:val="MediumShading1-Accent1"/>
        <w:tblW w:w="14202" w:type="dxa"/>
        <w:tblBorders>
          <w:right w:val="none" w:sz="0" w:space="0" w:color="auto"/>
          <w:insideH w:val="none" w:sz="0" w:space="0" w:color="auto"/>
        </w:tblBorders>
        <w:tblLook w:val="04A0" w:firstRow="1" w:lastRow="0" w:firstColumn="1" w:lastColumn="0" w:noHBand="0" w:noVBand="1"/>
      </w:tblPr>
      <w:tblGrid>
        <w:gridCol w:w="2032"/>
        <w:gridCol w:w="9950"/>
        <w:gridCol w:w="2220"/>
      </w:tblGrid>
      <w:tr w:rsidR="00AA1733" w14:paraId="56EA9E62" w14:textId="0ED1ED0D" w:rsidTr="00AB4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tcPr>
          <w:p w14:paraId="271336C4" w14:textId="77777777" w:rsidR="00AA1733" w:rsidRPr="007D17DE" w:rsidRDefault="00AA1733" w:rsidP="00684A1E">
            <w:pPr>
              <w:jc w:val="center"/>
              <w:rPr>
                <w:sz w:val="28"/>
                <w:szCs w:val="28"/>
              </w:rPr>
            </w:pPr>
            <w:r w:rsidRPr="007D17DE">
              <w:rPr>
                <w:sz w:val="28"/>
                <w:szCs w:val="28"/>
              </w:rPr>
              <w:t>Test</w:t>
            </w:r>
          </w:p>
        </w:tc>
        <w:tc>
          <w:tcPr>
            <w:tcW w:w="9950" w:type="dxa"/>
            <w:tcBorders>
              <w:top w:val="none" w:sz="0" w:space="0" w:color="auto"/>
              <w:left w:val="none" w:sz="0" w:space="0" w:color="auto"/>
              <w:bottom w:val="none" w:sz="0" w:space="0" w:color="auto"/>
              <w:right w:val="none" w:sz="0" w:space="0" w:color="auto"/>
            </w:tcBorders>
          </w:tcPr>
          <w:p w14:paraId="2728B58D" w14:textId="77777777" w:rsidR="00AA1733" w:rsidRPr="007D17DE" w:rsidRDefault="00AA1733"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Borders>
              <w:top w:val="none" w:sz="0" w:space="0" w:color="auto"/>
              <w:left w:val="none" w:sz="0" w:space="0" w:color="auto"/>
              <w:bottom w:val="none" w:sz="0" w:space="0" w:color="auto"/>
              <w:right w:val="none" w:sz="0" w:space="0" w:color="auto"/>
            </w:tcBorders>
          </w:tcPr>
          <w:p w14:paraId="5FC9AC7A" w14:textId="77777777" w:rsidR="00AA1733" w:rsidRPr="007D17DE" w:rsidRDefault="00AA1733"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BF4632" w14:paraId="1CC95E00" w14:textId="77777777" w:rsidTr="0067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33E01D41" w14:textId="644717F0" w:rsidR="00BF4632" w:rsidRDefault="00692357" w:rsidP="00671A7A">
            <w:pPr>
              <w:jc w:val="center"/>
              <w:rPr>
                <w:sz w:val="28"/>
                <w:szCs w:val="28"/>
              </w:rPr>
            </w:pPr>
            <w:r>
              <w:rPr>
                <w:sz w:val="28"/>
                <w:szCs w:val="28"/>
              </w:rPr>
              <w:t>Salivary Cortisol</w:t>
            </w:r>
          </w:p>
        </w:tc>
        <w:tc>
          <w:tcPr>
            <w:tcW w:w="9950" w:type="dxa"/>
          </w:tcPr>
          <w:p w14:paraId="37CF1DAE" w14:textId="2D479714" w:rsidR="00BF4632" w:rsidRDefault="00692357" w:rsidP="009C5713">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Pr>
                <w:rFonts w:cstheme="minorHAnsi"/>
                <w:sz w:val="28"/>
                <w:szCs w:val="28"/>
              </w:rPr>
              <w:t xml:space="preserve">The salivary cortisol </w:t>
            </w:r>
            <w:r w:rsidR="008B0A23">
              <w:rPr>
                <w:rFonts w:cstheme="minorHAnsi"/>
                <w:sz w:val="28"/>
                <w:szCs w:val="28"/>
              </w:rPr>
              <w:t xml:space="preserve">test </w:t>
            </w:r>
            <w:bookmarkStart w:id="0" w:name="_GoBack"/>
            <w:bookmarkEnd w:id="0"/>
            <w:r>
              <w:rPr>
                <w:rFonts w:cstheme="minorHAnsi"/>
                <w:sz w:val="28"/>
                <w:szCs w:val="28"/>
              </w:rPr>
              <w:t>requires a special collection and containers.  These containers are stored in the ‘special tube area’ in the cupboard.  The directions are included with the tubes.</w:t>
            </w:r>
          </w:p>
        </w:tc>
        <w:tc>
          <w:tcPr>
            <w:tcW w:w="2220" w:type="dxa"/>
          </w:tcPr>
          <w:p w14:paraId="1FB2789A" w14:textId="61ECC8E4" w:rsidR="00BF4632" w:rsidRDefault="00BF4632"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4E4DB8" w14:paraId="6A97FB1F" w14:textId="77777777" w:rsidTr="00671A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right w:val="none" w:sz="0" w:space="0" w:color="auto"/>
            </w:tcBorders>
            <w:vAlign w:val="center"/>
          </w:tcPr>
          <w:p w14:paraId="776A1880" w14:textId="221AFAB5" w:rsidR="004E4DB8" w:rsidRDefault="00692357" w:rsidP="00671A7A">
            <w:pPr>
              <w:jc w:val="center"/>
              <w:rPr>
                <w:sz w:val="28"/>
                <w:szCs w:val="28"/>
              </w:rPr>
            </w:pPr>
            <w:proofErr w:type="spellStart"/>
            <w:r>
              <w:rPr>
                <w:sz w:val="28"/>
                <w:szCs w:val="28"/>
              </w:rPr>
              <w:t>Sed</w:t>
            </w:r>
            <w:proofErr w:type="spellEnd"/>
            <w:r>
              <w:rPr>
                <w:sz w:val="28"/>
                <w:szCs w:val="28"/>
              </w:rPr>
              <w:t xml:space="preserve"> Rate Controls</w:t>
            </w:r>
          </w:p>
        </w:tc>
        <w:tc>
          <w:tcPr>
            <w:tcW w:w="9950" w:type="dxa"/>
            <w:tcBorders>
              <w:left w:val="none" w:sz="0" w:space="0" w:color="auto"/>
              <w:right w:val="none" w:sz="0" w:space="0" w:color="auto"/>
            </w:tcBorders>
          </w:tcPr>
          <w:p w14:paraId="3C3AD16C" w14:textId="13700E87" w:rsidR="00B36876" w:rsidRPr="009C5713" w:rsidRDefault="00692357" w:rsidP="009C5713">
            <w:pPr>
              <w:cnfStyle w:val="000000010000" w:firstRow="0" w:lastRow="0" w:firstColumn="0" w:lastColumn="0" w:oddVBand="0" w:evenVBand="0" w:oddHBand="0" w:evenHBand="1" w:firstRowFirstColumn="0" w:firstRowLastColumn="0" w:lastRowFirstColumn="0" w:lastRowLastColumn="0"/>
              <w:rPr>
                <w:rFonts w:cstheme="minorHAnsi"/>
                <w:sz w:val="28"/>
                <w:szCs w:val="28"/>
              </w:rPr>
            </w:pPr>
            <w:r>
              <w:rPr>
                <w:rFonts w:cstheme="minorHAnsi"/>
                <w:sz w:val="28"/>
                <w:szCs w:val="28"/>
              </w:rPr>
              <w:t xml:space="preserve">There is no need to save the </w:t>
            </w:r>
            <w:proofErr w:type="spellStart"/>
            <w:r>
              <w:rPr>
                <w:rFonts w:cstheme="minorHAnsi"/>
                <w:sz w:val="28"/>
                <w:szCs w:val="28"/>
              </w:rPr>
              <w:t>sed</w:t>
            </w:r>
            <w:proofErr w:type="spellEnd"/>
            <w:r>
              <w:rPr>
                <w:rFonts w:cstheme="minorHAnsi"/>
                <w:sz w:val="28"/>
                <w:szCs w:val="28"/>
              </w:rPr>
              <w:t xml:space="preserve"> rate control tubes.  Please toss in a Sharps container.</w:t>
            </w:r>
          </w:p>
        </w:tc>
        <w:tc>
          <w:tcPr>
            <w:tcW w:w="2220" w:type="dxa"/>
            <w:tcBorders>
              <w:left w:val="none" w:sz="0" w:space="0" w:color="auto"/>
            </w:tcBorders>
          </w:tcPr>
          <w:p w14:paraId="3780FDDE" w14:textId="06D6DF3E" w:rsidR="004E4DB8" w:rsidRDefault="00692357"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Bench Techs</w:t>
            </w:r>
          </w:p>
        </w:tc>
      </w:tr>
      <w:tr w:rsidR="00AA1733" w14:paraId="7095FF37" w14:textId="7CCCA5D0" w:rsidTr="0067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right w:val="none" w:sz="0" w:space="0" w:color="auto"/>
            </w:tcBorders>
            <w:vAlign w:val="center"/>
          </w:tcPr>
          <w:p w14:paraId="2623E9A7" w14:textId="2FE92197" w:rsidR="00476B8F" w:rsidRDefault="00692357" w:rsidP="00671A7A">
            <w:pPr>
              <w:jc w:val="center"/>
              <w:rPr>
                <w:sz w:val="28"/>
                <w:szCs w:val="28"/>
              </w:rPr>
            </w:pPr>
            <w:r>
              <w:rPr>
                <w:sz w:val="28"/>
                <w:szCs w:val="28"/>
              </w:rPr>
              <w:t>Glucose study</w:t>
            </w:r>
          </w:p>
        </w:tc>
        <w:tc>
          <w:tcPr>
            <w:tcW w:w="9950" w:type="dxa"/>
            <w:tcBorders>
              <w:left w:val="none" w:sz="0" w:space="0" w:color="auto"/>
              <w:right w:val="none" w:sz="0" w:space="0" w:color="auto"/>
            </w:tcBorders>
          </w:tcPr>
          <w:p w14:paraId="4AC779AB" w14:textId="5433B64C" w:rsidR="00376666" w:rsidRPr="009C5713" w:rsidRDefault="00692357" w:rsidP="006B2C61">
            <w:pPr>
              <w:shd w:val="clear" w:color="auto" w:fill="FFFFFF"/>
              <w:cnfStyle w:val="000000100000" w:firstRow="0" w:lastRow="0" w:firstColumn="0" w:lastColumn="0" w:oddVBand="0" w:evenVBand="0" w:oddHBand="1" w:evenHBand="0" w:firstRowFirstColumn="0" w:firstRowLastColumn="0" w:lastRowFirstColumn="0" w:lastRowLastColumn="0"/>
            </w:pPr>
            <w:r>
              <w:rPr>
                <w:sz w:val="28"/>
                <w:szCs w:val="28"/>
              </w:rPr>
              <w:t>We are done with the glucose study and are crunching the data.  Soon, we will have a protocol for how we plan to use the glucometer.  Thanks for your help with this validation study.</w:t>
            </w:r>
          </w:p>
        </w:tc>
        <w:tc>
          <w:tcPr>
            <w:tcW w:w="2220" w:type="dxa"/>
            <w:tcBorders>
              <w:left w:val="none" w:sz="0" w:space="0" w:color="auto"/>
            </w:tcBorders>
          </w:tcPr>
          <w:p w14:paraId="61937255" w14:textId="3DA88378" w:rsidR="00AA1733" w:rsidRDefault="00692357"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B36876" w14:paraId="2EA7BD3D" w14:textId="77777777" w:rsidTr="00671A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2AEF5462" w14:textId="3A0CC01F" w:rsidR="00B36876" w:rsidRDefault="00692357" w:rsidP="00671A7A">
            <w:pPr>
              <w:jc w:val="center"/>
              <w:rPr>
                <w:sz w:val="28"/>
                <w:szCs w:val="28"/>
              </w:rPr>
            </w:pPr>
            <w:r>
              <w:rPr>
                <w:sz w:val="28"/>
                <w:szCs w:val="28"/>
              </w:rPr>
              <w:t>Hand Washing Results</w:t>
            </w:r>
          </w:p>
        </w:tc>
        <w:tc>
          <w:tcPr>
            <w:tcW w:w="9950" w:type="dxa"/>
          </w:tcPr>
          <w:p w14:paraId="34A101B6" w14:textId="77777777" w:rsidR="00692357" w:rsidRDefault="00692357" w:rsidP="00692357">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 third quarter hand hygiene audit was phenomenal!!  We had 100% compliance.  Of 12 observations, there was compliance with foam/washing before and after patient contact.  Woo </w:t>
            </w:r>
            <w:proofErr w:type="spellStart"/>
            <w:r>
              <w:rPr>
                <w:sz w:val="28"/>
                <w:szCs w:val="28"/>
              </w:rPr>
              <w:t>Hoo</w:t>
            </w:r>
            <w:proofErr w:type="spellEnd"/>
            <w:r>
              <w:rPr>
                <w:sz w:val="28"/>
                <w:szCs w:val="28"/>
              </w:rPr>
              <w:t>!!</w:t>
            </w:r>
          </w:p>
          <w:p w14:paraId="3A84EB6C" w14:textId="1CE274A0" w:rsidR="00B36876" w:rsidRDefault="00692357" w:rsidP="00692357">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noProof/>
                <w:sz w:val="28"/>
                <w:szCs w:val="28"/>
              </w:rPr>
              <w:drawing>
                <wp:anchor distT="0" distB="0" distL="114300" distR="114300" simplePos="0" relativeHeight="251658240" behindDoc="0" locked="0" layoutInCell="1" allowOverlap="1" wp14:anchorId="00CE02A3" wp14:editId="31726BEA">
                  <wp:simplePos x="2200275" y="5286375"/>
                  <wp:positionH relativeFrom="margin">
                    <wp:align>right</wp:align>
                  </wp:positionH>
                  <wp:positionV relativeFrom="margin">
                    <wp:align>bottom</wp:align>
                  </wp:positionV>
                  <wp:extent cx="1295400" cy="1295400"/>
                  <wp:effectExtent l="0" t="0" r="0" b="0"/>
                  <wp:wrapSquare wrapText="bothSides"/>
                  <wp:docPr id="3" name="Picture 3" descr="C:\Documents and Settings\PCO577\Local Settings\Temporary Internet Files\Content.IE5\0LARS9IB\MC9004347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CO577\Local Settings\Temporary Internet Files\Content.IE5\0LARS9IB\MC900434728[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anchor>
              </w:drawing>
            </w:r>
            <w:r>
              <w:rPr>
                <w:sz w:val="28"/>
                <w:szCs w:val="28"/>
              </w:rPr>
              <w:t xml:space="preserve"> </w:t>
            </w:r>
          </w:p>
        </w:tc>
        <w:tc>
          <w:tcPr>
            <w:tcW w:w="2220" w:type="dxa"/>
          </w:tcPr>
          <w:p w14:paraId="18487470" w14:textId="0E3F0669" w:rsidR="00B36876" w:rsidRDefault="00432667"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432667" w14:paraId="17F58A47" w14:textId="77777777" w:rsidTr="0067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17674824" w14:textId="41C6712D" w:rsidR="00432667" w:rsidRDefault="00432667" w:rsidP="00671A7A">
            <w:pPr>
              <w:jc w:val="center"/>
              <w:rPr>
                <w:sz w:val="28"/>
                <w:szCs w:val="28"/>
              </w:rPr>
            </w:pPr>
            <w:r>
              <w:rPr>
                <w:sz w:val="28"/>
                <w:szCs w:val="28"/>
              </w:rPr>
              <w:t>Replacement for Wally</w:t>
            </w:r>
          </w:p>
        </w:tc>
        <w:tc>
          <w:tcPr>
            <w:tcW w:w="9950" w:type="dxa"/>
          </w:tcPr>
          <w:p w14:paraId="70474785" w14:textId="78EED9F0" w:rsidR="00432667" w:rsidRDefault="00432667" w:rsidP="00933046">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We did get approval for a replacement instrument.  Denelle and Sherry are working through the process, </w:t>
            </w:r>
            <w:r w:rsidR="00933046">
              <w:rPr>
                <w:sz w:val="28"/>
                <w:szCs w:val="28"/>
              </w:rPr>
              <w:t>so</w:t>
            </w:r>
            <w:r>
              <w:rPr>
                <w:sz w:val="28"/>
                <w:szCs w:val="28"/>
              </w:rPr>
              <w:t xml:space="preserve"> stay tuned as things progress.  </w:t>
            </w:r>
            <w:r w:rsidRPr="00432667">
              <w:rPr>
                <w:sz w:val="28"/>
                <w:szCs w:val="28"/>
              </w:rPr>
              <w:sym w:font="Wingdings" w:char="F04A"/>
            </w:r>
          </w:p>
        </w:tc>
        <w:tc>
          <w:tcPr>
            <w:tcW w:w="2220" w:type="dxa"/>
          </w:tcPr>
          <w:p w14:paraId="798FAD3A" w14:textId="6D5B49BC" w:rsidR="00432667" w:rsidRDefault="00432667"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F8590B" w14:paraId="0614AF07" w14:textId="77777777" w:rsidTr="00671A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7581BF69" w14:textId="628B4262" w:rsidR="00F8590B" w:rsidRDefault="00F8590B" w:rsidP="00671A7A">
            <w:pPr>
              <w:jc w:val="center"/>
              <w:rPr>
                <w:sz w:val="28"/>
                <w:szCs w:val="28"/>
              </w:rPr>
            </w:pPr>
            <w:r>
              <w:rPr>
                <w:sz w:val="28"/>
                <w:szCs w:val="28"/>
              </w:rPr>
              <w:t>FDR Game Plan</w:t>
            </w:r>
          </w:p>
        </w:tc>
        <w:tc>
          <w:tcPr>
            <w:tcW w:w="9950" w:type="dxa"/>
          </w:tcPr>
          <w:p w14:paraId="137E9534" w14:textId="52F64A4E" w:rsidR="00F8590B" w:rsidRDefault="00F8590B" w:rsidP="00933046">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While </w:t>
            </w:r>
            <w:proofErr w:type="spellStart"/>
            <w:r>
              <w:rPr>
                <w:sz w:val="28"/>
                <w:szCs w:val="28"/>
              </w:rPr>
              <w:t>Kassy</w:t>
            </w:r>
            <w:proofErr w:type="spellEnd"/>
            <w:r>
              <w:rPr>
                <w:sz w:val="28"/>
                <w:szCs w:val="28"/>
              </w:rPr>
              <w:t xml:space="preserve"> is learning we plan to do these things to facilitate </w:t>
            </w:r>
            <w:r w:rsidR="00D00417">
              <w:rPr>
                <w:sz w:val="28"/>
                <w:szCs w:val="28"/>
              </w:rPr>
              <w:t>a successful transi</w:t>
            </w:r>
            <w:r>
              <w:rPr>
                <w:sz w:val="28"/>
                <w:szCs w:val="28"/>
              </w:rPr>
              <w:t>tion:</w:t>
            </w:r>
          </w:p>
          <w:p w14:paraId="3E1F54DD" w14:textId="5766BEF1" w:rsidR="00F8590B" w:rsidRDefault="00F8590B" w:rsidP="00F8590B">
            <w:pPr>
              <w:pStyle w:val="ListParagraph"/>
              <w:numPr>
                <w:ilvl w:val="0"/>
                <w:numId w:val="24"/>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 phone will be answered by staff </w:t>
            </w:r>
            <w:r w:rsidR="00D00417">
              <w:rPr>
                <w:sz w:val="28"/>
                <w:szCs w:val="28"/>
              </w:rPr>
              <w:t>other than</w:t>
            </w:r>
            <w:r>
              <w:rPr>
                <w:sz w:val="28"/>
                <w:szCs w:val="28"/>
              </w:rPr>
              <w:t xml:space="preserve"> </w:t>
            </w:r>
            <w:proofErr w:type="spellStart"/>
            <w:r>
              <w:rPr>
                <w:sz w:val="28"/>
                <w:szCs w:val="28"/>
              </w:rPr>
              <w:t>Kassy</w:t>
            </w:r>
            <w:proofErr w:type="spellEnd"/>
            <w:r>
              <w:rPr>
                <w:sz w:val="28"/>
                <w:szCs w:val="28"/>
              </w:rPr>
              <w:t>, until she’s acclimated.</w:t>
            </w:r>
          </w:p>
          <w:p w14:paraId="6F85089E" w14:textId="77777777" w:rsidR="00F8590B" w:rsidRDefault="00F8590B" w:rsidP="00F8590B">
            <w:pPr>
              <w:pStyle w:val="ListParagraph"/>
              <w:numPr>
                <w:ilvl w:val="0"/>
                <w:numId w:val="24"/>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 xml:space="preserve">She is going to ask for assistance from the </w:t>
            </w:r>
            <w:proofErr w:type="spellStart"/>
            <w:r>
              <w:rPr>
                <w:sz w:val="28"/>
                <w:szCs w:val="28"/>
              </w:rPr>
              <w:t>sendouts</w:t>
            </w:r>
            <w:proofErr w:type="spellEnd"/>
            <w:r>
              <w:rPr>
                <w:sz w:val="28"/>
                <w:szCs w:val="28"/>
              </w:rPr>
              <w:t>/T2 with the arrival of 4+ yellow slips.</w:t>
            </w:r>
          </w:p>
          <w:p w14:paraId="255AFF52" w14:textId="77777777" w:rsidR="00F8590B" w:rsidRDefault="00F8590B" w:rsidP="00F8590B">
            <w:pPr>
              <w:pStyle w:val="ListParagraph"/>
              <w:numPr>
                <w:ilvl w:val="0"/>
                <w:numId w:val="24"/>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She will direct front desk procedural questions to </w:t>
            </w:r>
            <w:proofErr w:type="spellStart"/>
            <w:r>
              <w:rPr>
                <w:sz w:val="28"/>
                <w:szCs w:val="28"/>
              </w:rPr>
              <w:t>phlebs</w:t>
            </w:r>
            <w:proofErr w:type="spellEnd"/>
            <w:r>
              <w:rPr>
                <w:sz w:val="28"/>
                <w:szCs w:val="28"/>
              </w:rPr>
              <w:t xml:space="preserve"> and technical/lab questions to techs in the back.</w:t>
            </w:r>
          </w:p>
          <w:p w14:paraId="6F56A0E1" w14:textId="1BB8015D" w:rsidR="00F8590B" w:rsidRDefault="00F8590B" w:rsidP="00F8590B">
            <w:pPr>
              <w:pStyle w:val="ListParagraph"/>
              <w:numPr>
                <w:ilvl w:val="0"/>
                <w:numId w:val="24"/>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Patience</w:t>
            </w:r>
            <w:r w:rsidR="00D00417">
              <w:rPr>
                <w:sz w:val="28"/>
                <w:szCs w:val="28"/>
              </w:rPr>
              <w:t xml:space="preserve"> is necessary</w:t>
            </w:r>
            <w:r>
              <w:rPr>
                <w:sz w:val="28"/>
                <w:szCs w:val="28"/>
              </w:rPr>
              <w:t xml:space="preserve"> during this transit</w:t>
            </w:r>
            <w:r w:rsidR="00AA16FA">
              <w:rPr>
                <w:sz w:val="28"/>
                <w:szCs w:val="28"/>
              </w:rPr>
              <w:t>ion; the amount to learn is substantial and will take time.</w:t>
            </w:r>
          </w:p>
          <w:p w14:paraId="24ABA172" w14:textId="76D7D9CD" w:rsidR="00F8590B" w:rsidRDefault="00F8590B" w:rsidP="00F8590B">
            <w:pPr>
              <w:pStyle w:val="ListParagraph"/>
              <w:numPr>
                <w:ilvl w:val="0"/>
                <w:numId w:val="24"/>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Open </w:t>
            </w:r>
            <w:r w:rsidR="00AA16FA">
              <w:rPr>
                <w:sz w:val="28"/>
                <w:szCs w:val="28"/>
              </w:rPr>
              <w:t>communi</w:t>
            </w:r>
            <w:r>
              <w:rPr>
                <w:sz w:val="28"/>
                <w:szCs w:val="28"/>
              </w:rPr>
              <w:t>cation and feedback</w:t>
            </w:r>
          </w:p>
          <w:p w14:paraId="0D992605" w14:textId="49BF1DBE" w:rsidR="00F8590B" w:rsidRPr="00AA16FA" w:rsidRDefault="00AA16FA" w:rsidP="00933046">
            <w:pPr>
              <w:pStyle w:val="ListParagraph"/>
              <w:numPr>
                <w:ilvl w:val="0"/>
                <w:numId w:val="24"/>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Other employees should minimize distractions to </w:t>
            </w:r>
            <w:proofErr w:type="spellStart"/>
            <w:r>
              <w:rPr>
                <w:sz w:val="28"/>
                <w:szCs w:val="28"/>
              </w:rPr>
              <w:t>Kassy</w:t>
            </w:r>
            <w:proofErr w:type="spellEnd"/>
            <w:r>
              <w:rPr>
                <w:sz w:val="28"/>
                <w:szCs w:val="28"/>
              </w:rPr>
              <w:t xml:space="preserve"> at the front desk.</w:t>
            </w:r>
          </w:p>
        </w:tc>
        <w:tc>
          <w:tcPr>
            <w:tcW w:w="2220" w:type="dxa"/>
          </w:tcPr>
          <w:p w14:paraId="47543F7E" w14:textId="41B0A2A7" w:rsidR="00F8590B" w:rsidRDefault="00BF5BA6"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All Staff</w:t>
            </w:r>
          </w:p>
        </w:tc>
      </w:tr>
      <w:tr w:rsidR="00BF5BA6" w14:paraId="04B540C5" w14:textId="77777777" w:rsidTr="0067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5D210C8B" w14:textId="3882863B" w:rsidR="00BF5BA6" w:rsidRDefault="00BF5BA6" w:rsidP="00671A7A">
            <w:pPr>
              <w:jc w:val="center"/>
              <w:rPr>
                <w:sz w:val="28"/>
                <w:szCs w:val="28"/>
              </w:rPr>
            </w:pPr>
            <w:r>
              <w:rPr>
                <w:sz w:val="28"/>
                <w:szCs w:val="28"/>
              </w:rPr>
              <w:lastRenderedPageBreak/>
              <w:t>H Pylori Breath Test</w:t>
            </w:r>
          </w:p>
        </w:tc>
        <w:tc>
          <w:tcPr>
            <w:tcW w:w="9950" w:type="dxa"/>
          </w:tcPr>
          <w:p w14:paraId="026455E9" w14:textId="77777777" w:rsidR="00BF5BA6" w:rsidRDefault="00BF5BA6" w:rsidP="00933046">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We have recently learned that we can charge for the administration of the breath test.  In fact, we actually get more money from insurance from this step, then billing for the performance of the test.</w:t>
            </w:r>
          </w:p>
          <w:p w14:paraId="25D84A08" w14:textId="0C33C4A2" w:rsidR="00BF5BA6" w:rsidRDefault="00BF5BA6" w:rsidP="00933046">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Search in EPIC for ‘</w:t>
            </w:r>
            <w:proofErr w:type="gramStart"/>
            <w:r>
              <w:rPr>
                <w:sz w:val="28"/>
                <w:szCs w:val="28"/>
              </w:rPr>
              <w:t>breath</w:t>
            </w:r>
            <w:proofErr w:type="gramEnd"/>
            <w:r>
              <w:rPr>
                <w:sz w:val="28"/>
                <w:szCs w:val="28"/>
              </w:rPr>
              <w:t xml:space="preserve"> test’.  The one you want is the one below.  It is not a lab test, so once it is ordered and released it looks as though it disappears, but it will trigger the billing for this test.  Please see Denelle if you have questions.</w:t>
            </w:r>
          </w:p>
          <w:p w14:paraId="57EB1EA4" w14:textId="179738F6" w:rsidR="00BF5BA6" w:rsidRDefault="00BF5BA6" w:rsidP="00933046">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noProof/>
              </w:rPr>
              <w:drawing>
                <wp:inline distT="0" distB="0" distL="0" distR="0" wp14:anchorId="1F70F968" wp14:editId="4C1CBB8F">
                  <wp:extent cx="28575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57500" cy="209550"/>
                          </a:xfrm>
                          <a:prstGeom prst="rect">
                            <a:avLst/>
                          </a:prstGeom>
                        </pic:spPr>
                      </pic:pic>
                    </a:graphicData>
                  </a:graphic>
                </wp:inline>
              </w:drawing>
            </w:r>
          </w:p>
        </w:tc>
        <w:tc>
          <w:tcPr>
            <w:tcW w:w="2220" w:type="dxa"/>
          </w:tcPr>
          <w:p w14:paraId="720353DD" w14:textId="390B3B97" w:rsidR="00BF5BA6" w:rsidRDefault="00BF5BA6"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BF5BA6" w14:paraId="7EFD75AF" w14:textId="77777777" w:rsidTr="00671A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1BCDD597" w14:textId="5C98A98B" w:rsidR="00BF5BA6" w:rsidRDefault="00BF5BA6" w:rsidP="00671A7A">
            <w:pPr>
              <w:jc w:val="center"/>
              <w:rPr>
                <w:sz w:val="28"/>
                <w:szCs w:val="28"/>
              </w:rPr>
            </w:pPr>
            <w:r>
              <w:rPr>
                <w:sz w:val="28"/>
                <w:szCs w:val="28"/>
              </w:rPr>
              <w:t>Tues AM</w:t>
            </w:r>
          </w:p>
        </w:tc>
        <w:tc>
          <w:tcPr>
            <w:tcW w:w="9950" w:type="dxa"/>
          </w:tcPr>
          <w:p w14:paraId="4287CB36" w14:textId="7E12EE7A" w:rsidR="00BF5BA6" w:rsidRDefault="00BF5BA6" w:rsidP="00933046">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We plan to have Sue or Hamsa working from 8-12 so there is more complete bench coverage, while we are as busy as we are.</w:t>
            </w:r>
          </w:p>
        </w:tc>
        <w:tc>
          <w:tcPr>
            <w:tcW w:w="2220" w:type="dxa"/>
          </w:tcPr>
          <w:p w14:paraId="6E8BA9C9" w14:textId="75DCDB23" w:rsidR="00BF5BA6" w:rsidRDefault="00BF5BA6"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D00417" w14:paraId="27789F89" w14:textId="77777777" w:rsidTr="00671A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6649FFE5" w14:textId="598D1399" w:rsidR="00D00417" w:rsidRDefault="00D00417" w:rsidP="00671A7A">
            <w:pPr>
              <w:jc w:val="center"/>
              <w:rPr>
                <w:sz w:val="28"/>
                <w:szCs w:val="28"/>
              </w:rPr>
            </w:pPr>
            <w:r>
              <w:rPr>
                <w:sz w:val="28"/>
                <w:szCs w:val="28"/>
              </w:rPr>
              <w:t>PYC/North Courier</w:t>
            </w:r>
          </w:p>
        </w:tc>
        <w:tc>
          <w:tcPr>
            <w:tcW w:w="9950" w:type="dxa"/>
          </w:tcPr>
          <w:p w14:paraId="3FEAD4A0" w14:textId="66B66101" w:rsidR="00D00417" w:rsidRDefault="00D00417" w:rsidP="00933046">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Quicksilver is now picking up for PCY/North at scheduled times</w:t>
            </w:r>
            <w:r w:rsidR="0035612E">
              <w:rPr>
                <w:sz w:val="28"/>
                <w:szCs w:val="28"/>
              </w:rPr>
              <w:t xml:space="preserve"> and delivering to the NPH Lab</w:t>
            </w:r>
            <w:r>
              <w:rPr>
                <w:sz w:val="28"/>
                <w:szCs w:val="28"/>
              </w:rPr>
              <w:t xml:space="preserve">.  This will be posted in the </w:t>
            </w:r>
            <w:proofErr w:type="spellStart"/>
            <w:r>
              <w:rPr>
                <w:sz w:val="28"/>
                <w:szCs w:val="28"/>
              </w:rPr>
              <w:t>sendouts</w:t>
            </w:r>
            <w:proofErr w:type="spellEnd"/>
            <w:r>
              <w:rPr>
                <w:sz w:val="28"/>
                <w:szCs w:val="28"/>
              </w:rPr>
              <w:t xml:space="preserve"> area.</w:t>
            </w:r>
          </w:p>
        </w:tc>
        <w:tc>
          <w:tcPr>
            <w:tcW w:w="2220" w:type="dxa"/>
          </w:tcPr>
          <w:p w14:paraId="2EEBCF33" w14:textId="6DA1922D" w:rsidR="00D00417" w:rsidRDefault="00D00417"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bl>
    <w:p w14:paraId="3BC6C56B" w14:textId="5E408244"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05457F65" w14:textId="77777777" w:rsidR="003B79A6" w:rsidRDefault="003B79A6">
      <w:pPr>
        <w:rPr>
          <w:b/>
          <w:color w:val="17365D" w:themeColor="text2" w:themeShade="BF"/>
          <w:sz w:val="36"/>
          <w:szCs w:val="36"/>
        </w:rPr>
      </w:pPr>
    </w:p>
    <w:sectPr w:rsidR="003B79A6"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C311E"/>
    <w:multiLevelType w:val="hybridMultilevel"/>
    <w:tmpl w:val="BBD0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820CF"/>
    <w:multiLevelType w:val="hybridMultilevel"/>
    <w:tmpl w:val="0B6A2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32F17"/>
    <w:multiLevelType w:val="hybridMultilevel"/>
    <w:tmpl w:val="438E0666"/>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06607B"/>
    <w:multiLevelType w:val="hybridMultilevel"/>
    <w:tmpl w:val="4BC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885989"/>
    <w:multiLevelType w:val="hybridMultilevel"/>
    <w:tmpl w:val="DFCADFFA"/>
    <w:lvl w:ilvl="0" w:tplc="13146526">
      <w:start w:val="1"/>
      <w:numFmt w:val="decimal"/>
      <w:lvlText w:val="%1)"/>
      <w:lvlJc w:val="left"/>
      <w:pPr>
        <w:ind w:left="720" w:hanging="360"/>
      </w:pPr>
      <w:rPr>
        <w:rFonts w:asciiTheme="minorHAnsi" w:eastAsia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96804"/>
    <w:multiLevelType w:val="hybridMultilevel"/>
    <w:tmpl w:val="17F44188"/>
    <w:lvl w:ilvl="0" w:tplc="E27E86C8">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832967"/>
    <w:multiLevelType w:val="hybridMultilevel"/>
    <w:tmpl w:val="3024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F7917"/>
    <w:multiLevelType w:val="hybridMultilevel"/>
    <w:tmpl w:val="602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785931"/>
    <w:multiLevelType w:val="hybridMultilevel"/>
    <w:tmpl w:val="D8A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43C7E"/>
    <w:multiLevelType w:val="hybridMultilevel"/>
    <w:tmpl w:val="E3D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4C3D68"/>
    <w:multiLevelType w:val="hybridMultilevel"/>
    <w:tmpl w:val="24E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2"/>
  </w:num>
  <w:num w:numId="4">
    <w:abstractNumId w:val="9"/>
  </w:num>
  <w:num w:numId="5">
    <w:abstractNumId w:val="5"/>
  </w:num>
  <w:num w:numId="6">
    <w:abstractNumId w:val="17"/>
  </w:num>
  <w:num w:numId="7">
    <w:abstractNumId w:val="12"/>
  </w:num>
  <w:num w:numId="8">
    <w:abstractNumId w:val="21"/>
  </w:num>
  <w:num w:numId="9">
    <w:abstractNumId w:val="8"/>
  </w:num>
  <w:num w:numId="10">
    <w:abstractNumId w:val="6"/>
  </w:num>
  <w:num w:numId="11">
    <w:abstractNumId w:val="7"/>
  </w:num>
  <w:num w:numId="12">
    <w:abstractNumId w:val="18"/>
  </w:num>
  <w:num w:numId="13">
    <w:abstractNumId w:val="4"/>
  </w:num>
  <w:num w:numId="14">
    <w:abstractNumId w:val="11"/>
  </w:num>
  <w:num w:numId="15">
    <w:abstractNumId w:val="14"/>
  </w:num>
  <w:num w:numId="16">
    <w:abstractNumId w:val="20"/>
  </w:num>
  <w:num w:numId="17">
    <w:abstractNumId w:val="16"/>
  </w:num>
  <w:num w:numId="18">
    <w:abstractNumId w:val="1"/>
  </w:num>
  <w:num w:numId="19">
    <w:abstractNumId w:val="2"/>
  </w:num>
  <w:num w:numId="20">
    <w:abstractNumId w:val="3"/>
  </w:num>
  <w:num w:numId="21">
    <w:abstractNumId w:val="15"/>
  </w:num>
  <w:num w:numId="22">
    <w:abstractNumId w:val="23"/>
  </w:num>
  <w:num w:numId="23">
    <w:abstractNumId w:val="19"/>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2446"/>
    <w:rsid w:val="00066F55"/>
    <w:rsid w:val="0007086A"/>
    <w:rsid w:val="00075B29"/>
    <w:rsid w:val="00077199"/>
    <w:rsid w:val="00083B7E"/>
    <w:rsid w:val="00094EBB"/>
    <w:rsid w:val="000A2191"/>
    <w:rsid w:val="000A3181"/>
    <w:rsid w:val="000A6A5C"/>
    <w:rsid w:val="000A6AE5"/>
    <w:rsid w:val="000B384B"/>
    <w:rsid w:val="000B49B4"/>
    <w:rsid w:val="000D0255"/>
    <w:rsid w:val="000D5090"/>
    <w:rsid w:val="000E0F60"/>
    <w:rsid w:val="000E2AF8"/>
    <w:rsid w:val="000F0186"/>
    <w:rsid w:val="000F552D"/>
    <w:rsid w:val="000F750F"/>
    <w:rsid w:val="000F7A6B"/>
    <w:rsid w:val="00102931"/>
    <w:rsid w:val="0010344E"/>
    <w:rsid w:val="0011736D"/>
    <w:rsid w:val="00122CE8"/>
    <w:rsid w:val="00122D46"/>
    <w:rsid w:val="00125C38"/>
    <w:rsid w:val="001332A1"/>
    <w:rsid w:val="001336C5"/>
    <w:rsid w:val="00146460"/>
    <w:rsid w:val="00151FC0"/>
    <w:rsid w:val="00157396"/>
    <w:rsid w:val="001574DE"/>
    <w:rsid w:val="00160033"/>
    <w:rsid w:val="00160154"/>
    <w:rsid w:val="00166C6A"/>
    <w:rsid w:val="00184D8F"/>
    <w:rsid w:val="001947FF"/>
    <w:rsid w:val="001C7E3B"/>
    <w:rsid w:val="001D313C"/>
    <w:rsid w:val="001D6EE1"/>
    <w:rsid w:val="001E5540"/>
    <w:rsid w:val="001F4898"/>
    <w:rsid w:val="002014B4"/>
    <w:rsid w:val="00206DC2"/>
    <w:rsid w:val="00211D87"/>
    <w:rsid w:val="002130B4"/>
    <w:rsid w:val="00214671"/>
    <w:rsid w:val="0021644E"/>
    <w:rsid w:val="0022133C"/>
    <w:rsid w:val="00233257"/>
    <w:rsid w:val="00233834"/>
    <w:rsid w:val="00243F19"/>
    <w:rsid w:val="002462AF"/>
    <w:rsid w:val="00252F92"/>
    <w:rsid w:val="00254167"/>
    <w:rsid w:val="002642E1"/>
    <w:rsid w:val="002A4E35"/>
    <w:rsid w:val="002A568E"/>
    <w:rsid w:val="002C6998"/>
    <w:rsid w:val="002E377C"/>
    <w:rsid w:val="002E415D"/>
    <w:rsid w:val="002E4D46"/>
    <w:rsid w:val="002E4F05"/>
    <w:rsid w:val="002F5F41"/>
    <w:rsid w:val="002F632C"/>
    <w:rsid w:val="002F63FC"/>
    <w:rsid w:val="002F6A05"/>
    <w:rsid w:val="003106C1"/>
    <w:rsid w:val="003216E3"/>
    <w:rsid w:val="00332AED"/>
    <w:rsid w:val="0035612E"/>
    <w:rsid w:val="0036399F"/>
    <w:rsid w:val="00376666"/>
    <w:rsid w:val="00380098"/>
    <w:rsid w:val="00380FEB"/>
    <w:rsid w:val="0038621F"/>
    <w:rsid w:val="003874A5"/>
    <w:rsid w:val="003A2D93"/>
    <w:rsid w:val="003B79A6"/>
    <w:rsid w:val="003B7A6D"/>
    <w:rsid w:val="003E1DF4"/>
    <w:rsid w:val="003F0C14"/>
    <w:rsid w:val="003F25AC"/>
    <w:rsid w:val="003F2E2A"/>
    <w:rsid w:val="003F5D6D"/>
    <w:rsid w:val="0040530A"/>
    <w:rsid w:val="00426960"/>
    <w:rsid w:val="004325F8"/>
    <w:rsid w:val="00432667"/>
    <w:rsid w:val="00434BC6"/>
    <w:rsid w:val="00437D72"/>
    <w:rsid w:val="00441CA2"/>
    <w:rsid w:val="004647FE"/>
    <w:rsid w:val="00473215"/>
    <w:rsid w:val="00475728"/>
    <w:rsid w:val="00476B8F"/>
    <w:rsid w:val="0047713E"/>
    <w:rsid w:val="00480EE0"/>
    <w:rsid w:val="00481716"/>
    <w:rsid w:val="00492BAB"/>
    <w:rsid w:val="00496F20"/>
    <w:rsid w:val="004A3A8A"/>
    <w:rsid w:val="004A675E"/>
    <w:rsid w:val="004B1507"/>
    <w:rsid w:val="004C5707"/>
    <w:rsid w:val="004D26FA"/>
    <w:rsid w:val="004D5B66"/>
    <w:rsid w:val="004D7828"/>
    <w:rsid w:val="004E3DC7"/>
    <w:rsid w:val="004E4DB8"/>
    <w:rsid w:val="004F48EE"/>
    <w:rsid w:val="004F755B"/>
    <w:rsid w:val="00501EBB"/>
    <w:rsid w:val="0050305D"/>
    <w:rsid w:val="005141F2"/>
    <w:rsid w:val="00524E3D"/>
    <w:rsid w:val="00532187"/>
    <w:rsid w:val="00536218"/>
    <w:rsid w:val="00542AE2"/>
    <w:rsid w:val="0054524D"/>
    <w:rsid w:val="00546DA7"/>
    <w:rsid w:val="005513AA"/>
    <w:rsid w:val="00557169"/>
    <w:rsid w:val="00573492"/>
    <w:rsid w:val="00574704"/>
    <w:rsid w:val="00581D01"/>
    <w:rsid w:val="00591C09"/>
    <w:rsid w:val="0059779F"/>
    <w:rsid w:val="005A6E0A"/>
    <w:rsid w:val="005B3DB8"/>
    <w:rsid w:val="005C5B86"/>
    <w:rsid w:val="005C652A"/>
    <w:rsid w:val="005D0BCD"/>
    <w:rsid w:val="005E25CE"/>
    <w:rsid w:val="005E2AF9"/>
    <w:rsid w:val="005E4A96"/>
    <w:rsid w:val="005F1CDC"/>
    <w:rsid w:val="005F3DE9"/>
    <w:rsid w:val="00603D69"/>
    <w:rsid w:val="00607572"/>
    <w:rsid w:val="006111DA"/>
    <w:rsid w:val="00611B6A"/>
    <w:rsid w:val="00614D6C"/>
    <w:rsid w:val="00616FE2"/>
    <w:rsid w:val="00624B5B"/>
    <w:rsid w:val="00642229"/>
    <w:rsid w:val="00642703"/>
    <w:rsid w:val="006431E4"/>
    <w:rsid w:val="00647B4F"/>
    <w:rsid w:val="00653894"/>
    <w:rsid w:val="00671A7A"/>
    <w:rsid w:val="00684A1E"/>
    <w:rsid w:val="00687E45"/>
    <w:rsid w:val="0069100E"/>
    <w:rsid w:val="00692357"/>
    <w:rsid w:val="006B2C61"/>
    <w:rsid w:val="006B458D"/>
    <w:rsid w:val="006D1BD9"/>
    <w:rsid w:val="006E5F2D"/>
    <w:rsid w:val="006E5FEC"/>
    <w:rsid w:val="006F2D67"/>
    <w:rsid w:val="00744DAF"/>
    <w:rsid w:val="0075401F"/>
    <w:rsid w:val="00755E5A"/>
    <w:rsid w:val="00765319"/>
    <w:rsid w:val="00785349"/>
    <w:rsid w:val="00786E28"/>
    <w:rsid w:val="007A079E"/>
    <w:rsid w:val="007A1943"/>
    <w:rsid w:val="007A611C"/>
    <w:rsid w:val="007C38C2"/>
    <w:rsid w:val="007D17DE"/>
    <w:rsid w:val="007D2906"/>
    <w:rsid w:val="007E1F15"/>
    <w:rsid w:val="007F4E0C"/>
    <w:rsid w:val="00800FFE"/>
    <w:rsid w:val="00807E2F"/>
    <w:rsid w:val="008166B7"/>
    <w:rsid w:val="008173D6"/>
    <w:rsid w:val="0082123E"/>
    <w:rsid w:val="008217E6"/>
    <w:rsid w:val="008227DA"/>
    <w:rsid w:val="0082324C"/>
    <w:rsid w:val="00832F25"/>
    <w:rsid w:val="00854CC8"/>
    <w:rsid w:val="00867401"/>
    <w:rsid w:val="00882664"/>
    <w:rsid w:val="008828F2"/>
    <w:rsid w:val="00882902"/>
    <w:rsid w:val="008859E1"/>
    <w:rsid w:val="008918B8"/>
    <w:rsid w:val="00894F85"/>
    <w:rsid w:val="00896594"/>
    <w:rsid w:val="00897670"/>
    <w:rsid w:val="008B0A23"/>
    <w:rsid w:val="008B528F"/>
    <w:rsid w:val="008B7CD3"/>
    <w:rsid w:val="008D3123"/>
    <w:rsid w:val="008D325C"/>
    <w:rsid w:val="008E5C31"/>
    <w:rsid w:val="008F261F"/>
    <w:rsid w:val="008F493D"/>
    <w:rsid w:val="008F7775"/>
    <w:rsid w:val="00901630"/>
    <w:rsid w:val="00911BA5"/>
    <w:rsid w:val="00913138"/>
    <w:rsid w:val="00920980"/>
    <w:rsid w:val="00922DD0"/>
    <w:rsid w:val="00923A63"/>
    <w:rsid w:val="009246BF"/>
    <w:rsid w:val="0093102E"/>
    <w:rsid w:val="00932BA8"/>
    <w:rsid w:val="00933046"/>
    <w:rsid w:val="00933B1B"/>
    <w:rsid w:val="00947A25"/>
    <w:rsid w:val="009506E0"/>
    <w:rsid w:val="00960112"/>
    <w:rsid w:val="00964ED1"/>
    <w:rsid w:val="00965F5F"/>
    <w:rsid w:val="0096660D"/>
    <w:rsid w:val="009712F0"/>
    <w:rsid w:val="00975755"/>
    <w:rsid w:val="00976BBD"/>
    <w:rsid w:val="0098184F"/>
    <w:rsid w:val="0098301B"/>
    <w:rsid w:val="0098505D"/>
    <w:rsid w:val="00995A11"/>
    <w:rsid w:val="009979E1"/>
    <w:rsid w:val="009A3826"/>
    <w:rsid w:val="009B441D"/>
    <w:rsid w:val="009C5713"/>
    <w:rsid w:val="009C6504"/>
    <w:rsid w:val="009D7378"/>
    <w:rsid w:val="009E7DA5"/>
    <w:rsid w:val="00A12BCF"/>
    <w:rsid w:val="00A20625"/>
    <w:rsid w:val="00A27141"/>
    <w:rsid w:val="00A3196D"/>
    <w:rsid w:val="00A35B55"/>
    <w:rsid w:val="00A37493"/>
    <w:rsid w:val="00A44555"/>
    <w:rsid w:val="00A47BD4"/>
    <w:rsid w:val="00A64ADB"/>
    <w:rsid w:val="00A77473"/>
    <w:rsid w:val="00A86F9C"/>
    <w:rsid w:val="00A95EF6"/>
    <w:rsid w:val="00AA16FA"/>
    <w:rsid w:val="00AA1733"/>
    <w:rsid w:val="00AA4437"/>
    <w:rsid w:val="00AB178A"/>
    <w:rsid w:val="00AB20B6"/>
    <w:rsid w:val="00AB41A4"/>
    <w:rsid w:val="00AB4310"/>
    <w:rsid w:val="00AB4905"/>
    <w:rsid w:val="00AC2233"/>
    <w:rsid w:val="00AC3515"/>
    <w:rsid w:val="00AE236C"/>
    <w:rsid w:val="00AF007B"/>
    <w:rsid w:val="00AF1681"/>
    <w:rsid w:val="00AF19A5"/>
    <w:rsid w:val="00B24E84"/>
    <w:rsid w:val="00B27164"/>
    <w:rsid w:val="00B27A4E"/>
    <w:rsid w:val="00B33C43"/>
    <w:rsid w:val="00B33D01"/>
    <w:rsid w:val="00B36876"/>
    <w:rsid w:val="00B36DB9"/>
    <w:rsid w:val="00B45E82"/>
    <w:rsid w:val="00B525DB"/>
    <w:rsid w:val="00B56D81"/>
    <w:rsid w:val="00B703D3"/>
    <w:rsid w:val="00BA65AE"/>
    <w:rsid w:val="00BB1631"/>
    <w:rsid w:val="00BB3BE8"/>
    <w:rsid w:val="00BB3F5D"/>
    <w:rsid w:val="00BB5D22"/>
    <w:rsid w:val="00BC04D9"/>
    <w:rsid w:val="00BC45E2"/>
    <w:rsid w:val="00BD7141"/>
    <w:rsid w:val="00BE0681"/>
    <w:rsid w:val="00BE1D97"/>
    <w:rsid w:val="00BE56AE"/>
    <w:rsid w:val="00BF4632"/>
    <w:rsid w:val="00BF5BA6"/>
    <w:rsid w:val="00C14735"/>
    <w:rsid w:val="00C14F16"/>
    <w:rsid w:val="00C26603"/>
    <w:rsid w:val="00C31877"/>
    <w:rsid w:val="00C33209"/>
    <w:rsid w:val="00C40B53"/>
    <w:rsid w:val="00C418A7"/>
    <w:rsid w:val="00C44B4C"/>
    <w:rsid w:val="00C5481B"/>
    <w:rsid w:val="00C55034"/>
    <w:rsid w:val="00C6062C"/>
    <w:rsid w:val="00C84BE2"/>
    <w:rsid w:val="00C94242"/>
    <w:rsid w:val="00C97449"/>
    <w:rsid w:val="00CB392D"/>
    <w:rsid w:val="00CB6838"/>
    <w:rsid w:val="00CB7F80"/>
    <w:rsid w:val="00CC260D"/>
    <w:rsid w:val="00CD4063"/>
    <w:rsid w:val="00CE1582"/>
    <w:rsid w:val="00CE4294"/>
    <w:rsid w:val="00CE610A"/>
    <w:rsid w:val="00CE7E36"/>
    <w:rsid w:val="00CF27B9"/>
    <w:rsid w:val="00CF5D5C"/>
    <w:rsid w:val="00D00417"/>
    <w:rsid w:val="00D06160"/>
    <w:rsid w:val="00D0763B"/>
    <w:rsid w:val="00D15FFD"/>
    <w:rsid w:val="00D16062"/>
    <w:rsid w:val="00D23A94"/>
    <w:rsid w:val="00D26BE1"/>
    <w:rsid w:val="00D3625E"/>
    <w:rsid w:val="00D37604"/>
    <w:rsid w:val="00D51524"/>
    <w:rsid w:val="00D5438D"/>
    <w:rsid w:val="00D71123"/>
    <w:rsid w:val="00D72615"/>
    <w:rsid w:val="00D726AD"/>
    <w:rsid w:val="00D73B2E"/>
    <w:rsid w:val="00D740FD"/>
    <w:rsid w:val="00D80A53"/>
    <w:rsid w:val="00D81288"/>
    <w:rsid w:val="00D97A0D"/>
    <w:rsid w:val="00D97DC3"/>
    <w:rsid w:val="00DA419F"/>
    <w:rsid w:val="00DA5F75"/>
    <w:rsid w:val="00DB7AFE"/>
    <w:rsid w:val="00DC4F0B"/>
    <w:rsid w:val="00DC7807"/>
    <w:rsid w:val="00DC7998"/>
    <w:rsid w:val="00DD580B"/>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EF2935"/>
    <w:rsid w:val="00F00CCA"/>
    <w:rsid w:val="00F01C73"/>
    <w:rsid w:val="00F07603"/>
    <w:rsid w:val="00F07D88"/>
    <w:rsid w:val="00F10D73"/>
    <w:rsid w:val="00F11A12"/>
    <w:rsid w:val="00F13FFD"/>
    <w:rsid w:val="00F23EAB"/>
    <w:rsid w:val="00F251B6"/>
    <w:rsid w:val="00F36B94"/>
    <w:rsid w:val="00F37684"/>
    <w:rsid w:val="00F376FA"/>
    <w:rsid w:val="00F4595E"/>
    <w:rsid w:val="00F462B0"/>
    <w:rsid w:val="00F506A6"/>
    <w:rsid w:val="00F5158B"/>
    <w:rsid w:val="00F6056F"/>
    <w:rsid w:val="00F72B7F"/>
    <w:rsid w:val="00F772C6"/>
    <w:rsid w:val="00F77757"/>
    <w:rsid w:val="00F841F2"/>
    <w:rsid w:val="00F8590B"/>
    <w:rsid w:val="00F90630"/>
    <w:rsid w:val="00FA4C80"/>
    <w:rsid w:val="00FB53D9"/>
    <w:rsid w:val="00FC4FF1"/>
    <w:rsid w:val="00FC6483"/>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7</cp:revision>
  <cp:lastPrinted>2013-07-24T17:09:00Z</cp:lastPrinted>
  <dcterms:created xsi:type="dcterms:W3CDTF">2013-10-24T20:11:00Z</dcterms:created>
  <dcterms:modified xsi:type="dcterms:W3CDTF">2013-10-25T12:15:00Z</dcterms:modified>
</cp:coreProperties>
</file>