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A6" w:rsidRDefault="00710209" w:rsidP="00710209">
      <w:r w:rsidRPr="00710209">
        <w:rPr>
          <w:noProof/>
        </w:rPr>
        <w:drawing>
          <wp:inline distT="0" distB="0" distL="0" distR="0">
            <wp:extent cx="5943600" cy="2315210"/>
            <wp:effectExtent l="19050" t="0" r="19050" b="88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D33D6" w:rsidRDefault="007D33D6" w:rsidP="00710209"/>
    <w:p w:rsidR="007D33D6" w:rsidRDefault="007D33D6" w:rsidP="00710209">
      <w:r w:rsidRPr="007D33D6">
        <w:rPr>
          <w:noProof/>
        </w:rPr>
        <w:drawing>
          <wp:inline distT="0" distB="0" distL="0" distR="0">
            <wp:extent cx="5943600" cy="2379980"/>
            <wp:effectExtent l="19050" t="0" r="19050" b="12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84544" w:rsidRDefault="00F84544" w:rsidP="00710209"/>
    <w:p w:rsidR="00F84544" w:rsidRDefault="00F84544" w:rsidP="00710209">
      <w:r w:rsidRPr="00F84544">
        <w:rPr>
          <w:noProof/>
        </w:rPr>
        <w:lastRenderedPageBreak/>
        <w:drawing>
          <wp:inline distT="0" distB="0" distL="0" distR="0">
            <wp:extent cx="5943600" cy="282765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4544" w:rsidRDefault="00F84544" w:rsidP="00710209"/>
    <w:p w:rsidR="00F84544" w:rsidRDefault="00F84544" w:rsidP="00710209"/>
    <w:p w:rsidR="008128A4" w:rsidRDefault="008128A4" w:rsidP="00710209">
      <w:r w:rsidRPr="008128A4">
        <w:rPr>
          <w:noProof/>
        </w:rPr>
        <w:drawing>
          <wp:inline distT="0" distB="0" distL="0" distR="0">
            <wp:extent cx="5991225" cy="2847975"/>
            <wp:effectExtent l="19050" t="0" r="9525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28A4" w:rsidRDefault="008128A4" w:rsidP="00710209"/>
    <w:p w:rsidR="00AB37B6" w:rsidRDefault="00AB37B6" w:rsidP="00710209"/>
    <w:p w:rsidR="00BE328D" w:rsidRDefault="004174B5" w:rsidP="00710209">
      <w:r w:rsidRPr="004174B5">
        <w:rPr>
          <w:noProof/>
        </w:rPr>
        <w:lastRenderedPageBreak/>
        <w:drawing>
          <wp:inline distT="0" distB="0" distL="0" distR="0">
            <wp:extent cx="5943600" cy="3318510"/>
            <wp:effectExtent l="19050" t="0" r="1905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6BB6" w:rsidRDefault="00CA6BB6" w:rsidP="00710209"/>
    <w:p w:rsidR="00CA6BB6" w:rsidRDefault="00CA6BB6" w:rsidP="00710209">
      <w:r w:rsidRPr="00CA6BB6">
        <w:rPr>
          <w:noProof/>
        </w:rPr>
        <w:drawing>
          <wp:inline distT="0" distB="0" distL="0" distR="0">
            <wp:extent cx="5943600" cy="2957830"/>
            <wp:effectExtent l="19050" t="0" r="1905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6BB6" w:rsidRDefault="00CA6BB6" w:rsidP="00710209"/>
    <w:p w:rsidR="00CA6BB6" w:rsidRDefault="00CA6BB6" w:rsidP="00710209"/>
    <w:p w:rsidR="00CA6BB6" w:rsidRDefault="00383334" w:rsidP="00710209">
      <w:r w:rsidRPr="00383334">
        <w:rPr>
          <w:noProof/>
        </w:rPr>
        <w:lastRenderedPageBreak/>
        <w:drawing>
          <wp:inline distT="0" distB="0" distL="0" distR="0">
            <wp:extent cx="5943600" cy="2387600"/>
            <wp:effectExtent l="19050" t="0" r="19050" b="0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3334" w:rsidRDefault="00383334" w:rsidP="00710209"/>
    <w:p w:rsidR="00383334" w:rsidRDefault="007F1682" w:rsidP="00710209">
      <w:r w:rsidRPr="007F1682">
        <w:rPr>
          <w:noProof/>
        </w:rPr>
        <w:drawing>
          <wp:inline distT="0" distB="0" distL="0" distR="0">
            <wp:extent cx="5943600" cy="2367280"/>
            <wp:effectExtent l="19050" t="0" r="19050" b="0"/>
            <wp:docPr id="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789F" w:rsidRDefault="000D789F" w:rsidP="00710209"/>
    <w:p w:rsidR="000D789F" w:rsidRDefault="000D789F" w:rsidP="00710209"/>
    <w:p w:rsidR="000D789F" w:rsidRDefault="00541FA5" w:rsidP="00710209">
      <w:r w:rsidRPr="00541FA5">
        <w:rPr>
          <w:noProof/>
        </w:rPr>
        <w:lastRenderedPageBreak/>
        <w:drawing>
          <wp:inline distT="0" distB="0" distL="0" distR="0">
            <wp:extent cx="5943600" cy="2556510"/>
            <wp:effectExtent l="19050" t="0" r="19050" b="0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1FA5" w:rsidRDefault="00541FA5" w:rsidP="00710209"/>
    <w:p w:rsidR="00541FA5" w:rsidRDefault="00541FA5" w:rsidP="00710209"/>
    <w:p w:rsidR="00AB37B6" w:rsidRDefault="005806AD" w:rsidP="00710209">
      <w:r w:rsidRPr="005806AD">
        <w:rPr>
          <w:noProof/>
        </w:rPr>
        <w:drawing>
          <wp:inline distT="0" distB="0" distL="0" distR="0">
            <wp:extent cx="5943600" cy="2911475"/>
            <wp:effectExtent l="19050" t="0" r="171450" b="3175"/>
            <wp:docPr id="11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06AD" w:rsidRDefault="005806AD" w:rsidP="00710209"/>
    <w:p w:rsidR="005806AD" w:rsidRDefault="000233B6" w:rsidP="00710209">
      <w:r w:rsidRPr="000233B6">
        <w:rPr>
          <w:noProof/>
        </w:rPr>
        <w:lastRenderedPageBreak/>
        <w:drawing>
          <wp:inline distT="0" distB="0" distL="0" distR="0">
            <wp:extent cx="5943600" cy="2609850"/>
            <wp:effectExtent l="19050" t="0" r="19050" b="0"/>
            <wp:docPr id="1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4544" w:rsidRDefault="00F84544" w:rsidP="00710209"/>
    <w:p w:rsidR="00E3009F" w:rsidRDefault="008A7652" w:rsidP="00710209">
      <w:r w:rsidRPr="008A7652">
        <w:rPr>
          <w:noProof/>
        </w:rPr>
        <w:drawing>
          <wp:inline distT="0" distB="0" distL="0" distR="0">
            <wp:extent cx="5943600" cy="2512695"/>
            <wp:effectExtent l="19050" t="0" r="19050" b="1905"/>
            <wp:docPr id="1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A367E" w:rsidRDefault="002A367E" w:rsidP="00710209"/>
    <w:p w:rsidR="002A367E" w:rsidRDefault="002A367E" w:rsidP="00710209">
      <w:r w:rsidRPr="002A367E">
        <w:rPr>
          <w:noProof/>
        </w:rPr>
        <w:lastRenderedPageBreak/>
        <w:drawing>
          <wp:inline distT="0" distB="0" distL="0" distR="0">
            <wp:extent cx="5943600" cy="2374265"/>
            <wp:effectExtent l="19050" t="0" r="19050" b="6985"/>
            <wp:docPr id="1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A367E" w:rsidRDefault="002A367E" w:rsidP="00710209"/>
    <w:p w:rsidR="002A367E" w:rsidRDefault="002A367E" w:rsidP="00710209"/>
    <w:p w:rsidR="002A367E" w:rsidRPr="00710209" w:rsidRDefault="00E627CC" w:rsidP="00710209">
      <w:r w:rsidRPr="00E627CC">
        <w:rPr>
          <w:noProof/>
        </w:rPr>
        <w:drawing>
          <wp:inline distT="0" distB="0" distL="0" distR="0">
            <wp:extent cx="5943600" cy="2563495"/>
            <wp:effectExtent l="19050" t="0" r="19050" b="8255"/>
            <wp:docPr id="1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2A367E" w:rsidRPr="00710209" w:rsidSect="005D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209"/>
    <w:rsid w:val="000233B6"/>
    <w:rsid w:val="00096B5E"/>
    <w:rsid w:val="000D789F"/>
    <w:rsid w:val="00164C10"/>
    <w:rsid w:val="002A367E"/>
    <w:rsid w:val="00383334"/>
    <w:rsid w:val="004174B5"/>
    <w:rsid w:val="00541FA5"/>
    <w:rsid w:val="005806AD"/>
    <w:rsid w:val="005D1DA6"/>
    <w:rsid w:val="00710209"/>
    <w:rsid w:val="007D33D6"/>
    <w:rsid w:val="007F1682"/>
    <w:rsid w:val="008128A4"/>
    <w:rsid w:val="008A7652"/>
    <w:rsid w:val="00AB37B6"/>
    <w:rsid w:val="00AF62B8"/>
    <w:rsid w:val="00BE328D"/>
    <w:rsid w:val="00C76BE3"/>
    <w:rsid w:val="00CA6BB6"/>
    <w:rsid w:val="00E3009F"/>
    <w:rsid w:val="00E627CC"/>
    <w:rsid w:val="00F8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Chemistry%20QA's\K%20QA\2013%20Data\K%20TAT%202013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Phlebotomy\Outpatient%20Redraw%20QA\2013%20OP%20Redraws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Safety%20QA's\2013\2013%20lab%20safety%20qa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Phlebotomy\Order%20Review%20QA\2013\2013%20Order%20Review%20QA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Heme%20QA's\2013%20DxH%20QA\QA%20Heme%20Differentials.xls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Heme%20QA's\2013%20DxH%20QA\2013%20DxH%20Reports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Chemistry%20QA's\Trop%20QA\2013%20Data\Trop%20TAT%202013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Gen%20Lab%20QA's\Activity%20Report%20QA\Activity%20Report%20201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Gen%20Lab%20QA's\Pending%20QA\Pending%20QA%20201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Gen%20Lab%20QA's\RBV%20QA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Gen%20Lab%20QA's\Sendout%20QA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Heme%20QA's\Hgb%20TAT\2013%20Data\Hgb%20TAT%202013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Heme%20QA's\Protime%20TAT\2013%20Data\PT%20TAT%20Jan13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2805254811898822E-2"/>
          <c:y val="0.14121126163577391"/>
          <c:w val="0.8043278954653611"/>
          <c:h val="0.6077605516701749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29.9</c:v>
                </c:pt>
                <c:pt idx="1">
                  <c:v>25.6</c:v>
                </c:pt>
                <c:pt idx="2">
                  <c:v>27.3</c:v>
                </c:pt>
                <c:pt idx="3">
                  <c:v>26.7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26.5</c:v>
                </c:pt>
                <c:pt idx="1">
                  <c:v>26.9</c:v>
                </c:pt>
                <c:pt idx="2">
                  <c:v>26.2</c:v>
                </c:pt>
                <c:pt idx="3">
                  <c:v>26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56.3</c:v>
                </c:pt>
                <c:pt idx="1">
                  <c:v>52.5</c:v>
                </c:pt>
                <c:pt idx="2">
                  <c:v>53.5</c:v>
                </c:pt>
                <c:pt idx="3">
                  <c:v>52.7</c:v>
                </c:pt>
              </c:numCache>
            </c:numRef>
          </c:val>
        </c:ser>
        <c:axId val="74778880"/>
        <c:axId val="64483328"/>
      </c:barChart>
      <c:catAx>
        <c:axId val="74778880"/>
        <c:scaling>
          <c:orientation val="minMax"/>
        </c:scaling>
        <c:axPos val="b"/>
        <c:tickLblPos val="nextTo"/>
        <c:crossAx val="64483328"/>
        <c:crosses val="autoZero"/>
        <c:auto val="1"/>
        <c:lblAlgn val="ctr"/>
        <c:lblOffset val="100"/>
      </c:catAx>
      <c:valAx>
        <c:axId val="64483328"/>
        <c:scaling>
          <c:orientation val="minMax"/>
        </c:scaling>
        <c:axPos val="l"/>
        <c:majorGridlines/>
        <c:numFmt formatCode="General" sourceLinked="1"/>
        <c:tickLblPos val="nextTo"/>
        <c:crossAx val="7477888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Total Outpatient Redraws </a:t>
            </a:r>
          </a:p>
        </c:rich>
      </c:tx>
    </c:title>
    <c:plotArea>
      <c:layout>
        <c:manualLayout>
          <c:layoutTarget val="inner"/>
          <c:xMode val="edge"/>
          <c:yMode val="edge"/>
          <c:x val="7.437635666528028E-2"/>
          <c:y val="0.18689035700424494"/>
          <c:w val="0.76164405033949945"/>
          <c:h val="0.60077420910931045"/>
        </c:manualLayout>
      </c:layout>
      <c:barChart>
        <c:barDir val="col"/>
        <c:grouping val="clustered"/>
        <c:ser>
          <c:idx val="0"/>
          <c:order val="0"/>
          <c:cat>
            <c:strRef>
              <c:f>'2013 Chart'!$A$2:$A$13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Chart'!$B$2:$B$13</c:f>
              <c:numCache>
                <c:formatCode>General</c:formatCode>
                <c:ptCount val="12"/>
                <c:pt idx="0">
                  <c:v>13</c:v>
                </c:pt>
                <c:pt idx="1">
                  <c:v>12</c:v>
                </c:pt>
                <c:pt idx="2">
                  <c:v>15</c:v>
                </c:pt>
                <c:pt idx="3">
                  <c:v>17</c:v>
                </c:pt>
              </c:numCache>
            </c:numRef>
          </c:val>
        </c:ser>
        <c:axId val="50304896"/>
        <c:axId val="50306432"/>
      </c:barChart>
      <c:catAx>
        <c:axId val="50304896"/>
        <c:scaling>
          <c:orientation val="minMax"/>
        </c:scaling>
        <c:axPos val="b"/>
        <c:tickLblPos val="nextTo"/>
        <c:crossAx val="50306432"/>
        <c:crosses val="autoZero"/>
        <c:auto val="1"/>
        <c:lblAlgn val="ctr"/>
        <c:lblOffset val="100"/>
      </c:catAx>
      <c:valAx>
        <c:axId val="50306432"/>
        <c:scaling>
          <c:orientation val="minMax"/>
        </c:scaling>
        <c:axPos val="l"/>
        <c:majorGridlines/>
        <c:numFmt formatCode="General" sourceLinked="1"/>
        <c:tickLblPos val="nextTo"/>
        <c:crossAx val="50304896"/>
        <c:crosses val="autoZero"/>
        <c:crossBetween val="between"/>
        <c:majorUnit val="1"/>
      </c:valAx>
    </c:plotArea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Safety  % Compliance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'[2013 lab safety qa.xlsx]2013 data and chart'!$D$2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'[2013 lab safety qa.xlsx]2013 data and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'[2013 lab safety qa.xlsx]2013 data and chart'!$D$3:$D$14</c:f>
              <c:numCache>
                <c:formatCode>0</c:formatCode>
                <c:ptCount val="12"/>
                <c:pt idx="0">
                  <c:v>94.73684210526315</c:v>
                </c:pt>
                <c:pt idx="1">
                  <c:v>92.857142857142819</c:v>
                </c:pt>
                <c:pt idx="2">
                  <c:v>100</c:v>
                </c:pt>
                <c:pt idx="3">
                  <c:v>95.238095238095241</c:v>
                </c:pt>
              </c:numCache>
            </c:numRef>
          </c:val>
        </c:ser>
        <c:axId val="50317952"/>
        <c:axId val="50323840"/>
      </c:barChart>
      <c:catAx>
        <c:axId val="50317952"/>
        <c:scaling>
          <c:orientation val="minMax"/>
        </c:scaling>
        <c:axPos val="b"/>
        <c:tickLblPos val="nextTo"/>
        <c:crossAx val="50323840"/>
        <c:crosses val="autoZero"/>
        <c:auto val="1"/>
        <c:lblAlgn val="ctr"/>
        <c:lblOffset val="100"/>
      </c:catAx>
      <c:valAx>
        <c:axId val="50323840"/>
        <c:scaling>
          <c:orientation val="minMax"/>
        </c:scaling>
        <c:axPos val="l"/>
        <c:majorGridlines/>
        <c:numFmt formatCode="0" sourceLinked="1"/>
        <c:tickLblPos val="nextTo"/>
        <c:crossAx val="5031795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5808336359322003E-2"/>
          <c:y val="0.1744145476874987"/>
          <c:w val="0.84387061986555223"/>
          <c:h val="0.65368297652608498"/>
        </c:manualLayout>
      </c:layout>
      <c:barChart>
        <c:barDir val="col"/>
        <c:grouping val="clustered"/>
        <c:ser>
          <c:idx val="0"/>
          <c:order val="0"/>
          <c:tx>
            <c:strRef>
              <c:f>Chart!$B$3</c:f>
              <c:strCache>
                <c:ptCount val="1"/>
                <c:pt idx="0">
                  <c:v>VVMC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CV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73</c:v>
                </c:pt>
                <c:pt idx="3">
                  <c:v>118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VOC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13</c:v>
                </c:pt>
              </c:numCache>
            </c:numRef>
          </c:val>
        </c:ser>
        <c:ser>
          <c:idx val="3"/>
          <c:order val="3"/>
          <c:tx>
            <c:strRef>
              <c:f>Chart!$E$3</c:f>
              <c:strCache>
                <c:ptCount val="1"/>
                <c:pt idx="0">
                  <c:v>SMC 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39</c:v>
                </c:pt>
                <c:pt idx="3">
                  <c:v>74</c:v>
                </c:pt>
              </c:numCache>
            </c:numRef>
          </c:val>
        </c:ser>
        <c:axId val="49895680"/>
        <c:axId val="49913856"/>
      </c:barChart>
      <c:catAx>
        <c:axId val="49895680"/>
        <c:scaling>
          <c:orientation val="minMax"/>
        </c:scaling>
        <c:axPos val="b"/>
        <c:tickLblPos val="nextTo"/>
        <c:crossAx val="49913856"/>
        <c:crosses val="autoZero"/>
        <c:auto val="1"/>
        <c:lblAlgn val="ctr"/>
        <c:lblOffset val="100"/>
      </c:catAx>
      <c:valAx>
        <c:axId val="49913856"/>
        <c:scaling>
          <c:orientation val="minMax"/>
        </c:scaling>
        <c:axPos val="l"/>
        <c:majorGridlines/>
        <c:numFmt formatCode="General" sourceLinked="1"/>
        <c:tickLblPos val="nextTo"/>
        <c:crossAx val="4989568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Heme Diff  QA % Correct</a:t>
            </a:r>
          </a:p>
        </c:rich>
      </c:tx>
      <c:layout>
        <c:manualLayout>
          <c:xMode val="edge"/>
          <c:yMode val="edge"/>
          <c:x val="0.27363980237764435"/>
          <c:y val="4.9146740093071184E-2"/>
        </c:manualLayout>
      </c:layout>
    </c:title>
    <c:plotArea>
      <c:layout>
        <c:manualLayout>
          <c:layoutTarget val="inner"/>
          <c:xMode val="edge"/>
          <c:yMode val="edge"/>
          <c:x val="0.10398777075942432"/>
          <c:y val="0.21900305494600089"/>
          <c:w val="0.75735434954576708"/>
          <c:h val="0.51045049696656752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100</c:v>
                </c:pt>
                <c:pt idx="1">
                  <c:v>96</c:v>
                </c:pt>
                <c:pt idx="2">
                  <c:v>96</c:v>
                </c:pt>
                <c:pt idx="3">
                  <c:v>100</c:v>
                </c:pt>
              </c:numCache>
            </c:numRef>
          </c:val>
        </c:ser>
        <c:axId val="50274688"/>
        <c:axId val="50276224"/>
      </c:barChart>
      <c:catAx>
        <c:axId val="50274688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0276224"/>
        <c:crosses val="autoZero"/>
        <c:auto val="1"/>
        <c:lblAlgn val="ctr"/>
        <c:lblOffset val="100"/>
      </c:catAx>
      <c:valAx>
        <c:axId val="50276224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0274688"/>
        <c:crosses val="autoZero"/>
        <c:crossBetween val="between"/>
      </c:valAx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DxH Report % Correct</a:t>
            </a:r>
          </a:p>
        </c:rich>
      </c:tx>
    </c:title>
    <c:plotArea>
      <c:layout>
        <c:manualLayout>
          <c:layoutTarget val="inner"/>
          <c:xMode val="edge"/>
          <c:yMode val="edge"/>
          <c:x val="0.10461885812660514"/>
          <c:y val="0.21374698162729747"/>
          <c:w val="0.75223981739961465"/>
          <c:h val="0.55683716006087469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90</c:v>
                </c:pt>
                <c:pt idx="1">
                  <c:v>94</c:v>
                </c:pt>
                <c:pt idx="2">
                  <c:v>81</c:v>
                </c:pt>
                <c:pt idx="3">
                  <c:v>99</c:v>
                </c:pt>
              </c:numCache>
            </c:numRef>
          </c:val>
        </c:ser>
        <c:axId val="50157056"/>
        <c:axId val="50158592"/>
      </c:barChart>
      <c:catAx>
        <c:axId val="5015705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0158592"/>
        <c:crosses val="autoZero"/>
        <c:auto val="1"/>
        <c:lblAlgn val="ctr"/>
        <c:lblOffset val="100"/>
      </c:catAx>
      <c:valAx>
        <c:axId val="50158592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015705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2554497057227886E-2"/>
          <c:y val="0.13516404491030073"/>
          <c:w val="0.82393094882027451"/>
          <c:h val="0.74650853993905597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23.9</c:v>
                </c:pt>
                <c:pt idx="1">
                  <c:v>23.3</c:v>
                </c:pt>
                <c:pt idx="2">
                  <c:v>26.4</c:v>
                </c:pt>
                <c:pt idx="3">
                  <c:v>23.6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28.2</c:v>
                </c:pt>
                <c:pt idx="1">
                  <c:v>28.1</c:v>
                </c:pt>
                <c:pt idx="2">
                  <c:v>26.9</c:v>
                </c:pt>
                <c:pt idx="3">
                  <c:v>26.3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52.1</c:v>
                </c:pt>
                <c:pt idx="1">
                  <c:v>51.3</c:v>
                </c:pt>
                <c:pt idx="2">
                  <c:v>53.3</c:v>
                </c:pt>
                <c:pt idx="3">
                  <c:v>49.8</c:v>
                </c:pt>
              </c:numCache>
            </c:numRef>
          </c:val>
        </c:ser>
        <c:axId val="49780608"/>
        <c:axId val="49782144"/>
      </c:barChart>
      <c:catAx>
        <c:axId val="497806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9782144"/>
        <c:crosses val="autoZero"/>
        <c:auto val="1"/>
        <c:lblAlgn val="ctr"/>
        <c:lblOffset val="100"/>
      </c:catAx>
      <c:valAx>
        <c:axId val="4978214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9780608"/>
        <c:crosses val="autoZero"/>
        <c:crossBetween val="between"/>
      </c:valAx>
    </c:plotArea>
    <c:legend>
      <c:legendPos val="r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Activity Report QA</a:t>
            </a:r>
          </a:p>
        </c:rich>
      </c:tx>
    </c:title>
    <c:plotArea>
      <c:layout>
        <c:manualLayout>
          <c:layoutTarget val="inner"/>
          <c:xMode val="edge"/>
          <c:yMode val="edge"/>
          <c:x val="6.1483999736801888E-2"/>
          <c:y val="0.14648458580657439"/>
          <c:w val="0.73097741957108686"/>
          <c:h val="0.5343823589157094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Days Checked 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of Errors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axId val="49798528"/>
        <c:axId val="74839168"/>
      </c:barChart>
      <c:catAx>
        <c:axId val="4979852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4839168"/>
        <c:crosses val="autoZero"/>
        <c:auto val="1"/>
        <c:lblAlgn val="ctr"/>
        <c:lblOffset val="100"/>
      </c:catAx>
      <c:valAx>
        <c:axId val="7483916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9798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603133105419"/>
          <c:y val="0.49685415436975061"/>
          <c:w val="0.14811235642898399"/>
          <c:h val="0.11028445826891103"/>
        </c:manualLayout>
      </c:layout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Missed Pendings</a:t>
            </a:r>
          </a:p>
        </c:rich>
      </c:tx>
      <c:layout>
        <c:manualLayout>
          <c:xMode val="edge"/>
          <c:yMode val="edge"/>
          <c:x val="0.31905131522207913"/>
          <c:y val="0"/>
        </c:manualLayout>
      </c:layout>
    </c:title>
    <c:plotArea>
      <c:layout>
        <c:manualLayout>
          <c:layoutTarget val="inner"/>
          <c:xMode val="edge"/>
          <c:yMode val="edge"/>
          <c:x val="6.7733413854242239E-2"/>
          <c:y val="0.1367762201032432"/>
          <c:w val="0.77875905979980387"/>
          <c:h val="0.68765459548514063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18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48</c:v>
                </c:pt>
                <c:pt idx="1">
                  <c:v>72</c:v>
                </c:pt>
                <c:pt idx="2">
                  <c:v>93</c:v>
                </c:pt>
                <c:pt idx="3">
                  <c:v>90</c:v>
                </c:pt>
              </c:numCache>
            </c:numRef>
          </c:val>
        </c:ser>
        <c:axId val="49846528"/>
        <c:axId val="49856512"/>
      </c:barChart>
      <c:catAx>
        <c:axId val="49846528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9856512"/>
        <c:crosses val="autoZero"/>
        <c:auto val="1"/>
        <c:lblAlgn val="ctr"/>
        <c:lblOffset val="100"/>
        <c:tickMarkSkip val="1"/>
      </c:catAx>
      <c:valAx>
        <c:axId val="4985651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9846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20840204709213"/>
          <c:y val="0.49067230067780415"/>
          <c:w val="0.15099218792341304"/>
          <c:h val="0.2270109933397023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RBV % Compliance</a:t>
            </a:r>
          </a:p>
        </c:rich>
      </c:tx>
    </c:title>
    <c:plotArea>
      <c:layout>
        <c:manualLayout>
          <c:layoutTarget val="inner"/>
          <c:xMode val="edge"/>
          <c:yMode val="edge"/>
          <c:x val="7.815123109611298E-2"/>
          <c:y val="0.14131841832113579"/>
          <c:w val="0.83477393897191421"/>
          <c:h val="0.65507659149659281"/>
        </c:manualLayout>
      </c:layout>
      <c:barChart>
        <c:barDir val="col"/>
        <c:grouping val="clustered"/>
        <c:ser>
          <c:idx val="0"/>
          <c:order val="0"/>
          <c:tx>
            <c:strRef>
              <c:f>'2013'!$C$2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'2013'!$B$3:$B$14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'2013'!$C$3:$C$14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99.3</c:v>
                </c:pt>
              </c:numCache>
            </c:numRef>
          </c:val>
        </c:ser>
        <c:axId val="49958272"/>
        <c:axId val="49960064"/>
      </c:barChart>
      <c:catAx>
        <c:axId val="4995827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9960064"/>
        <c:crosses val="autoZero"/>
        <c:auto val="1"/>
        <c:lblAlgn val="ctr"/>
        <c:lblOffset val="100"/>
      </c:catAx>
      <c:valAx>
        <c:axId val="49960064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99582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Sendout Redraws</a:t>
            </a:r>
          </a:p>
        </c:rich>
      </c:tx>
      <c:layout>
        <c:manualLayout>
          <c:xMode val="edge"/>
          <c:yMode val="edge"/>
          <c:x val="0.17629202452979781"/>
          <c:y val="2.6290958913154753E-2"/>
        </c:manualLayout>
      </c:layout>
    </c:title>
    <c:plotArea>
      <c:layout>
        <c:manualLayout>
          <c:layoutTarget val="inner"/>
          <c:xMode val="edge"/>
          <c:yMode val="edge"/>
          <c:x val="5.8301233472576493E-2"/>
          <c:y val="0.21852259033658528"/>
          <c:w val="0.7983154453111202"/>
          <c:h val="0.52927119959061719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Charts!$A$72:$A$83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Charts!$B$72:$B$83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axId val="69927680"/>
        <c:axId val="69929216"/>
      </c:barChart>
      <c:catAx>
        <c:axId val="69927680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929216"/>
        <c:crosses val="autoZero"/>
        <c:auto val="1"/>
        <c:lblAlgn val="ctr"/>
        <c:lblOffset val="100"/>
      </c:catAx>
      <c:valAx>
        <c:axId val="6992921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9276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9821174073142578E-2"/>
          <c:y val="0.15536195590230151"/>
          <c:w val="0.79386510347140271"/>
          <c:h val="0.6178352476582642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29.7</c:v>
                </c:pt>
                <c:pt idx="1">
                  <c:v>25.8</c:v>
                </c:pt>
                <c:pt idx="2">
                  <c:v>27.1</c:v>
                </c:pt>
                <c:pt idx="3">
                  <c:v>26.4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12.3</c:v>
                </c:pt>
                <c:pt idx="1">
                  <c:v>10.3</c:v>
                </c:pt>
                <c:pt idx="2">
                  <c:v>10.4</c:v>
                </c:pt>
                <c:pt idx="3">
                  <c:v>10.6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43.2</c:v>
                </c:pt>
                <c:pt idx="1">
                  <c:v>36.1</c:v>
                </c:pt>
                <c:pt idx="2">
                  <c:v>37.5</c:v>
                </c:pt>
                <c:pt idx="3">
                  <c:v>36.9</c:v>
                </c:pt>
              </c:numCache>
            </c:numRef>
          </c:val>
        </c:ser>
        <c:axId val="49702784"/>
        <c:axId val="49704320"/>
      </c:barChart>
      <c:catAx>
        <c:axId val="49702784"/>
        <c:scaling>
          <c:orientation val="minMax"/>
        </c:scaling>
        <c:axPos val="b"/>
        <c:tickLblPos val="nextTo"/>
        <c:crossAx val="49704320"/>
        <c:crosses val="autoZero"/>
        <c:auto val="1"/>
        <c:lblAlgn val="ctr"/>
        <c:lblOffset val="100"/>
      </c:catAx>
      <c:valAx>
        <c:axId val="49704320"/>
        <c:scaling>
          <c:orientation val="minMax"/>
        </c:scaling>
        <c:axPos val="l"/>
        <c:majorGridlines/>
        <c:numFmt formatCode="General" sourceLinked="1"/>
        <c:tickLblPos val="nextTo"/>
        <c:crossAx val="4970278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6242235519231394E-2"/>
          <c:y val="0.14620587217594591"/>
          <c:w val="0.80868814991313742"/>
          <c:h val="0.5938867930897705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30</c:v>
                </c:pt>
                <c:pt idx="1">
                  <c:v>26.3</c:v>
                </c:pt>
                <c:pt idx="2">
                  <c:v>26.9</c:v>
                </c:pt>
                <c:pt idx="3">
                  <c:v>25.7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15.1</c:v>
                </c:pt>
                <c:pt idx="1">
                  <c:v>15.2</c:v>
                </c:pt>
                <c:pt idx="2">
                  <c:v>15.6</c:v>
                </c:pt>
                <c:pt idx="3">
                  <c:v>17.399999999999999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45.1</c:v>
                </c:pt>
                <c:pt idx="1">
                  <c:v>41.5</c:v>
                </c:pt>
                <c:pt idx="2">
                  <c:v>42.3</c:v>
                </c:pt>
                <c:pt idx="3">
                  <c:v>43.1</c:v>
                </c:pt>
              </c:numCache>
            </c:numRef>
          </c:val>
        </c:ser>
        <c:axId val="49611136"/>
        <c:axId val="49612672"/>
      </c:barChart>
      <c:catAx>
        <c:axId val="49611136"/>
        <c:scaling>
          <c:orientation val="minMax"/>
        </c:scaling>
        <c:axPos val="b"/>
        <c:tickLblPos val="nextTo"/>
        <c:crossAx val="49612672"/>
        <c:crosses val="autoZero"/>
        <c:auto val="1"/>
        <c:lblAlgn val="ctr"/>
        <c:lblOffset val="100"/>
      </c:catAx>
      <c:valAx>
        <c:axId val="49612672"/>
        <c:scaling>
          <c:orientation val="minMax"/>
        </c:scaling>
        <c:axPos val="l"/>
        <c:majorGridlines/>
        <c:numFmt formatCode="General" sourceLinked="1"/>
        <c:tickLblPos val="nextTo"/>
        <c:crossAx val="4961113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Duplicate MRN's</a:t>
            </a:r>
          </a:p>
        </c:rich>
      </c:tx>
      <c:layout>
        <c:manualLayout>
          <c:xMode val="edge"/>
          <c:yMode val="edge"/>
          <c:x val="0.26033955344622983"/>
          <c:y val="4.4280388518314166E-2"/>
        </c:manualLayout>
      </c:layout>
    </c:title>
    <c:plotArea>
      <c:layout>
        <c:manualLayout>
          <c:layoutTarget val="inner"/>
          <c:xMode val="edge"/>
          <c:yMode val="edge"/>
          <c:x val="4.9040511727078892E-2"/>
          <c:y val="0.24888888888888891"/>
          <c:w val="0.85839686477546451"/>
          <c:h val="0.40444444444444488"/>
        </c:manualLayout>
      </c:layout>
      <c:barChart>
        <c:barDir val="col"/>
        <c:grouping val="clustered"/>
        <c:ser>
          <c:idx val="0"/>
          <c:order val="0"/>
          <c:tx>
            <c:strRef>
              <c:f>Charts!$B$72</c:f>
              <c:strCache>
                <c:ptCount val="1"/>
                <c:pt idx="0">
                  <c:v># duplicates</c:v>
                </c:pt>
              </c:strCache>
            </c:strRef>
          </c:tx>
          <c:cat>
            <c:strRef>
              <c:f>Charts!$A$73:$A$84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Charts!$B$73:$B$84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axId val="49633536"/>
        <c:axId val="49647616"/>
      </c:barChart>
      <c:catAx>
        <c:axId val="4963353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9647616"/>
        <c:crosses val="autoZero"/>
        <c:auto val="1"/>
        <c:lblAlgn val="ctr"/>
        <c:lblOffset val="100"/>
      </c:catAx>
      <c:valAx>
        <c:axId val="49647616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96335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0.35807</cdr:x>
      <cdr:y>0.04037</cdr:y>
    </cdr:from>
    <cdr:to>
      <cdr:x>0.74089</cdr:x>
      <cdr:y>0.1118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19375" y="123825"/>
          <a:ext cx="28003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K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0.85348</cdr:x>
      <cdr:y>0.09091</cdr:y>
    </cdr:from>
    <cdr:to>
      <cdr:x>0.9707</cdr:x>
      <cdr:y>0.32602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657975" y="276225"/>
          <a:ext cx="914400" cy="714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0.6569</cdr:x>
      <cdr:y>0.02821</cdr:y>
    </cdr:from>
    <cdr:to>
      <cdr:x>0.9475</cdr:x>
      <cdr:y>0.12226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124451" y="85715"/>
          <a:ext cx="2266949" cy="2857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</a:t>
          </a:r>
          <a:r>
            <a:rPr lang="en-US" sz="1100" b="1" baseline="0">
              <a:solidFill>
                <a:srgbClr val="FF0000"/>
              </a:solidFill>
            </a:rPr>
            <a:t> Lab to Verify &lt;30 min</a:t>
          </a:r>
        </a:p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0.74753</cdr:x>
      <cdr:y>0.03954</cdr:y>
    </cdr:from>
    <cdr:to>
      <cdr:x>0.98223</cdr:x>
      <cdr:y>0.10622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10765" y="145391"/>
          <a:ext cx="1761583" cy="2451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</a:t>
          </a:r>
          <a:r>
            <a:rPr lang="en-US" sz="1200" b="1" baseline="0">
              <a:solidFill>
                <a:srgbClr val="FF0000"/>
              </a:solidFill>
            </a:rPr>
            <a:t> 0 Redraws/Month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0.74905</cdr:x>
      <cdr:y>0.05151</cdr:y>
    </cdr:from>
    <cdr:to>
      <cdr:x>0.975</cdr:x>
      <cdr:y>0.18182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78989" y="161924"/>
          <a:ext cx="177339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0.73571</cdr:x>
      <cdr:y>0.03819</cdr:y>
    </cdr:from>
    <cdr:to>
      <cdr:x>0.96061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14975" y="104775"/>
          <a:ext cx="1685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Errors</a:t>
          </a:r>
        </a:p>
      </cdr:txBody>
    </cdr:sp>
  </cdr:relSizeAnchor>
  <cdr:relSizeAnchor xmlns:cdr="http://schemas.openxmlformats.org/drawingml/2006/chartDrawing">
    <cdr:from>
      <cdr:x>0.22095</cdr:x>
      <cdr:y>0.06647</cdr:y>
    </cdr:from>
    <cdr:to>
      <cdr:x>0.68327</cdr:x>
      <cdr:y>0.17221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47825" y="209550"/>
          <a:ext cx="344805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b="1">
              <a:latin typeface="+mn-lt"/>
              <a:ea typeface="+mn-ea"/>
              <a:cs typeface="+mn-cs"/>
            </a:rPr>
            <a:t>2013 Order</a:t>
          </a:r>
          <a:r>
            <a:rPr lang="en-US" sz="1400" b="1" baseline="0">
              <a:latin typeface="+mn-lt"/>
              <a:ea typeface="+mn-ea"/>
              <a:cs typeface="+mn-cs"/>
            </a:rPr>
            <a:t> Review by Location</a:t>
          </a:r>
          <a:endParaRPr lang="en-US" sz="1400" b="1">
            <a:latin typeface="+mn-lt"/>
            <a:ea typeface="+mn-ea"/>
            <a:cs typeface="+mn-cs"/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0.6973</cdr:x>
      <cdr:y>0.04908</cdr:y>
    </cdr:from>
    <cdr:to>
      <cdr:x>0.93137</cdr:x>
      <cdr:y>0.18405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19726" y="152401"/>
          <a:ext cx="1819274" cy="4191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 = 100% Accuracy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0.71383</cdr:x>
      <cdr:y>0.07197</cdr:y>
    </cdr:from>
    <cdr:to>
      <cdr:x>0.99364</cdr:x>
      <cdr:y>0.19318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76725" y="180975"/>
          <a:ext cx="1676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0.37985</cdr:x>
      <cdr:y>0.02459</cdr:y>
    </cdr:from>
    <cdr:to>
      <cdr:x>0.6852</cdr:x>
      <cdr:y>0.09563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050" y="85725"/>
          <a:ext cx="277177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Tro</a:t>
          </a:r>
          <a:r>
            <a:rPr lang="en-US" sz="1600" b="1" baseline="0"/>
            <a:t>p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0.70632</cdr:x>
      <cdr:y>0.03279</cdr:y>
    </cdr:from>
    <cdr:to>
      <cdr:x>0.93435</cdr:x>
      <cdr:y>0.11475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149075" y="114314"/>
          <a:ext cx="1985275" cy="2857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</a:t>
          </a:r>
          <a:r>
            <a:rPr lang="en-US" sz="1100" b="1" baseline="0">
              <a:solidFill>
                <a:srgbClr val="FF0000"/>
              </a:solidFill>
            </a:rPr>
            <a:t> Verify goal &lt;28 min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0.74591</cdr:x>
      <cdr:y>0.05102</cdr:y>
    </cdr:from>
    <cdr:to>
      <cdr:x>0.97771</cdr:x>
      <cdr:y>0.15561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81550" y="190500"/>
          <a:ext cx="14859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0.69429</cdr:x>
      <cdr:y>0.03827</cdr:y>
    </cdr:from>
    <cdr:to>
      <cdr:x>0.97493</cdr:x>
      <cdr:y>0.13776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629150" y="142892"/>
          <a:ext cx="1871196" cy="37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0 Errors/Month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0.71239</cdr:x>
      <cdr:y>0.03774</cdr:y>
    </cdr:from>
    <cdr:to>
      <cdr:x>0.97935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00574" y="133351"/>
          <a:ext cx="17240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0.83262</cdr:x>
      <cdr:y>0.09664</cdr:y>
    </cdr:from>
    <cdr:to>
      <cdr:x>0.98069</cdr:x>
      <cdr:y>0.36555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95700" y="219075"/>
          <a:ext cx="657225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0.65571</cdr:x>
      <cdr:y>0.07042</cdr:y>
    </cdr:from>
    <cdr:to>
      <cdr:x>0.96309</cdr:x>
      <cdr:y>0.12394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90976" y="238117"/>
          <a:ext cx="1870848" cy="1809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redraws/month</a:t>
          </a:r>
        </a:p>
      </cdr:txBody>
    </cdr:sp>
  </cdr:relSizeAnchor>
  <cdr:relSizeAnchor xmlns:cdr="http://schemas.openxmlformats.org/drawingml/2006/chartDrawing">
    <cdr:from>
      <cdr:x>0.18121</cdr:x>
      <cdr:y>0.87887</cdr:y>
    </cdr:from>
    <cdr:to>
      <cdr:x>0.24497</cdr:x>
      <cdr:y>0.98592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28700" y="2971800"/>
          <a:ext cx="3619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0.54545</cdr:x>
      <cdr:y>0.47401</cdr:y>
    </cdr:from>
    <cdr:to>
      <cdr:x>0.66339</cdr:x>
      <cdr:y>0.76758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29100" y="1476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0.34767</cdr:x>
      <cdr:y>0.02141</cdr:y>
    </cdr:from>
    <cdr:to>
      <cdr:x>0.72482</cdr:x>
      <cdr:y>0.08563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95575" y="66684"/>
          <a:ext cx="2924176" cy="200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Hgb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0.6769</cdr:x>
      <cdr:y>0.03364</cdr:y>
    </cdr:from>
    <cdr:to>
      <cdr:x>0.92875</cdr:x>
      <cdr:y>0.08257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248275" y="104778"/>
          <a:ext cx="1952624" cy="1523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 baseline="0">
              <a:solidFill>
                <a:srgbClr val="FF0000"/>
              </a:solidFill>
            </a:rPr>
            <a:t> In Lab to Verify &lt;13 min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0.37172</cdr:x>
      <cdr:y>0.03859</cdr:y>
    </cdr:from>
    <cdr:to>
      <cdr:x>0.61231</cdr:x>
      <cdr:y>0.13505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05150" y="114301"/>
          <a:ext cx="2009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PT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0.82912</cdr:x>
      <cdr:y>0.05438</cdr:y>
    </cdr:from>
    <cdr:to>
      <cdr:x>1</cdr:x>
      <cdr:y>0.26284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562726" y="171451"/>
          <a:ext cx="1352549" cy="657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0.68592</cdr:x>
      <cdr:y>0.02719</cdr:y>
    </cdr:from>
    <cdr:to>
      <cdr:x>0.99278</cdr:x>
      <cdr:y>0.1142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429250" y="85726"/>
          <a:ext cx="2428877" cy="27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 verify &lt;22 min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0.72641</cdr:x>
      <cdr:y>0.09225</cdr:y>
    </cdr:from>
    <cdr:to>
      <cdr:x>0.99528</cdr:x>
      <cdr:y>0.22878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00549" y="238125"/>
          <a:ext cx="162877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0.63845</cdr:x>
      <cdr:y>0.05166</cdr:y>
    </cdr:from>
    <cdr:to>
      <cdr:x>0.99686</cdr:x>
      <cdr:y>0.16242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238625" y="154507"/>
          <a:ext cx="2379454" cy="331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Goal=</a:t>
          </a:r>
          <a:r>
            <a:rPr lang="en-US" sz="1200" b="1" baseline="0">
              <a:solidFill>
                <a:srgbClr val="FF0000"/>
              </a:solidFill>
            </a:rPr>
            <a:t> 0</a:t>
          </a:r>
          <a:r>
            <a:rPr lang="en-US" sz="1200" b="1">
              <a:solidFill>
                <a:srgbClr val="FF0000"/>
              </a:solidFill>
            </a:rPr>
            <a:t> duplicate MRN's/Month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</Words>
  <Characters>40</Characters>
  <Application>Microsoft Office Word</Application>
  <DocSecurity>0</DocSecurity>
  <Lines>1</Lines>
  <Paragraphs>1</Paragraphs>
  <ScaleCrop>false</ScaleCrop>
  <Company>Northern Arizona Healthcare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nf5548</dc:creator>
  <cp:keywords/>
  <dc:description/>
  <cp:lastModifiedBy>sa25135</cp:lastModifiedBy>
  <cp:revision>2</cp:revision>
  <dcterms:created xsi:type="dcterms:W3CDTF">2013-05-16T15:56:00Z</dcterms:created>
  <dcterms:modified xsi:type="dcterms:W3CDTF">2013-05-16T15:56:00Z</dcterms:modified>
</cp:coreProperties>
</file>