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png" ContentType="image/png"/>
  <Override PartName="/word/drawings/drawing8.xml" ContentType="application/vnd.openxmlformats-officedocument.drawingml.chartshapes+xml"/>
  <Override PartName="/word/drawings/drawing9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16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4.xml" ContentType="application/vnd.openxmlformats-officedocument.drawingml.chartshapes+xml"/>
  <Override PartName="/word/drawings/drawing15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2.xml" ContentType="application/vnd.openxmlformats-officedocument.drawingml.chartshapes+xml"/>
  <Override PartName="/word/drawings/drawing13.xml" ContentType="application/vnd.openxmlformats-officedocument.drawingml.chartshapes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0.xml" ContentType="application/vnd.openxmlformats-officedocument.drawingml.chartshapes+xml"/>
  <Override PartName="/word/drawings/drawing11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5D" w:rsidRDefault="000D56A4">
      <w:r>
        <w:t>QA May 2013</w:t>
      </w:r>
    </w:p>
    <w:p w:rsidR="000D56A4" w:rsidRDefault="000D56A4"/>
    <w:p w:rsidR="000D56A4" w:rsidRDefault="000D56A4">
      <w:r w:rsidRPr="000D56A4">
        <w:rPr>
          <w:noProof/>
        </w:rPr>
        <w:drawing>
          <wp:inline distT="0" distB="0" distL="0" distR="0">
            <wp:extent cx="5943600" cy="2637155"/>
            <wp:effectExtent l="19050" t="0" r="3810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D56A4" w:rsidRDefault="000D56A4"/>
    <w:p w:rsidR="000D56A4" w:rsidRDefault="00971816">
      <w:r w:rsidRPr="00971816">
        <w:rPr>
          <w:noProof/>
        </w:rPr>
        <w:drawing>
          <wp:inline distT="0" distB="0" distL="0" distR="0">
            <wp:extent cx="5943600" cy="2827655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71816" w:rsidRDefault="00971816"/>
    <w:p w:rsidR="00971816" w:rsidRDefault="00F7402F">
      <w:r w:rsidRPr="00F7402F">
        <w:rPr>
          <w:noProof/>
        </w:rPr>
        <w:lastRenderedPageBreak/>
        <w:drawing>
          <wp:inline distT="0" distB="0" distL="0" distR="0">
            <wp:extent cx="5943600" cy="2315210"/>
            <wp:effectExtent l="19050" t="0" r="19050" b="889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A70D4" w:rsidRDefault="009A70D4"/>
    <w:p w:rsidR="009A70D4" w:rsidRDefault="009A70D4"/>
    <w:p w:rsidR="00F7402F" w:rsidRDefault="009A70D4">
      <w:r w:rsidRPr="009A70D4">
        <w:rPr>
          <w:noProof/>
        </w:rPr>
        <w:drawing>
          <wp:inline distT="0" distB="0" distL="0" distR="0">
            <wp:extent cx="5943600" cy="237998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5734B" w:rsidRDefault="00C5734B"/>
    <w:p w:rsidR="00C5734B" w:rsidRDefault="00C5734B"/>
    <w:p w:rsidR="00C5734B" w:rsidRDefault="003C3503">
      <w:r w:rsidRPr="003C3503">
        <w:rPr>
          <w:noProof/>
        </w:rPr>
        <w:lastRenderedPageBreak/>
        <w:drawing>
          <wp:inline distT="0" distB="0" distL="0" distR="0">
            <wp:extent cx="5943600" cy="2513330"/>
            <wp:effectExtent l="19050" t="0" r="19050" b="127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5B24" w:rsidRDefault="00775B24"/>
    <w:p w:rsidR="00C40566" w:rsidRDefault="00C40566"/>
    <w:p w:rsidR="00C40566" w:rsidRDefault="00AE5E90">
      <w:r w:rsidRPr="00AE5E90">
        <w:rPr>
          <w:noProof/>
        </w:rPr>
        <w:drawing>
          <wp:inline distT="0" distB="0" distL="0" distR="0">
            <wp:extent cx="5943600" cy="331851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A70D4" w:rsidRDefault="009A70D4"/>
    <w:p w:rsidR="007C0355" w:rsidRDefault="007C0355"/>
    <w:p w:rsidR="007C0355" w:rsidRDefault="007C0355">
      <w:r w:rsidRPr="007C0355">
        <w:rPr>
          <w:noProof/>
        </w:rPr>
        <w:lastRenderedPageBreak/>
        <w:drawing>
          <wp:inline distT="0" distB="0" distL="0" distR="0">
            <wp:extent cx="5943600" cy="295783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C5969" w:rsidRDefault="00CC5969"/>
    <w:p w:rsidR="00E37BF5" w:rsidRDefault="00E37BF5"/>
    <w:p w:rsidR="00E37BF5" w:rsidRDefault="00E37BF5">
      <w:r w:rsidRPr="00E37BF5">
        <w:rPr>
          <w:noProof/>
        </w:rPr>
        <w:drawing>
          <wp:inline distT="0" distB="0" distL="0" distR="0">
            <wp:extent cx="5943600" cy="2563495"/>
            <wp:effectExtent l="19050" t="0" r="19050" b="825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86031" w:rsidRDefault="00786031"/>
    <w:p w:rsidR="00786031" w:rsidRDefault="00786031"/>
    <w:p w:rsidR="00E37BF5" w:rsidRDefault="00E37BF5"/>
    <w:p w:rsidR="007C0355" w:rsidRDefault="007C0355"/>
    <w:p w:rsidR="009A70D4" w:rsidRDefault="00786031">
      <w:r w:rsidRPr="00786031">
        <w:rPr>
          <w:noProof/>
        </w:rPr>
        <w:lastRenderedPageBreak/>
        <w:drawing>
          <wp:inline distT="0" distB="0" distL="0" distR="0">
            <wp:extent cx="5943600" cy="2374265"/>
            <wp:effectExtent l="19050" t="0" r="19050" b="698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854C9" w:rsidRDefault="00F854C9"/>
    <w:p w:rsidR="00F854C9" w:rsidRDefault="00F854C9"/>
    <w:p w:rsidR="00F66479" w:rsidRDefault="003D5348">
      <w:r w:rsidRPr="003D5348">
        <w:rPr>
          <w:noProof/>
        </w:rPr>
        <w:drawing>
          <wp:inline distT="0" distB="0" distL="0" distR="0">
            <wp:extent cx="5943600" cy="2387600"/>
            <wp:effectExtent l="19050" t="0" r="19050" b="0"/>
            <wp:docPr id="10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1578E" w:rsidRDefault="0061578E"/>
    <w:p w:rsidR="0061578E" w:rsidRDefault="0061578E"/>
    <w:p w:rsidR="00F854C9" w:rsidRDefault="00F854C9"/>
    <w:p w:rsidR="00F66479" w:rsidRDefault="0061578E">
      <w:r w:rsidRPr="0061578E">
        <w:rPr>
          <w:noProof/>
        </w:rPr>
        <w:lastRenderedPageBreak/>
        <w:drawing>
          <wp:inline distT="0" distB="0" distL="0" distR="0">
            <wp:extent cx="5943600" cy="2367280"/>
            <wp:effectExtent l="19050" t="0" r="19050" b="0"/>
            <wp:docPr id="1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C01A2" w:rsidRDefault="000C01A2"/>
    <w:p w:rsidR="000C01A2" w:rsidRDefault="000C01A2"/>
    <w:p w:rsidR="00F66479" w:rsidRDefault="00B458BA">
      <w:r w:rsidRPr="00B458BA">
        <w:rPr>
          <w:noProof/>
        </w:rPr>
        <w:drawing>
          <wp:inline distT="0" distB="0" distL="0" distR="0">
            <wp:extent cx="5943600" cy="2729865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B1AC3" w:rsidRDefault="00FB1AC3"/>
    <w:p w:rsidR="00FB1AC3" w:rsidRDefault="00FB1AC3"/>
    <w:p w:rsidR="00F854C9" w:rsidRDefault="00FB1AC3">
      <w:r w:rsidRPr="00FB1AC3">
        <w:rPr>
          <w:noProof/>
        </w:rPr>
        <w:lastRenderedPageBreak/>
        <w:drawing>
          <wp:inline distT="0" distB="0" distL="0" distR="0">
            <wp:extent cx="5943600" cy="2556510"/>
            <wp:effectExtent l="19050" t="0" r="19050" b="0"/>
            <wp:docPr id="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B1AC3" w:rsidRDefault="00FB1AC3"/>
    <w:p w:rsidR="00FB1AC3" w:rsidRDefault="00FB1AC3"/>
    <w:p w:rsidR="00F854C9" w:rsidRDefault="002520F2">
      <w:r w:rsidRPr="002520F2">
        <w:rPr>
          <w:noProof/>
        </w:rPr>
        <w:drawing>
          <wp:inline distT="0" distB="0" distL="0" distR="0">
            <wp:extent cx="5943600" cy="2616835"/>
            <wp:effectExtent l="19050" t="0" r="19050" b="0"/>
            <wp:docPr id="1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618EC" w:rsidRDefault="00E618EC"/>
    <w:p w:rsidR="00E618EC" w:rsidRDefault="00E618EC"/>
    <w:p w:rsidR="00F66479" w:rsidRDefault="00F66479"/>
    <w:p w:rsidR="00F66479" w:rsidRDefault="00E618EC">
      <w:r w:rsidRPr="00E618EC">
        <w:rPr>
          <w:noProof/>
        </w:rPr>
        <w:lastRenderedPageBreak/>
        <w:drawing>
          <wp:inline distT="0" distB="0" distL="0" distR="0">
            <wp:extent cx="5943600" cy="2399030"/>
            <wp:effectExtent l="19050" t="0" r="19050" b="1270"/>
            <wp:docPr id="1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D52FE" w:rsidRDefault="00DD52FE"/>
    <w:p w:rsidR="00DD52FE" w:rsidRDefault="00DD52FE">
      <w:r w:rsidRPr="00DD52FE">
        <w:rPr>
          <w:noProof/>
        </w:rPr>
        <w:drawing>
          <wp:inline distT="0" distB="0" distL="0" distR="0">
            <wp:extent cx="5943600" cy="2527935"/>
            <wp:effectExtent l="19050" t="0" r="19050" b="5715"/>
            <wp:docPr id="1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D52FE" w:rsidRDefault="00DD52FE"/>
    <w:p w:rsidR="00DD52FE" w:rsidRDefault="00DD52FE"/>
    <w:p w:rsidR="00F7402F" w:rsidRDefault="00F7402F"/>
    <w:sectPr w:rsidR="00F7402F" w:rsidSect="00872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56A4"/>
    <w:rsid w:val="00050C4F"/>
    <w:rsid w:val="000C01A2"/>
    <w:rsid w:val="000D56A4"/>
    <w:rsid w:val="002520F2"/>
    <w:rsid w:val="0029621D"/>
    <w:rsid w:val="002E5475"/>
    <w:rsid w:val="003C3503"/>
    <w:rsid w:val="003D5348"/>
    <w:rsid w:val="00596F21"/>
    <w:rsid w:val="0061578E"/>
    <w:rsid w:val="006A53A4"/>
    <w:rsid w:val="007125E4"/>
    <w:rsid w:val="00775B24"/>
    <w:rsid w:val="00786031"/>
    <w:rsid w:val="007A6518"/>
    <w:rsid w:val="007C0355"/>
    <w:rsid w:val="0087225D"/>
    <w:rsid w:val="00971816"/>
    <w:rsid w:val="009A70D4"/>
    <w:rsid w:val="00AE5E90"/>
    <w:rsid w:val="00B458BA"/>
    <w:rsid w:val="00C024BB"/>
    <w:rsid w:val="00C40566"/>
    <w:rsid w:val="00C5734B"/>
    <w:rsid w:val="00CC5969"/>
    <w:rsid w:val="00DD52FE"/>
    <w:rsid w:val="00E37BF5"/>
    <w:rsid w:val="00E618EC"/>
    <w:rsid w:val="00F66479"/>
    <w:rsid w:val="00F7402F"/>
    <w:rsid w:val="00F854C9"/>
    <w:rsid w:val="00FB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mdata01\Sdrive\shared\VVMC%20LAB%202\QA\Blood%20Bank%20QA's\2013%20Double%20ID%20QA\2013%20Double%20ID%20QA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\\fmdata01\Sdrive\shared\VVMC%20LAB%202\QA\Heme%20QA's\Hgb%20TAT\2013%20Data\Hgb%20TAT%202013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\\fmdata01\Sdrive\shared\VVMC%20LAB%202\QA\Heme%20QA's\Protime%20TAT\2013%20Data\PT%20TAT%20Jan13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\\fmdata01\Sdrive\shared\VVMC%20LAB%202\QA\Phlebotomy\Outpatient%20Redraw%20QA\2013%20OP%20Redraws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\\fmdata01\Sdrive\shared\VVMC%20LAB%202\QA\Phlebotomy\Duplicate%20MRN's\DUPLICATE%20MRN's.xls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\\fmdata01\Sdrive\shared\VVMC%20LAB%202\QA\Gen%20Lab%20QA's\ED%20Redraws\2013%20ED%20Redraws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\\fmdata01\Sdrive\shared\VVMC%20LAB%202\QA\Phlebotomy\Wait%20Time%20QA\2013%20Wait%20Time%20QA.xlsx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oleObject" Target="file:///\\fmdata01\Sdrive\shared\VVMC%20LAB%202\QA\Safety%20QA's\2013\2013%20lab%20safety%20qa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fmdata01\Sdrive\shared\VVMC%20LAB%202\QA\Gen%20Lab%20QA's\Activity%20Report%20QA\Activity%20Report%202013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fmdata01\Sdrive\shared\VVMC%20LAB%202\QA\Chemistry%20QA's\K%20QA\2013%20Data\K%20TAT%202013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fmdata01\Sdrive\shared\VVMC%20LAB%202\QA\Chemistry%20QA's\Trop%20QA\2013%20Data\Trop%20TAT%202013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fmdata01\Sdrive\shared\VVMC%20LAB%202\QA\Gen%20Lab%20QA's\Pending%20QA\Pending%20QA%202013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fmdata01\Sdrive\shared\VVMC%20LAB%202\QA\Gen%20Lab%20QA's\RBV%20QA.xls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\\fmdata01\Sdrive\shared\VVMC%20LAB%202\QA\Gen%20Lab%20QA's\Sendout%20QA.xls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\\fmdata01\Sdrive\shared\VVMC%20LAB%202\QA\Heme%20QA's\2013%20DxH%20QA\2013%20DxH%20Reports.xls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\\fmdata01\Sdrive\shared\VVMC%20LAB%202\QA\Heme%20QA's\2013%20DxH%20QA\QA%20Heme%20Differential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BB Double ID QA</a:t>
            </a:r>
          </a:p>
        </c:rich>
      </c:tx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1390651926085006"/>
          <c:y val="0.16812881863405654"/>
          <c:w val="0.74229923944929121"/>
          <c:h val="0.54722353497879384"/>
        </c:manualLayout>
      </c:layout>
      <c:barChart>
        <c:barDir val="col"/>
        <c:grouping val="clustered"/>
        <c:ser>
          <c:idx val="0"/>
          <c:order val="0"/>
          <c:tx>
            <c:strRef>
              <c:f>Data!$B$2</c:f>
              <c:strCache>
                <c:ptCount val="1"/>
                <c:pt idx="0">
                  <c:v>% Compliance</c:v>
                </c:pt>
              </c:strCache>
            </c:strRef>
          </c:tx>
          <c:cat>
            <c:strRef>
              <c:f>Data!$A$3:$A$14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Data!$B$3:$B$14</c:f>
              <c:numCache>
                <c:formatCode>General</c:formatCode>
                <c:ptCount val="12"/>
                <c:pt idx="0">
                  <c:v>92</c:v>
                </c:pt>
                <c:pt idx="1">
                  <c:v>96</c:v>
                </c:pt>
                <c:pt idx="2">
                  <c:v>92</c:v>
                </c:pt>
                <c:pt idx="3">
                  <c:v>83</c:v>
                </c:pt>
                <c:pt idx="4">
                  <c:v>84</c:v>
                </c:pt>
              </c:numCache>
            </c:numRef>
          </c:val>
        </c:ser>
        <c:ser>
          <c:idx val="1"/>
          <c:order val="1"/>
          <c:tx>
            <c:strRef>
              <c:f>Data!$C$2</c:f>
              <c:strCache>
                <c:ptCount val="1"/>
                <c:pt idx="0">
                  <c:v># Checked</c:v>
                </c:pt>
              </c:strCache>
            </c:strRef>
          </c:tx>
          <c:cat>
            <c:strRef>
              <c:f>Data!$A$3:$A$14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Data!$C$3:$C$14</c:f>
              <c:numCache>
                <c:formatCode>General</c:formatCode>
                <c:ptCount val="12"/>
                <c:pt idx="0">
                  <c:v>38</c:v>
                </c:pt>
                <c:pt idx="1">
                  <c:v>26</c:v>
                </c:pt>
                <c:pt idx="2">
                  <c:v>38</c:v>
                </c:pt>
                <c:pt idx="3">
                  <c:v>36</c:v>
                </c:pt>
                <c:pt idx="4">
                  <c:v>25</c:v>
                </c:pt>
              </c:numCache>
            </c:numRef>
          </c:val>
        </c:ser>
        <c:axId val="95799168"/>
        <c:axId val="95800704"/>
      </c:barChart>
      <c:catAx>
        <c:axId val="95799168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5800704"/>
        <c:crosses val="autoZero"/>
        <c:auto val="1"/>
        <c:lblAlgn val="ctr"/>
        <c:lblOffset val="100"/>
      </c:catAx>
      <c:valAx>
        <c:axId val="95800704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5799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003651717448417"/>
          <c:y val="0.46541815952806131"/>
          <c:w val="0.10016875767766882"/>
          <c:h val="0.11808092403002092"/>
        </c:manualLayout>
      </c:layout>
      <c:txPr>
        <a:bodyPr/>
        <a:lstStyle/>
        <a:p>
          <a:pPr>
            <a:defRPr sz="77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4.9821174073142578E-2"/>
          <c:y val="0.15536195590230159"/>
          <c:w val="0.79386510347140271"/>
          <c:h val="0.61783524765826481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Ordered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29.7</c:v>
                </c:pt>
                <c:pt idx="1">
                  <c:v>25.8</c:v>
                </c:pt>
                <c:pt idx="2">
                  <c:v>27.1</c:v>
                </c:pt>
                <c:pt idx="3">
                  <c:v>26.4</c:v>
                </c:pt>
                <c:pt idx="4">
                  <c:v>25.5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12.3</c:v>
                </c:pt>
                <c:pt idx="1">
                  <c:v>10.3</c:v>
                </c:pt>
                <c:pt idx="2">
                  <c:v>10.4</c:v>
                </c:pt>
                <c:pt idx="3">
                  <c:v>10.6</c:v>
                </c:pt>
                <c:pt idx="4">
                  <c:v>10.5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43.2</c:v>
                </c:pt>
                <c:pt idx="1">
                  <c:v>36.1</c:v>
                </c:pt>
                <c:pt idx="2">
                  <c:v>37.5</c:v>
                </c:pt>
                <c:pt idx="3">
                  <c:v>36.9</c:v>
                </c:pt>
                <c:pt idx="4">
                  <c:v>36</c:v>
                </c:pt>
              </c:numCache>
            </c:numRef>
          </c:val>
        </c:ser>
        <c:axId val="69907968"/>
        <c:axId val="69909504"/>
      </c:barChart>
      <c:catAx>
        <c:axId val="69907968"/>
        <c:scaling>
          <c:orientation val="minMax"/>
        </c:scaling>
        <c:axPos val="b"/>
        <c:tickLblPos val="nextTo"/>
        <c:crossAx val="69909504"/>
        <c:crosses val="autoZero"/>
        <c:auto val="1"/>
        <c:lblAlgn val="ctr"/>
        <c:lblOffset val="100"/>
      </c:catAx>
      <c:valAx>
        <c:axId val="69909504"/>
        <c:scaling>
          <c:orientation val="minMax"/>
        </c:scaling>
        <c:axPos val="l"/>
        <c:majorGridlines/>
        <c:numFmt formatCode="General" sourceLinked="1"/>
        <c:tickLblPos val="nextTo"/>
        <c:crossAx val="69907968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4.6242235519231394E-2"/>
          <c:y val="0.14620587217594591"/>
          <c:w val="0.80868814991313742"/>
          <c:h val="0.59388679308977055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30</c:v>
                </c:pt>
                <c:pt idx="1">
                  <c:v>26.3</c:v>
                </c:pt>
                <c:pt idx="2">
                  <c:v>26.9</c:v>
                </c:pt>
                <c:pt idx="3">
                  <c:v>25.7</c:v>
                </c:pt>
                <c:pt idx="4">
                  <c:v>23.7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15.1</c:v>
                </c:pt>
                <c:pt idx="1">
                  <c:v>15.2</c:v>
                </c:pt>
                <c:pt idx="2">
                  <c:v>15.6</c:v>
                </c:pt>
                <c:pt idx="3">
                  <c:v>17.399999999999999</c:v>
                </c:pt>
                <c:pt idx="4">
                  <c:v>14.9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45.1</c:v>
                </c:pt>
                <c:pt idx="1">
                  <c:v>41.5</c:v>
                </c:pt>
                <c:pt idx="2">
                  <c:v>42.3</c:v>
                </c:pt>
                <c:pt idx="3">
                  <c:v>43.1</c:v>
                </c:pt>
                <c:pt idx="4">
                  <c:v>38.6</c:v>
                </c:pt>
              </c:numCache>
            </c:numRef>
          </c:val>
        </c:ser>
        <c:axId val="69955584"/>
        <c:axId val="69957120"/>
      </c:barChart>
      <c:catAx>
        <c:axId val="69955584"/>
        <c:scaling>
          <c:orientation val="minMax"/>
        </c:scaling>
        <c:axPos val="b"/>
        <c:tickLblPos val="nextTo"/>
        <c:crossAx val="69957120"/>
        <c:crosses val="autoZero"/>
        <c:auto val="1"/>
        <c:lblAlgn val="ctr"/>
        <c:lblOffset val="100"/>
      </c:catAx>
      <c:valAx>
        <c:axId val="69957120"/>
        <c:scaling>
          <c:orientation val="minMax"/>
        </c:scaling>
        <c:axPos val="l"/>
        <c:majorGridlines/>
        <c:numFmt formatCode="General" sourceLinked="1"/>
        <c:tickLblPos val="nextTo"/>
        <c:crossAx val="6995558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# of OP</a:t>
            </a:r>
            <a:r>
              <a:rPr lang="en-US" baseline="0"/>
              <a:t> Redraws - VVMC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VVMC!$B$2</c:f>
              <c:strCache>
                <c:ptCount val="1"/>
                <c:pt idx="0">
                  <c:v># of Redraws</c:v>
                </c:pt>
              </c:strCache>
            </c:strRef>
          </c:tx>
          <c:cat>
            <c:strRef>
              <c:f>VVMC!$A$3:$A$14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VVMC!$B$3:$B$14</c:f>
              <c:numCache>
                <c:formatCode>General</c:formatCode>
                <c:ptCount val="12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2</c:v>
                </c:pt>
                <c:pt idx="4">
                  <c:v>7</c:v>
                </c:pt>
              </c:numCache>
            </c:numRef>
          </c:val>
        </c:ser>
        <c:axId val="69989120"/>
        <c:axId val="69990656"/>
      </c:barChart>
      <c:catAx>
        <c:axId val="69989120"/>
        <c:scaling>
          <c:orientation val="minMax"/>
        </c:scaling>
        <c:axPos val="b"/>
        <c:tickLblPos val="nextTo"/>
        <c:crossAx val="69990656"/>
        <c:crosses val="autoZero"/>
        <c:auto val="1"/>
        <c:lblAlgn val="ctr"/>
        <c:lblOffset val="100"/>
      </c:catAx>
      <c:valAx>
        <c:axId val="69990656"/>
        <c:scaling>
          <c:orientation val="minMax"/>
        </c:scaling>
        <c:axPos val="l"/>
        <c:majorGridlines/>
        <c:numFmt formatCode="General" sourceLinked="1"/>
        <c:tickLblPos val="nextTo"/>
        <c:crossAx val="69989120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Duplicate MRN's</a:t>
            </a:r>
          </a:p>
        </c:rich>
      </c:tx>
      <c:layout>
        <c:manualLayout>
          <c:xMode val="edge"/>
          <c:yMode val="edge"/>
          <c:x val="0.26033955344622983"/>
          <c:y val="4.4280388518314166E-2"/>
        </c:manualLayout>
      </c:layout>
    </c:title>
    <c:plotArea>
      <c:layout>
        <c:manualLayout>
          <c:layoutTarget val="inner"/>
          <c:xMode val="edge"/>
          <c:yMode val="edge"/>
          <c:x val="4.9040511727078892E-2"/>
          <c:y val="0.24888888888888891"/>
          <c:w val="0.85839686477546451"/>
          <c:h val="0.40444444444444488"/>
        </c:manualLayout>
      </c:layout>
      <c:barChart>
        <c:barDir val="col"/>
        <c:grouping val="clustered"/>
        <c:ser>
          <c:idx val="0"/>
          <c:order val="0"/>
          <c:tx>
            <c:strRef>
              <c:f>Charts!$B$72</c:f>
              <c:strCache>
                <c:ptCount val="1"/>
                <c:pt idx="0">
                  <c:v># duplicates</c:v>
                </c:pt>
              </c:strCache>
            </c:strRef>
          </c:tx>
          <c:cat>
            <c:strRef>
              <c:f>Charts!$A$73:$A$84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Charts!$B$73:$B$84</c:f>
              <c:numCache>
                <c:formatCode>General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7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</c:ser>
        <c:axId val="67084672"/>
        <c:axId val="67086208"/>
      </c:barChart>
      <c:catAx>
        <c:axId val="67084672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7086208"/>
        <c:crosses val="autoZero"/>
        <c:auto val="1"/>
        <c:lblAlgn val="ctr"/>
        <c:lblOffset val="100"/>
      </c:catAx>
      <c:valAx>
        <c:axId val="67086208"/>
        <c:scaling>
          <c:orientation val="minMax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708467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2013 ED Redraws</a:t>
            </a:r>
          </a:p>
        </c:rich>
      </c:tx>
    </c:title>
    <c:plotArea>
      <c:layout>
        <c:manualLayout>
          <c:layoutTarget val="inner"/>
          <c:xMode val="edge"/>
          <c:yMode val="edge"/>
          <c:x val="6.2369591344335021E-2"/>
          <c:y val="0.16036451443569555"/>
          <c:w val="0.75873909834410913"/>
          <c:h val="0.62408594925634298"/>
        </c:manualLayout>
      </c:layout>
      <c:barChart>
        <c:barDir val="col"/>
        <c:grouping val="clustered"/>
        <c:ser>
          <c:idx val="0"/>
          <c:order val="0"/>
          <c:tx>
            <c:strRef>
              <c:f>Chart!$B$2</c:f>
              <c:strCache>
                <c:ptCount val="1"/>
                <c:pt idx="0">
                  <c:v>Total Redraws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Chart!$B$3:$B$14</c:f>
              <c:numCache>
                <c:formatCode>General</c:formatCode>
                <c:ptCount val="12"/>
                <c:pt idx="0">
                  <c:v>11</c:v>
                </c:pt>
                <c:pt idx="1">
                  <c:v>13</c:v>
                </c:pt>
                <c:pt idx="2">
                  <c:v>12</c:v>
                </c:pt>
                <c:pt idx="3">
                  <c:v>7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Chart!$C$2</c:f>
              <c:strCache>
                <c:ptCount val="1"/>
                <c:pt idx="0">
                  <c:v>Hemolysis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Chart!$C$3:$C$14</c:f>
              <c:numCache>
                <c:formatCode>General</c:formatCode>
                <c:ptCount val="12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5</c:v>
                </c:pt>
                <c:pt idx="4">
                  <c:v>6</c:v>
                </c:pt>
              </c:numCache>
            </c:numRef>
          </c:val>
        </c:ser>
        <c:ser>
          <c:idx val="2"/>
          <c:order val="2"/>
          <c:tx>
            <c:strRef>
              <c:f>Chart!$D$2</c:f>
              <c:strCache>
                <c:ptCount val="1"/>
                <c:pt idx="0">
                  <c:v>Clotted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Chart!$D$3:$D$14</c:f>
              <c:numCache>
                <c:formatCode>General</c:formatCode>
                <c:ptCount val="12"/>
                <c:pt idx="0">
                  <c:v>1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strRef>
              <c:f>Chart!$E$2</c:f>
              <c:strCache>
                <c:ptCount val="1"/>
                <c:pt idx="0">
                  <c:v>QNS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Chart!$E$3:$E$14</c:f>
              <c:numCache>
                <c:formatCode>General</c:formatCode>
                <c:ptCount val="12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4"/>
          <c:order val="4"/>
          <c:tx>
            <c:strRef>
              <c:f>Chart!$F$2</c:f>
              <c:strCache>
                <c:ptCount val="1"/>
                <c:pt idx="0">
                  <c:v>Contam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Chart!$F$3:$F$14</c:f>
              <c:numCache>
                <c:formatCode>General</c:formatCode>
                <c:ptCount val="12"/>
                <c:pt idx="0">
                  <c:v>1</c:v>
                </c:pt>
                <c:pt idx="4">
                  <c:v>1</c:v>
                </c:pt>
              </c:numCache>
            </c:numRef>
          </c:val>
        </c:ser>
        <c:ser>
          <c:idx val="5"/>
          <c:order val="5"/>
          <c:tx>
            <c:strRef>
              <c:f>Chart!$G$2</c:f>
              <c:strCache>
                <c:ptCount val="1"/>
                <c:pt idx="0">
                  <c:v>Mislabel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Chart!$G$3:$G$14</c:f>
              <c:numCache>
                <c:formatCode>General</c:formatCode>
                <c:ptCount val="12"/>
              </c:numCache>
            </c:numRef>
          </c:val>
        </c:ser>
        <c:axId val="70103040"/>
        <c:axId val="70104576"/>
      </c:barChart>
      <c:catAx>
        <c:axId val="70103040"/>
        <c:scaling>
          <c:orientation val="minMax"/>
        </c:scaling>
        <c:axPos val="b"/>
        <c:tickLblPos val="nextTo"/>
        <c:crossAx val="70104576"/>
        <c:crosses val="autoZero"/>
        <c:auto val="1"/>
        <c:lblAlgn val="ctr"/>
        <c:lblOffset val="100"/>
      </c:catAx>
      <c:valAx>
        <c:axId val="70104576"/>
        <c:scaling>
          <c:orientation val="minMax"/>
        </c:scaling>
        <c:axPos val="l"/>
        <c:majorGridlines/>
        <c:numFmt formatCode="General" sourceLinked="1"/>
        <c:tickLblPos val="nextTo"/>
        <c:crossAx val="70103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88274369234739"/>
          <c:y val="0.34754682213395932"/>
          <c:w val="0.12580830296591236"/>
          <c:h val="0.42673541913455532"/>
        </c:manualLayout>
      </c:layout>
    </c:legend>
    <c:plotVisOnly val="1"/>
  </c:chart>
  <c:externalData r:id="rId1"/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9.2613840580592396E-2"/>
          <c:y val="0.14399314668999777"/>
          <c:w val="0.78103191109539261"/>
          <c:h val="0.70563247302420562"/>
        </c:manualLayout>
      </c:layout>
      <c:barChart>
        <c:barDir val="col"/>
        <c:grouping val="clustered"/>
        <c:ser>
          <c:idx val="0"/>
          <c:order val="0"/>
          <c:tx>
            <c:strRef>
              <c:f>Charts!$B$3</c:f>
              <c:strCache>
                <c:ptCount val="1"/>
                <c:pt idx="0">
                  <c:v>15-20 min</c:v>
                </c:pt>
              </c:strCache>
            </c:strRef>
          </c:tx>
          <c:cat>
            <c:strRef>
              <c:f>Charts!$A$4:$A$15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Charts!$B$4:$B$15</c:f>
              <c:numCache>
                <c:formatCode>General</c:formatCode>
                <c:ptCount val="12"/>
                <c:pt idx="4">
                  <c:v>23</c:v>
                </c:pt>
              </c:numCache>
            </c:numRef>
          </c:val>
        </c:ser>
        <c:ser>
          <c:idx val="1"/>
          <c:order val="1"/>
          <c:tx>
            <c:strRef>
              <c:f>Charts!$C$3</c:f>
              <c:strCache>
                <c:ptCount val="1"/>
                <c:pt idx="0">
                  <c:v>20-30 min</c:v>
                </c:pt>
              </c:strCache>
            </c:strRef>
          </c:tx>
          <c:cat>
            <c:strRef>
              <c:f>Charts!$A$4:$A$15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Charts!$C$4:$C$15</c:f>
              <c:numCache>
                <c:formatCode>General</c:formatCode>
                <c:ptCount val="12"/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Charts!$D$3</c:f>
              <c:strCache>
                <c:ptCount val="1"/>
                <c:pt idx="0">
                  <c:v>&gt;30 min</c:v>
                </c:pt>
              </c:strCache>
            </c:strRef>
          </c:tx>
          <c:cat>
            <c:strRef>
              <c:f>Charts!$A$4:$A$15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Charts!$D$4:$D$15</c:f>
              <c:numCache>
                <c:formatCode>General</c:formatCode>
                <c:ptCount val="12"/>
              </c:numCache>
            </c:numRef>
          </c:val>
        </c:ser>
        <c:axId val="69601920"/>
        <c:axId val="69620096"/>
      </c:barChart>
      <c:catAx>
        <c:axId val="69601920"/>
        <c:scaling>
          <c:orientation val="minMax"/>
        </c:scaling>
        <c:axPos val="b"/>
        <c:tickLblPos val="nextTo"/>
        <c:crossAx val="69620096"/>
        <c:crosses val="autoZero"/>
        <c:auto val="1"/>
        <c:lblAlgn val="ctr"/>
        <c:lblOffset val="100"/>
      </c:catAx>
      <c:valAx>
        <c:axId val="69620096"/>
        <c:scaling>
          <c:orientation val="minMax"/>
        </c:scaling>
        <c:axPos val="l"/>
        <c:majorGridlines/>
        <c:numFmt formatCode="General" sourceLinked="1"/>
        <c:tickLblPos val="nextTo"/>
        <c:crossAx val="69601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293682326406463"/>
          <c:y val="0.37442403032954402"/>
          <c:w val="9.4443400996893745E-2"/>
          <c:h val="0.25115157480314959"/>
        </c:manualLayout>
      </c:layout>
    </c:legend>
    <c:plotVisOnly val="1"/>
  </c:chart>
  <c:externalData r:id="rId1"/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5.2411722420047914E-2"/>
          <c:y val="0.15436647706103043"/>
          <c:w val="0.72549320575434351"/>
          <c:h val="0.7270516737458308"/>
        </c:manualLayout>
      </c:layout>
      <c:barChart>
        <c:barDir val="col"/>
        <c:grouping val="clustered"/>
        <c:ser>
          <c:idx val="0"/>
          <c:order val="0"/>
          <c:tx>
            <c:strRef>
              <c:f>'2013 data and chart'!$B$36</c:f>
              <c:strCache>
                <c:ptCount val="1"/>
                <c:pt idx="0">
                  <c:v>No PPE</c:v>
                </c:pt>
              </c:strCache>
            </c:strRef>
          </c:tx>
          <c:cat>
            <c:strRef>
              <c:f>'2013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data and chart'!$B$37:$B$48</c:f>
              <c:numCache>
                <c:formatCode>General</c:formatCode>
                <c:ptCount val="12"/>
                <c:pt idx="1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'2013 data and chart'!$C$36</c:f>
              <c:strCache>
                <c:ptCount val="1"/>
                <c:pt idx="0">
                  <c:v>No Handwashing </c:v>
                </c:pt>
              </c:strCache>
            </c:strRef>
          </c:tx>
          <c:cat>
            <c:strRef>
              <c:f>'2013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data and chart'!$C$37:$C$48</c:f>
              <c:numCache>
                <c:formatCode>General</c:formatCode>
                <c:ptCount val="12"/>
              </c:numCache>
            </c:numRef>
          </c:val>
        </c:ser>
        <c:ser>
          <c:idx val="2"/>
          <c:order val="2"/>
          <c:tx>
            <c:strRef>
              <c:f>'2013 data and chart'!$D$36</c:f>
              <c:strCache>
                <c:ptCount val="1"/>
                <c:pt idx="0">
                  <c:v>Gloves/Coats in Clean Areas</c:v>
                </c:pt>
              </c:strCache>
            </c:strRef>
          </c:tx>
          <c:cat>
            <c:strRef>
              <c:f>'2013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data and chart'!$D$37:$D$48</c:f>
              <c:numCache>
                <c:formatCode>General</c:formatCode>
                <c:ptCount val="12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'2013 data and chart'!$E$36</c:f>
              <c:strCache>
                <c:ptCount val="1"/>
                <c:pt idx="0">
                  <c:v>Chemical Mishandling</c:v>
                </c:pt>
              </c:strCache>
            </c:strRef>
          </c:tx>
          <c:cat>
            <c:strRef>
              <c:f>'2013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data and chart'!$E$37:$E$48</c:f>
              <c:numCache>
                <c:formatCode>General</c:formatCode>
                <c:ptCount val="12"/>
              </c:numCache>
            </c:numRef>
          </c:val>
        </c:ser>
        <c:ser>
          <c:idx val="4"/>
          <c:order val="4"/>
          <c:tx>
            <c:strRef>
              <c:f>'2013 data and chart'!$F$36</c:f>
              <c:strCache>
                <c:ptCount val="1"/>
                <c:pt idx="0">
                  <c:v>Fumes</c:v>
                </c:pt>
              </c:strCache>
            </c:strRef>
          </c:tx>
          <c:cat>
            <c:strRef>
              <c:f>'2013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data and chart'!$F$37:$F$48</c:f>
              <c:numCache>
                <c:formatCode>General</c:formatCode>
                <c:ptCount val="12"/>
              </c:numCache>
            </c:numRef>
          </c:val>
        </c:ser>
        <c:axId val="69663360"/>
        <c:axId val="71246208"/>
      </c:barChart>
      <c:catAx>
        <c:axId val="69663360"/>
        <c:scaling>
          <c:orientation val="minMax"/>
        </c:scaling>
        <c:axPos val="b"/>
        <c:tickLblPos val="nextTo"/>
        <c:crossAx val="71246208"/>
        <c:crosses val="autoZero"/>
        <c:auto val="1"/>
        <c:lblAlgn val="ctr"/>
        <c:lblOffset val="100"/>
      </c:catAx>
      <c:valAx>
        <c:axId val="71246208"/>
        <c:scaling>
          <c:orientation val="minMax"/>
        </c:scaling>
        <c:axPos val="l"/>
        <c:majorGridlines/>
        <c:numFmt formatCode="General" sourceLinked="1"/>
        <c:tickLblPos val="nextTo"/>
        <c:crossAx val="69663360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Activity Report QA</a:t>
            </a:r>
          </a:p>
        </c:rich>
      </c:tx>
    </c:title>
    <c:plotArea>
      <c:layout>
        <c:manualLayout>
          <c:layoutTarget val="inner"/>
          <c:xMode val="edge"/>
          <c:yMode val="edge"/>
          <c:x val="6.1483999736801964E-2"/>
          <c:y val="0.14648458580657461"/>
          <c:w val="0.73097741957108853"/>
          <c:h val="0.53438235891570829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# of Days Checked 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6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  <c:pt idx="4">
                  <c:v>6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# of Errors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axId val="68104192"/>
        <c:axId val="68105728"/>
      </c:barChart>
      <c:catAx>
        <c:axId val="68104192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105728"/>
        <c:crosses val="autoZero"/>
        <c:auto val="1"/>
        <c:lblAlgn val="ctr"/>
        <c:lblOffset val="100"/>
      </c:catAx>
      <c:valAx>
        <c:axId val="68105728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104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560313310542"/>
          <c:y val="0.4968541543697515"/>
          <c:w val="0.14811235642898399"/>
          <c:h val="0.11028445826891119"/>
        </c:manualLayout>
      </c:layout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5.2805254811898857E-2"/>
          <c:y val="0.14121126163577391"/>
          <c:w val="0.8043278954653611"/>
          <c:h val="0.60776055167017551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29.9</c:v>
                </c:pt>
                <c:pt idx="1">
                  <c:v>25.6</c:v>
                </c:pt>
                <c:pt idx="2">
                  <c:v>27.3</c:v>
                </c:pt>
                <c:pt idx="3">
                  <c:v>26.7</c:v>
                </c:pt>
                <c:pt idx="4">
                  <c:v>26.6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26.5</c:v>
                </c:pt>
                <c:pt idx="1">
                  <c:v>26.9</c:v>
                </c:pt>
                <c:pt idx="2">
                  <c:v>26.2</c:v>
                </c:pt>
                <c:pt idx="3">
                  <c:v>26</c:v>
                </c:pt>
                <c:pt idx="4">
                  <c:v>26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56.3</c:v>
                </c:pt>
                <c:pt idx="1">
                  <c:v>52.5</c:v>
                </c:pt>
                <c:pt idx="2">
                  <c:v>53.5</c:v>
                </c:pt>
                <c:pt idx="3">
                  <c:v>52.7</c:v>
                </c:pt>
                <c:pt idx="4">
                  <c:v>52.6</c:v>
                </c:pt>
              </c:numCache>
            </c:numRef>
          </c:val>
        </c:ser>
        <c:axId val="95729152"/>
        <c:axId val="95730688"/>
      </c:barChart>
      <c:catAx>
        <c:axId val="95729152"/>
        <c:scaling>
          <c:orientation val="minMax"/>
        </c:scaling>
        <c:axPos val="b"/>
        <c:tickLblPos val="nextTo"/>
        <c:crossAx val="95730688"/>
        <c:crosses val="autoZero"/>
        <c:auto val="1"/>
        <c:lblAlgn val="ctr"/>
        <c:lblOffset val="100"/>
      </c:catAx>
      <c:valAx>
        <c:axId val="95730688"/>
        <c:scaling>
          <c:orientation val="minMax"/>
        </c:scaling>
        <c:axPos val="l"/>
        <c:majorGridlines/>
        <c:numFmt formatCode="General" sourceLinked="1"/>
        <c:tickLblPos val="nextTo"/>
        <c:crossAx val="95729152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4.2554497057227907E-2"/>
          <c:y val="0.13516404491030073"/>
          <c:w val="0.82393094882027451"/>
          <c:h val="0.74650853993905597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Ordered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23.9</c:v>
                </c:pt>
                <c:pt idx="1">
                  <c:v>23.3</c:v>
                </c:pt>
                <c:pt idx="2">
                  <c:v>26.4</c:v>
                </c:pt>
                <c:pt idx="3">
                  <c:v>23.6</c:v>
                </c:pt>
                <c:pt idx="4">
                  <c:v>25.8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28.2</c:v>
                </c:pt>
                <c:pt idx="1">
                  <c:v>28.1</c:v>
                </c:pt>
                <c:pt idx="2">
                  <c:v>26.9</c:v>
                </c:pt>
                <c:pt idx="3">
                  <c:v>26.3</c:v>
                </c:pt>
                <c:pt idx="4">
                  <c:v>26.8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52.1</c:v>
                </c:pt>
                <c:pt idx="1">
                  <c:v>51.3</c:v>
                </c:pt>
                <c:pt idx="2">
                  <c:v>53.3</c:v>
                </c:pt>
                <c:pt idx="3">
                  <c:v>49.8</c:v>
                </c:pt>
                <c:pt idx="4">
                  <c:v>52.6</c:v>
                </c:pt>
              </c:numCache>
            </c:numRef>
          </c:val>
        </c:ser>
        <c:axId val="66991232"/>
        <c:axId val="66992768"/>
      </c:barChart>
      <c:catAx>
        <c:axId val="6699123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6992768"/>
        <c:crosses val="autoZero"/>
        <c:auto val="1"/>
        <c:lblAlgn val="ctr"/>
        <c:lblOffset val="100"/>
      </c:catAx>
      <c:valAx>
        <c:axId val="66992768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6991232"/>
        <c:crosses val="autoZero"/>
        <c:crossBetween val="between"/>
      </c:valAx>
    </c:plotArea>
    <c:legend>
      <c:legendPos val="r"/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# of Missed Pendings</a:t>
            </a:r>
          </a:p>
        </c:rich>
      </c:tx>
      <c:layout>
        <c:manualLayout>
          <c:xMode val="edge"/>
          <c:yMode val="edge"/>
          <c:x val="0.31905131522207941"/>
          <c:y val="0"/>
        </c:manualLayout>
      </c:layout>
    </c:title>
    <c:plotArea>
      <c:layout>
        <c:manualLayout>
          <c:layoutTarget val="inner"/>
          <c:xMode val="edge"/>
          <c:yMode val="edge"/>
          <c:x val="6.7733413854242336E-2"/>
          <c:y val="0.1367762201032432"/>
          <c:w val="0.77875905979980453"/>
          <c:h val="0.68765459548514063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# of Missed Pendings</c:v>
                </c:pt>
              </c:strCache>
            </c:strRef>
          </c:tx>
          <c:dLbls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18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# shifts checked</c:v>
                </c:pt>
              </c:strCache>
            </c:strRef>
          </c:tx>
          <c:dLbls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48</c:v>
                </c:pt>
                <c:pt idx="1">
                  <c:v>72</c:v>
                </c:pt>
                <c:pt idx="2">
                  <c:v>93</c:v>
                </c:pt>
                <c:pt idx="3">
                  <c:v>90</c:v>
                </c:pt>
                <c:pt idx="4">
                  <c:v>93</c:v>
                </c:pt>
              </c:numCache>
            </c:numRef>
          </c:val>
        </c:ser>
        <c:axId val="67005824"/>
        <c:axId val="95646848"/>
      </c:barChart>
      <c:catAx>
        <c:axId val="67005824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5646848"/>
        <c:crosses val="autoZero"/>
        <c:auto val="1"/>
        <c:lblAlgn val="ctr"/>
        <c:lblOffset val="100"/>
        <c:tickMarkSkip val="1"/>
      </c:catAx>
      <c:valAx>
        <c:axId val="95646848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7005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720840204709246"/>
          <c:y val="0.49067230067780443"/>
          <c:w val="0.15099218792341318"/>
          <c:h val="0.22701099333970234"/>
        </c:manualLayout>
      </c:layout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RBV % Compliance</a:t>
            </a:r>
          </a:p>
        </c:rich>
      </c:tx>
    </c:title>
    <c:plotArea>
      <c:layout>
        <c:manualLayout>
          <c:layoutTarget val="inner"/>
          <c:xMode val="edge"/>
          <c:yMode val="edge"/>
          <c:x val="7.815123109611298E-2"/>
          <c:y val="0.14131841832113581"/>
          <c:w val="0.83477393897191421"/>
          <c:h val="0.65507659149659292"/>
        </c:manualLayout>
      </c:layout>
      <c:barChart>
        <c:barDir val="col"/>
        <c:grouping val="clustered"/>
        <c:ser>
          <c:idx val="0"/>
          <c:order val="0"/>
          <c:tx>
            <c:strRef>
              <c:f>'2013'!$C$2</c:f>
              <c:strCache>
                <c:ptCount val="1"/>
                <c:pt idx="0">
                  <c:v>% Compliance</c:v>
                </c:pt>
              </c:strCache>
            </c:strRef>
          </c:tx>
          <c:cat>
            <c:strRef>
              <c:f>'2013'!$B$3:$B$14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'2013'!$C$3:$C$14</c:f>
              <c:numCache>
                <c:formatCode>0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99.3</c:v>
                </c:pt>
                <c:pt idx="4">
                  <c:v>100</c:v>
                </c:pt>
              </c:numCache>
            </c:numRef>
          </c:val>
        </c:ser>
        <c:axId val="69800704"/>
        <c:axId val="69802240"/>
      </c:barChart>
      <c:catAx>
        <c:axId val="69800704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802240"/>
        <c:crosses val="autoZero"/>
        <c:auto val="1"/>
        <c:lblAlgn val="ctr"/>
        <c:lblOffset val="100"/>
      </c:catAx>
      <c:valAx>
        <c:axId val="69802240"/>
        <c:scaling>
          <c:orientation val="minMax"/>
          <c:max val="100"/>
        </c:scaling>
        <c:axPos val="l"/>
        <c:majorGridlines/>
        <c:numFmt formatCode="0.0" sourceLinked="0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8007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# of Sendout Redraws</a:t>
            </a:r>
          </a:p>
        </c:rich>
      </c:tx>
      <c:layout>
        <c:manualLayout>
          <c:xMode val="edge"/>
          <c:yMode val="edge"/>
          <c:x val="0.17629202452979786"/>
          <c:y val="2.6290958913154767E-2"/>
        </c:manualLayout>
      </c:layout>
    </c:title>
    <c:plotArea>
      <c:layout>
        <c:manualLayout>
          <c:layoutTarget val="inner"/>
          <c:xMode val="edge"/>
          <c:yMode val="edge"/>
          <c:x val="5.8301233472576493E-2"/>
          <c:y val="0.21852259033658528"/>
          <c:w val="0.7983154453111202"/>
          <c:h val="0.52927119959061719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Charts!$A$72:$A$83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Charts!$B$72:$B$83</c:f>
              <c:numCache>
                <c:formatCode>General</c:formatCode>
                <c:ptCount val="12"/>
                <c:pt idx="0">
                  <c:v>4</c:v>
                </c:pt>
                <c:pt idx="1">
                  <c:v>4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axId val="69830528"/>
        <c:axId val="69832064"/>
      </c:barChart>
      <c:catAx>
        <c:axId val="69830528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832064"/>
        <c:crosses val="autoZero"/>
        <c:auto val="1"/>
        <c:lblAlgn val="ctr"/>
        <c:lblOffset val="100"/>
      </c:catAx>
      <c:valAx>
        <c:axId val="69832064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83052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DxH Report % Correct</a:t>
            </a:r>
          </a:p>
        </c:rich>
      </c:tx>
    </c:title>
    <c:plotArea>
      <c:layout>
        <c:manualLayout>
          <c:layoutTarget val="inner"/>
          <c:xMode val="edge"/>
          <c:yMode val="edge"/>
          <c:x val="0.10461885812660514"/>
          <c:y val="0.21374698162729772"/>
          <c:w val="0.75223981739961521"/>
          <c:h val="0.55683716006087469"/>
        </c:manualLayout>
      </c:layout>
      <c:barChart>
        <c:barDir val="col"/>
        <c:grouping val="clustered"/>
        <c:ser>
          <c:idx val="0"/>
          <c:order val="0"/>
          <c:tx>
            <c:strRef>
              <c:f>'2013 chart'!$B$2</c:f>
              <c:strCache>
                <c:ptCount val="1"/>
                <c:pt idx="0">
                  <c:v>% Correct</c:v>
                </c:pt>
              </c:strCache>
            </c:strRef>
          </c:tx>
          <c:cat>
            <c:strRef>
              <c:f>'2013 chart'!$A$3:$A$14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chart'!$B$3:$B$14</c:f>
              <c:numCache>
                <c:formatCode>0</c:formatCode>
                <c:ptCount val="12"/>
                <c:pt idx="0">
                  <c:v>90</c:v>
                </c:pt>
                <c:pt idx="1">
                  <c:v>94</c:v>
                </c:pt>
                <c:pt idx="2">
                  <c:v>81</c:v>
                </c:pt>
                <c:pt idx="3">
                  <c:v>99</c:v>
                </c:pt>
                <c:pt idx="4">
                  <c:v>98</c:v>
                </c:pt>
              </c:numCache>
            </c:numRef>
          </c:val>
        </c:ser>
        <c:axId val="69843584"/>
        <c:axId val="69857664"/>
      </c:barChart>
      <c:catAx>
        <c:axId val="69843584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857664"/>
        <c:crosses val="autoZero"/>
        <c:auto val="1"/>
        <c:lblAlgn val="ctr"/>
        <c:lblOffset val="100"/>
      </c:catAx>
      <c:valAx>
        <c:axId val="69857664"/>
        <c:scaling>
          <c:orientation val="minMax"/>
        </c:scaling>
        <c:axPos val="l"/>
        <c:majorGridlines/>
        <c:numFmt formatCode="0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843584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Heme Diff  QA % Correct</a:t>
            </a:r>
          </a:p>
        </c:rich>
      </c:tx>
      <c:layout>
        <c:manualLayout>
          <c:xMode val="edge"/>
          <c:yMode val="edge"/>
          <c:x val="0.27363980237764451"/>
          <c:y val="4.9146740093071184E-2"/>
        </c:manualLayout>
      </c:layout>
    </c:title>
    <c:plotArea>
      <c:layout>
        <c:manualLayout>
          <c:layoutTarget val="inner"/>
          <c:xMode val="edge"/>
          <c:yMode val="edge"/>
          <c:x val="0.10398777075942432"/>
          <c:y val="0.21900305494600097"/>
          <c:w val="0.75735434954576708"/>
          <c:h val="0.51045049696656752"/>
        </c:manualLayout>
      </c:layout>
      <c:barChart>
        <c:barDir val="col"/>
        <c:grouping val="clustered"/>
        <c:ser>
          <c:idx val="0"/>
          <c:order val="0"/>
          <c:tx>
            <c:strRef>
              <c:f>'2013 chart'!$B$2</c:f>
              <c:strCache>
                <c:ptCount val="1"/>
                <c:pt idx="0">
                  <c:v>% Correct</c:v>
                </c:pt>
              </c:strCache>
            </c:strRef>
          </c:tx>
          <c:cat>
            <c:strRef>
              <c:f>'2013 chart'!$A$3:$A$14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chart'!$B$3:$B$14</c:f>
              <c:numCache>
                <c:formatCode>0</c:formatCode>
                <c:ptCount val="12"/>
                <c:pt idx="0">
                  <c:v>100</c:v>
                </c:pt>
                <c:pt idx="1">
                  <c:v>96</c:v>
                </c:pt>
                <c:pt idx="2">
                  <c:v>96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axId val="69898240"/>
        <c:axId val="69899776"/>
      </c:barChart>
      <c:catAx>
        <c:axId val="69898240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899776"/>
        <c:crosses val="autoZero"/>
        <c:auto val="1"/>
        <c:lblAlgn val="ctr"/>
        <c:lblOffset val="100"/>
      </c:catAx>
      <c:valAx>
        <c:axId val="69899776"/>
        <c:scaling>
          <c:orientation val="minMax"/>
        </c:scaling>
        <c:axPos val="l"/>
        <c:majorGridlines/>
        <c:numFmt formatCode="0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898240"/>
        <c:crosses val="autoZero"/>
        <c:crossBetween val="between"/>
      </c:valAx>
    </c:plotArea>
    <c:legend>
      <c:legendPos val="r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drawings/_rels/drawing12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0.77982</cdr:x>
      <cdr:y>0.17358</cdr:y>
    </cdr:from>
    <cdr:to>
      <cdr:x>1</cdr:x>
      <cdr:y>0.41509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238500" y="438150"/>
          <a:ext cx="914400" cy="609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0.71995</cdr:x>
      <cdr:y>0.04788</cdr:y>
    </cdr:from>
    <cdr:to>
      <cdr:x>0.95649</cdr:x>
      <cdr:y>0.14986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362575" y="158252"/>
          <a:ext cx="1761889" cy="3370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</a:t>
          </a:r>
          <a:r>
            <a:rPr lang="en-US" sz="1200" b="1" baseline="0">
              <a:solidFill>
                <a:srgbClr val="FF0000"/>
              </a:solidFill>
            </a:rPr>
            <a:t> = </a:t>
          </a:r>
          <a:r>
            <a:rPr lang="en-US" sz="1200" b="1">
              <a:solidFill>
                <a:srgbClr val="FF0000"/>
              </a:solidFill>
            </a:rPr>
            <a:t>100% Compliance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0.54545</cdr:x>
      <cdr:y>0.47401</cdr:y>
    </cdr:from>
    <cdr:to>
      <cdr:x>0.66339</cdr:x>
      <cdr:y>0.76758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229100" y="14763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0.34767</cdr:x>
      <cdr:y>0.02141</cdr:y>
    </cdr:from>
    <cdr:to>
      <cdr:x>0.72482</cdr:x>
      <cdr:y>0.08563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695575" y="66684"/>
          <a:ext cx="2924176" cy="2000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 b="1"/>
            <a:t>2013 ED Hgb</a:t>
          </a:r>
          <a:r>
            <a:rPr lang="en-US" sz="1600" b="1" baseline="0"/>
            <a:t> TAT</a:t>
          </a:r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0.6769</cdr:x>
      <cdr:y>0.03364</cdr:y>
    </cdr:from>
    <cdr:to>
      <cdr:x>0.92875</cdr:x>
      <cdr:y>0.08257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248275" y="104778"/>
          <a:ext cx="1952624" cy="1523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 baseline="0">
              <a:solidFill>
                <a:srgbClr val="FF0000"/>
              </a:solidFill>
            </a:rPr>
            <a:t> In Lab to Verify &lt;13 min</a:t>
          </a:r>
          <a:endParaRPr lang="en-US" sz="1200" b="1">
            <a:solidFill>
              <a:srgbClr val="FF0000"/>
            </a:solidFill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0.37172</cdr:x>
      <cdr:y>0.03859</cdr:y>
    </cdr:from>
    <cdr:to>
      <cdr:x>0.61231</cdr:x>
      <cdr:y>0.13505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105150" y="114301"/>
          <a:ext cx="20097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 b="1"/>
            <a:t>2013</a:t>
          </a:r>
          <a:r>
            <a:rPr lang="en-US" sz="1600" b="1" baseline="0"/>
            <a:t> ED PT TAT</a:t>
          </a:r>
          <a:endParaRPr lang="en-US" sz="1600" b="1"/>
        </a:p>
      </cdr:txBody>
    </cdr:sp>
  </cdr:relSizeAnchor>
  <cdr:relSizeAnchor xmlns:cdr="http://schemas.openxmlformats.org/drawingml/2006/chartDrawing">
    <cdr:from>
      <cdr:x>0.82912</cdr:x>
      <cdr:y>0.05438</cdr:y>
    </cdr:from>
    <cdr:to>
      <cdr:x>1</cdr:x>
      <cdr:y>0.26284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562726" y="171451"/>
          <a:ext cx="1352549" cy="657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 sz="1100">
            <a:solidFill>
              <a:srgbClr val="C00000"/>
            </a:solidFill>
          </a:endParaRPr>
        </a:p>
      </cdr:txBody>
    </cdr:sp>
  </cdr:relSizeAnchor>
  <cdr:relSizeAnchor xmlns:cdr="http://schemas.openxmlformats.org/drawingml/2006/chartDrawing">
    <cdr:from>
      <cdr:x>0.68592</cdr:x>
      <cdr:y>0.02719</cdr:y>
    </cdr:from>
    <cdr:to>
      <cdr:x>0.99278</cdr:x>
      <cdr:y>0.1142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429250" y="85726"/>
          <a:ext cx="2428877" cy="27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In-lab to verify &lt;22 min</a:t>
          </a: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0.75204</cdr:x>
      <cdr:y>0.05455</cdr:y>
    </cdr:from>
    <cdr:to>
      <cdr:x>0.95809</cdr:x>
      <cdr:y>0.13333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153150" y="171450"/>
          <a:ext cx="16859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</cdr:x>
      <cdr:y>0</cdr:y>
    </cdr:from>
    <cdr:to>
      <cdr:x>0.00326</cdr:x>
      <cdr:y>0.00736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24386" cy="2438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</cdr:x>
      <cdr:y>0</cdr:y>
    </cdr:from>
    <cdr:to>
      <cdr:x>0.00326</cdr:x>
      <cdr:y>0.00709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24386" cy="2438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0.72019</cdr:x>
      <cdr:y>0.01385</cdr:y>
    </cdr:from>
    <cdr:to>
      <cdr:x>0.94784</cdr:x>
      <cdr:y>0.08587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5391843" y="47625"/>
          <a:ext cx="1704282" cy="247649"/>
        </a:xfrm>
        <a:prstGeom xmlns:a="http://schemas.openxmlformats.org/drawingml/2006/main" prst="rect">
          <a:avLst/>
        </a:prstGeom>
      </cdr:spPr>
    </cdr:pic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0.72641</cdr:x>
      <cdr:y>0.09225</cdr:y>
    </cdr:from>
    <cdr:to>
      <cdr:x>0.99528</cdr:x>
      <cdr:y>0.22878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400549" y="238125"/>
          <a:ext cx="1628775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0.63845</cdr:x>
      <cdr:y>0.05166</cdr:y>
    </cdr:from>
    <cdr:to>
      <cdr:x>0.99686</cdr:x>
      <cdr:y>0.16242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238625" y="154507"/>
          <a:ext cx="2379454" cy="3312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Goal=</a:t>
          </a:r>
          <a:r>
            <a:rPr lang="en-US" sz="1200" b="1" baseline="0">
              <a:solidFill>
                <a:srgbClr val="FF0000"/>
              </a:solidFill>
            </a:rPr>
            <a:t> 0</a:t>
          </a:r>
          <a:r>
            <a:rPr lang="en-US" sz="1200" b="1">
              <a:solidFill>
                <a:srgbClr val="FF0000"/>
              </a:solidFill>
            </a:rPr>
            <a:t> duplicate MRN's/Month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0.26413</cdr:x>
      <cdr:y>0.03467</cdr:y>
    </cdr:from>
    <cdr:to>
      <cdr:x>0.66667</cdr:x>
      <cdr:y>0.10667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81232" y="123837"/>
          <a:ext cx="3324246" cy="2571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400" b="1"/>
            <a:t>                                 </a:t>
          </a:r>
        </a:p>
      </cdr:txBody>
    </cdr:sp>
  </cdr:relSizeAnchor>
  <cdr:relSizeAnchor xmlns:cdr="http://schemas.openxmlformats.org/drawingml/2006/chartDrawing">
    <cdr:from>
      <cdr:x>0.68051</cdr:x>
      <cdr:y>0.03733</cdr:y>
    </cdr:from>
    <cdr:to>
      <cdr:x>0.9481</cdr:x>
      <cdr:y>0.096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619751" y="133351"/>
          <a:ext cx="22098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0.65826</cdr:x>
      <cdr:y>0.03467</cdr:y>
    </cdr:from>
    <cdr:to>
      <cdr:x>0.88525</cdr:x>
      <cdr:y>0.12533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972050" y="111949"/>
          <a:ext cx="1714500" cy="2927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</a:t>
          </a:r>
          <a:r>
            <a:rPr lang="en-US" sz="1100" b="1" baseline="0">
              <a:solidFill>
                <a:srgbClr val="FF0000"/>
              </a:solidFill>
            </a:rPr>
            <a:t> = 0 Redraws/Month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0.23015</cdr:x>
      <cdr:y>0.03819</cdr:y>
    </cdr:from>
    <cdr:to>
      <cdr:x>0.63456</cdr:x>
      <cdr:y>0.11458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33711" y="104775"/>
          <a:ext cx="2519164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400" b="1">
              <a:latin typeface="Arial" pitchFamily="34" charset="0"/>
              <a:cs typeface="Arial" pitchFamily="34" charset="0"/>
            </a:rPr>
            <a:t>2013</a:t>
          </a:r>
          <a:r>
            <a:rPr lang="en-US" sz="1400" b="1" baseline="0">
              <a:latin typeface="Arial" pitchFamily="34" charset="0"/>
              <a:cs typeface="Arial" pitchFamily="34" charset="0"/>
            </a:rPr>
            <a:t> Wait Time QA </a:t>
          </a:r>
          <a:endParaRPr lang="en-US" sz="1400" b="1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0.97554</cdr:x>
      <cdr:y>0.3125</cdr:y>
    </cdr:from>
    <cdr:to>
      <cdr:x>0.99388</cdr:x>
      <cdr:y>0.74653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076950" y="857250"/>
          <a:ext cx="114300" cy="1190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0.8211</cdr:x>
      <cdr:y>0.50521</cdr:y>
    </cdr:from>
    <cdr:to>
      <cdr:x>1</cdr:x>
      <cdr:y>0.59549</cdr:y>
    </cdr:to>
    <cdr:sp macro="" textlink="">
      <cdr:nvSpPr>
        <cdr:cNvPr id="4" name="TextBox 3"/>
        <cdr:cNvSpPr txBox="1"/>
      </cdr:nvSpPr>
      <cdr:spPr>
        <a:xfrm xmlns:a="http://schemas.openxmlformats.org/drawingml/2006/main" rot="5400000">
          <a:off x="5981700" y="952500"/>
          <a:ext cx="247650" cy="1114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0.57951</cdr:x>
      <cdr:y>0.03472</cdr:y>
    </cdr:from>
    <cdr:to>
      <cdr:x>1</cdr:x>
      <cdr:y>0.125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609975" y="95250"/>
          <a:ext cx="26193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Goal: No</a:t>
          </a:r>
          <a:r>
            <a:rPr lang="en-US" sz="1100" b="1" baseline="0">
              <a:solidFill>
                <a:srgbClr val="FF0000"/>
              </a:solidFill>
            </a:rPr>
            <a:t> Patients with &gt;15 min</a:t>
          </a:r>
          <a:r>
            <a:rPr lang="en-US" sz="1100" b="1">
              <a:solidFill>
                <a:srgbClr val="FF0000"/>
              </a:solidFill>
            </a:rPr>
            <a:t> Wait Time</a:t>
          </a:r>
        </a:p>
      </cdr:txBody>
    </cdr:sp>
  </cdr:relSizeAnchor>
  <cdr:relSizeAnchor xmlns:cdr="http://schemas.openxmlformats.org/drawingml/2006/chartDrawing">
    <cdr:from>
      <cdr:x>0.97706</cdr:x>
      <cdr:y>0.40972</cdr:y>
    </cdr:from>
    <cdr:to>
      <cdr:x>0.99312</cdr:x>
      <cdr:y>0.67708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6086474" y="1123950"/>
          <a:ext cx="100013" cy="733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" wrap="square" rtlCol="0"/>
        <a:lstStyle xmlns:a="http://schemas.openxmlformats.org/drawingml/2006/main"/>
        <a:p xmlns:a="http://schemas.openxmlformats.org/drawingml/2006/main">
          <a:r>
            <a:rPr lang="en-US" sz="1100"/>
            <a:t>minutes</a:t>
          </a:r>
        </a:p>
      </cdr:txBody>
    </cdr:sp>
  </cdr:relSizeAnchor>
  <cdr:relSizeAnchor xmlns:cdr="http://schemas.openxmlformats.org/drawingml/2006/chartDrawing">
    <cdr:from>
      <cdr:x>1.6053E-7</cdr:x>
      <cdr:y>0.28819</cdr:y>
    </cdr:from>
    <cdr:to>
      <cdr:x>0.06116</cdr:x>
      <cdr:y>0.6875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" y="790575"/>
          <a:ext cx="381000" cy="1095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>
          <a:noAutofit/>
        </a:bodyPr>
        <a:lstStyle xmlns:a="http://schemas.openxmlformats.org/drawingml/2006/main"/>
        <a:p xmlns:a="http://schemas.openxmlformats.org/drawingml/2006/main">
          <a:r>
            <a:rPr lang="en-US" sz="1100" baseline="0"/>
            <a:t># of patients</a:t>
          </a:r>
        </a:p>
        <a:p xmlns:a="http://schemas.openxmlformats.org/drawingml/2006/main">
          <a:endParaRPr lang="en-US" sz="1100"/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0.28403</cdr:x>
      <cdr:y>0.01618</cdr:y>
    </cdr:from>
    <cdr:to>
      <cdr:x>0.73885</cdr:x>
      <cdr:y>0.08833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23734" y="48854"/>
          <a:ext cx="3400766" cy="2178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400" b="1"/>
            <a:t>2013 Safety Compliance Violations</a:t>
          </a:r>
        </a:p>
        <a:p xmlns:a="http://schemas.openxmlformats.org/drawingml/2006/main">
          <a:r>
            <a:rPr lang="en-US" sz="1400" b="1" baseline="0"/>
            <a:t> </a:t>
          </a:r>
          <a:endParaRPr lang="en-US" sz="1400" b="1"/>
        </a:p>
      </cdr:txBody>
    </cdr:sp>
  </cdr:relSizeAnchor>
  <cdr:relSizeAnchor xmlns:cdr="http://schemas.openxmlformats.org/drawingml/2006/chartDrawing">
    <cdr:from>
      <cdr:x>0.6879</cdr:x>
      <cdr:y>0.0347</cdr:y>
    </cdr:from>
    <cdr:to>
      <cdr:x>0.97962</cdr:x>
      <cdr:y>0.1041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143500" y="104774"/>
          <a:ext cx="2181241" cy="2095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 =</a:t>
          </a:r>
          <a:r>
            <a:rPr lang="en-US" sz="1200" b="1" baseline="0">
              <a:solidFill>
                <a:srgbClr val="FF0000"/>
              </a:solidFill>
            </a:rPr>
            <a:t> 0 Violations/Month</a:t>
          </a:r>
          <a:endParaRPr lang="en-US" sz="1200" b="1">
            <a:solidFill>
              <a:srgbClr val="FF0000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0.74591</cdr:x>
      <cdr:y>0.05102</cdr:y>
    </cdr:from>
    <cdr:to>
      <cdr:x>0.97771</cdr:x>
      <cdr:y>0.15561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781550" y="190500"/>
          <a:ext cx="1485900" cy="39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0.69429</cdr:x>
      <cdr:y>0.03827</cdr:y>
    </cdr:from>
    <cdr:to>
      <cdr:x>0.97493</cdr:x>
      <cdr:y>0.13776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629150" y="142892"/>
          <a:ext cx="1871196" cy="3714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</a:t>
          </a:r>
          <a:r>
            <a:rPr lang="en-US" sz="1100" b="1" baseline="0">
              <a:solidFill>
                <a:srgbClr val="FF0000"/>
              </a:solidFill>
            </a:rPr>
            <a:t> = 0 Errors/Month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0.35807</cdr:x>
      <cdr:y>0.04037</cdr:y>
    </cdr:from>
    <cdr:to>
      <cdr:x>0.74089</cdr:x>
      <cdr:y>0.1118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619375" y="123825"/>
          <a:ext cx="28003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 b="1"/>
            <a:t>2013</a:t>
          </a:r>
          <a:r>
            <a:rPr lang="en-US" sz="1600" b="1" baseline="0"/>
            <a:t> ED K TAT</a:t>
          </a:r>
          <a:endParaRPr lang="en-US" sz="1600" b="1"/>
        </a:p>
      </cdr:txBody>
    </cdr:sp>
  </cdr:relSizeAnchor>
  <cdr:relSizeAnchor xmlns:cdr="http://schemas.openxmlformats.org/drawingml/2006/chartDrawing">
    <cdr:from>
      <cdr:x>0.85348</cdr:x>
      <cdr:y>0.09091</cdr:y>
    </cdr:from>
    <cdr:to>
      <cdr:x>0.9707</cdr:x>
      <cdr:y>0.32602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657975" y="276225"/>
          <a:ext cx="914400" cy="714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0.6569</cdr:x>
      <cdr:y>0.02821</cdr:y>
    </cdr:from>
    <cdr:to>
      <cdr:x>0.9475</cdr:x>
      <cdr:y>0.12226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124451" y="85715"/>
          <a:ext cx="2266949" cy="2857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In</a:t>
          </a:r>
          <a:r>
            <a:rPr lang="en-US" sz="1100" b="1" baseline="0">
              <a:solidFill>
                <a:srgbClr val="FF0000"/>
              </a:solidFill>
            </a:rPr>
            <a:t> Lab to Verify &lt;30 min</a:t>
          </a:r>
        </a:p>
        <a:p xmlns:a="http://schemas.openxmlformats.org/drawingml/2006/main">
          <a:endParaRPr lang="en-US" sz="1100">
            <a:solidFill>
              <a:srgbClr val="C00000"/>
            </a:solidFill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0.37985</cdr:x>
      <cdr:y>0.02459</cdr:y>
    </cdr:from>
    <cdr:to>
      <cdr:x>0.6852</cdr:x>
      <cdr:y>0.09563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48050" y="85725"/>
          <a:ext cx="2771776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 b="1"/>
            <a:t>2013 ED Tro</a:t>
          </a:r>
          <a:r>
            <a:rPr lang="en-US" sz="1600" b="1" baseline="0"/>
            <a:t>p TAT</a:t>
          </a:r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0.70632</cdr:x>
      <cdr:y>0.03279</cdr:y>
    </cdr:from>
    <cdr:to>
      <cdr:x>0.93435</cdr:x>
      <cdr:y>0.11475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149075" y="114314"/>
          <a:ext cx="1985275" cy="2857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In-lab To</a:t>
          </a:r>
          <a:r>
            <a:rPr lang="en-US" sz="1100" b="1" baseline="0">
              <a:solidFill>
                <a:srgbClr val="FF0000"/>
              </a:solidFill>
            </a:rPr>
            <a:t> Verify goal &lt;28 min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0.71239</cdr:x>
      <cdr:y>0.03774</cdr:y>
    </cdr:from>
    <cdr:to>
      <cdr:x>0.97935</cdr:x>
      <cdr:y>0.14286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600574" y="133351"/>
          <a:ext cx="1724025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 = 0 Missed Pendings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0.69273</cdr:x>
      <cdr:y>0.02267</cdr:y>
    </cdr:from>
    <cdr:to>
      <cdr:x>0.98786</cdr:x>
      <cdr:y>0.10075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49709" y="85733"/>
          <a:ext cx="2066168" cy="295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0.83262</cdr:x>
      <cdr:y>0.09664</cdr:y>
    </cdr:from>
    <cdr:to>
      <cdr:x>0.98069</cdr:x>
      <cdr:y>0.36555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695700" y="219075"/>
          <a:ext cx="657225" cy="609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0.65571</cdr:x>
      <cdr:y>0.07042</cdr:y>
    </cdr:from>
    <cdr:to>
      <cdr:x>0.96309</cdr:x>
      <cdr:y>0.12394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990976" y="238117"/>
          <a:ext cx="1870848" cy="1809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 = 0 redraws/month</a:t>
          </a:r>
        </a:p>
      </cdr:txBody>
    </cdr:sp>
  </cdr:relSizeAnchor>
  <cdr:relSizeAnchor xmlns:cdr="http://schemas.openxmlformats.org/drawingml/2006/chartDrawing">
    <cdr:from>
      <cdr:x>0.18121</cdr:x>
      <cdr:y>0.87887</cdr:y>
    </cdr:from>
    <cdr:to>
      <cdr:x>0.24497</cdr:x>
      <cdr:y>0.98592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028700" y="2971800"/>
          <a:ext cx="361950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0.71383</cdr:x>
      <cdr:y>0.07197</cdr:y>
    </cdr:from>
    <cdr:to>
      <cdr:x>0.99364</cdr:x>
      <cdr:y>0.19318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276725" y="180975"/>
          <a:ext cx="16764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0.74387</cdr:x>
      <cdr:y>0.04908</cdr:y>
    </cdr:from>
    <cdr:to>
      <cdr:x>0.9424</cdr:x>
      <cdr:y>0.18405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81675" y="152401"/>
          <a:ext cx="1543050" cy="4191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</a:t>
          </a:r>
          <a:r>
            <a:rPr lang="en-US" sz="1100" b="1" baseline="0">
              <a:solidFill>
                <a:srgbClr val="FF0000"/>
              </a:solidFill>
            </a:rPr>
            <a:t>  = 100% Accuracy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Healthcare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nf5548</dc:creator>
  <cp:keywords/>
  <dc:description/>
  <cp:lastModifiedBy>sa25135</cp:lastModifiedBy>
  <cp:revision>2</cp:revision>
  <dcterms:created xsi:type="dcterms:W3CDTF">2013-06-19T20:29:00Z</dcterms:created>
  <dcterms:modified xsi:type="dcterms:W3CDTF">2013-06-19T20:29:00Z</dcterms:modified>
</cp:coreProperties>
</file>