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2FB1" w:rsidRDefault="003D2FB1" w:rsidP="003D2FB1">
      <w:pPr>
        <w:ind w:left="1440"/>
        <w:outlineLvl w:val="0"/>
        <w:rPr>
          <w:rFonts w:ascii="Arial" w:hAnsi="Arial" w:cs="Arial"/>
          <w:sz w:val="24"/>
        </w:rPr>
      </w:pPr>
      <w:r>
        <w:rPr>
          <w:rFonts w:ascii="Arial" w:hAnsi="Arial" w:cs="Arial"/>
          <w:sz w:val="24"/>
        </w:rPr>
        <w:t>has       prominent veins tourniquet application may wait until after cleansing.</w:t>
      </w:r>
    </w:p>
    <w:p w:rsidR="003D2FB1" w:rsidRDefault="003D2FB1" w:rsidP="003D2FB1">
      <w:pPr>
        <w:ind w:left="1440"/>
        <w:outlineLvl w:val="0"/>
        <w:rPr>
          <w:rFonts w:ascii="Arial" w:hAnsi="Arial" w:cs="Arial"/>
          <w:sz w:val="24"/>
        </w:rPr>
      </w:pPr>
      <w:r>
        <w:rPr>
          <w:rFonts w:ascii="Arial" w:hAnsi="Arial" w:cs="Arial"/>
          <w:sz w:val="24"/>
        </w:rPr>
        <w:t>C. Never apply a tourniquet above an infusing IV Site, a heparin locked catheter, or         venous access devices except in cases reviewed in section 8.3 “Factors to               Consider in Site Selection”.</w:t>
      </w:r>
    </w:p>
    <w:p w:rsidR="003D2FB1" w:rsidRDefault="003D2FB1" w:rsidP="003D2FB1">
      <w:pPr>
        <w:ind w:left="1440"/>
        <w:outlineLvl w:val="0"/>
        <w:rPr>
          <w:rFonts w:ascii="Arial" w:hAnsi="Arial" w:cs="Arial"/>
          <w:sz w:val="24"/>
        </w:rPr>
      </w:pPr>
      <w:r>
        <w:rPr>
          <w:rFonts w:ascii="Arial" w:hAnsi="Arial" w:cs="Arial"/>
          <w:sz w:val="24"/>
        </w:rPr>
        <w:t xml:space="preserve">D. The tourniquet should not be left on the site for longer than one minute during          the actual collection of the specimen due to the possibility of hemoconcentration       and a variation of test values. </w:t>
      </w:r>
    </w:p>
    <w:p w:rsidR="003D2FB1" w:rsidRDefault="003D2FB1" w:rsidP="003D2FB1">
      <w:pPr>
        <w:ind w:left="1440"/>
        <w:outlineLvl w:val="0"/>
        <w:rPr>
          <w:rFonts w:ascii="Arial" w:hAnsi="Arial" w:cs="Arial"/>
          <w:sz w:val="24"/>
        </w:rPr>
      </w:pPr>
      <w:r>
        <w:rPr>
          <w:rFonts w:ascii="Arial" w:hAnsi="Arial" w:cs="Arial"/>
          <w:sz w:val="24"/>
        </w:rPr>
        <w:t xml:space="preserve">E. If the patient is sensitive to the tourniquet, or their skin tears easily apply the             tourniquet of a sleeve, towel or even a peace of coban.  </w:t>
      </w:r>
    </w:p>
    <w:p w:rsidR="003D2FB1" w:rsidRDefault="003D2FB1" w:rsidP="003D2FB1">
      <w:pPr>
        <w:outlineLvl w:val="0"/>
        <w:rPr>
          <w:rFonts w:ascii="Arial" w:hAnsi="Arial" w:cs="Arial"/>
          <w:sz w:val="24"/>
        </w:rPr>
      </w:pPr>
    </w:p>
    <w:p w:rsidR="003D2FB1" w:rsidRPr="003D2FB1" w:rsidRDefault="003D2FB1" w:rsidP="003D2FB1">
      <w:pPr>
        <w:numPr>
          <w:ilvl w:val="0"/>
          <w:numId w:val="1"/>
        </w:numPr>
        <w:outlineLvl w:val="0"/>
        <w:rPr>
          <w:rFonts w:ascii="Arial" w:hAnsi="Arial" w:cs="Arial"/>
          <w:sz w:val="24"/>
        </w:rPr>
      </w:pPr>
      <w:r w:rsidRPr="003D2FB1">
        <w:rPr>
          <w:rFonts w:ascii="Arial" w:hAnsi="Arial" w:cs="Arial"/>
          <w:sz w:val="24"/>
        </w:rPr>
        <w:t>Cleanse the Venipuncture Site.</w:t>
      </w:r>
    </w:p>
    <w:p w:rsidR="003D2FB1" w:rsidRPr="003D2FB1" w:rsidRDefault="003D2FB1" w:rsidP="003D2FB1">
      <w:pPr>
        <w:ind w:left="1440"/>
        <w:outlineLvl w:val="0"/>
        <w:rPr>
          <w:rFonts w:ascii="Arial" w:hAnsi="Arial" w:cs="Arial"/>
          <w:sz w:val="24"/>
        </w:rPr>
      </w:pPr>
      <w:r w:rsidRPr="003D2FB1">
        <w:rPr>
          <w:rFonts w:ascii="Arial" w:hAnsi="Arial" w:cs="Arial"/>
          <w:sz w:val="24"/>
        </w:rPr>
        <w:t>A. If the tourniquet was applied during vein selection, release the tourniquet  during the cleansing process. Cleanse the site to prevent any chemical or  microbial contamination of either the patient or the specimen by using one of  the following methods:</w:t>
      </w:r>
    </w:p>
    <w:p w:rsidR="003D2FB1" w:rsidRPr="003D2FB1" w:rsidRDefault="003D2FB1" w:rsidP="003D2FB1">
      <w:pPr>
        <w:numPr>
          <w:ilvl w:val="2"/>
          <w:numId w:val="2"/>
        </w:numPr>
        <w:outlineLvl w:val="0"/>
        <w:rPr>
          <w:rFonts w:ascii="Arial" w:hAnsi="Arial" w:cs="Arial"/>
          <w:sz w:val="24"/>
          <w:highlight w:val="yellow"/>
        </w:rPr>
      </w:pPr>
      <w:r w:rsidRPr="003D2FB1">
        <w:rPr>
          <w:rFonts w:ascii="Arial" w:hAnsi="Arial" w:cs="Arial"/>
          <w:sz w:val="24"/>
          <w:highlight w:val="yellow"/>
        </w:rPr>
        <w:t>Cleansing for Routine Specimen Collection</w:t>
      </w:r>
    </w:p>
    <w:p w:rsidR="003D2FB1" w:rsidRPr="00A75A1C" w:rsidRDefault="003D2FB1" w:rsidP="003D2FB1">
      <w:pPr>
        <w:numPr>
          <w:ilvl w:val="2"/>
          <w:numId w:val="2"/>
        </w:numPr>
        <w:outlineLvl w:val="0"/>
        <w:rPr>
          <w:rFonts w:ascii="Arial" w:hAnsi="Arial" w:cs="Arial"/>
          <w:sz w:val="24"/>
          <w:highlight w:val="yellow"/>
        </w:rPr>
      </w:pPr>
      <w:r w:rsidRPr="003D2FB1">
        <w:rPr>
          <w:rFonts w:ascii="Arial" w:hAnsi="Arial" w:cs="Arial"/>
          <w:sz w:val="24"/>
          <w:highlight w:val="lightGray"/>
        </w:rPr>
        <w:t>Using sterile alcohol prep pad (70% isopropyl alcohol), cleanse the site using concentric outward moving circles.</w:t>
      </w:r>
      <w:r>
        <w:rPr>
          <w:rFonts w:ascii="Arial" w:hAnsi="Arial" w:cs="Arial"/>
          <w:sz w:val="24"/>
        </w:rPr>
        <w:t xml:space="preserve"> </w:t>
      </w:r>
      <w:r w:rsidRPr="00A75A1C">
        <w:rPr>
          <w:rFonts w:ascii="Arial" w:hAnsi="Arial" w:cs="Arial"/>
          <w:sz w:val="24"/>
          <w:highlight w:val="yellow"/>
        </w:rPr>
        <w:t>Allow to dry before venipuncture.</w:t>
      </w:r>
    </w:p>
    <w:p w:rsidR="003D2FB1" w:rsidRDefault="003D2FB1" w:rsidP="003D2FB1">
      <w:pPr>
        <w:numPr>
          <w:ilvl w:val="2"/>
          <w:numId w:val="2"/>
        </w:numPr>
        <w:outlineLvl w:val="0"/>
        <w:rPr>
          <w:rFonts w:ascii="Arial" w:hAnsi="Arial" w:cs="Arial"/>
          <w:sz w:val="24"/>
        </w:rPr>
      </w:pPr>
      <w:r>
        <w:rPr>
          <w:rFonts w:ascii="Arial" w:hAnsi="Arial" w:cs="Arial"/>
          <w:sz w:val="24"/>
        </w:rPr>
        <w:t>Cleansing for Blood Culture Collection Refer to Phlebotomy Manual policy # 158.0-gu-rev11/05 “Microbiology                      Specimen Collection” Section “Blood Culture”</w:t>
      </w:r>
    </w:p>
    <w:p w:rsidR="003D2FB1" w:rsidRDefault="003D2FB1" w:rsidP="003D2FB1">
      <w:pPr>
        <w:numPr>
          <w:ilvl w:val="2"/>
          <w:numId w:val="2"/>
        </w:numPr>
        <w:outlineLvl w:val="0"/>
        <w:rPr>
          <w:rFonts w:ascii="Arial" w:hAnsi="Arial" w:cs="Arial"/>
          <w:sz w:val="24"/>
        </w:rPr>
      </w:pPr>
      <w:r>
        <w:rPr>
          <w:rFonts w:ascii="Arial" w:hAnsi="Arial" w:cs="Arial"/>
          <w:sz w:val="24"/>
        </w:rPr>
        <w:t>Cleansing for Blood Alcohol Level</w:t>
      </w:r>
    </w:p>
    <w:p w:rsidR="003D2FB1" w:rsidRDefault="003D2FB1" w:rsidP="003D2FB1">
      <w:pPr>
        <w:numPr>
          <w:ilvl w:val="2"/>
          <w:numId w:val="2"/>
        </w:numPr>
        <w:outlineLvl w:val="0"/>
        <w:rPr>
          <w:rFonts w:ascii="Arial" w:hAnsi="Arial" w:cs="Arial"/>
          <w:sz w:val="24"/>
        </w:rPr>
      </w:pPr>
      <w:r>
        <w:rPr>
          <w:rFonts w:ascii="Arial" w:hAnsi="Arial" w:cs="Arial"/>
          <w:sz w:val="24"/>
        </w:rPr>
        <w:t>Do not use Alcohol Prep for cleansing. Cleanse site using Povidone-iodine prep.</w:t>
      </w:r>
    </w:p>
    <w:p w:rsidR="003D2FB1" w:rsidRDefault="003D2FB1" w:rsidP="003D2FB1">
      <w:pPr>
        <w:numPr>
          <w:ilvl w:val="2"/>
          <w:numId w:val="2"/>
        </w:numPr>
        <w:outlineLvl w:val="0"/>
        <w:rPr>
          <w:rFonts w:ascii="Arial" w:hAnsi="Arial" w:cs="Arial"/>
          <w:sz w:val="24"/>
        </w:rPr>
      </w:pPr>
      <w:r>
        <w:rPr>
          <w:rFonts w:ascii="Arial" w:hAnsi="Arial" w:cs="Arial"/>
          <w:sz w:val="24"/>
        </w:rPr>
        <w:t>If Venipuncture site must be palpated again after cleansing the site must be cleansed again unless the palpating finger was cleansed also.</w:t>
      </w:r>
    </w:p>
    <w:p w:rsidR="003D2FB1" w:rsidRDefault="003D2FB1" w:rsidP="003D2FB1">
      <w:pPr>
        <w:outlineLvl w:val="0"/>
        <w:rPr>
          <w:rFonts w:ascii="Arial" w:hAnsi="Arial" w:cs="Arial"/>
          <w:sz w:val="24"/>
        </w:rPr>
      </w:pPr>
    </w:p>
    <w:p w:rsidR="003D2FB1" w:rsidRDefault="003D2FB1" w:rsidP="003D2FB1">
      <w:pPr>
        <w:outlineLvl w:val="0"/>
        <w:rPr>
          <w:rFonts w:ascii="Arial" w:hAnsi="Arial" w:cs="Arial"/>
          <w:sz w:val="24"/>
        </w:rPr>
      </w:pPr>
      <w:r>
        <w:rPr>
          <w:rFonts w:ascii="Arial" w:hAnsi="Arial" w:cs="Arial"/>
          <w:sz w:val="24"/>
        </w:rPr>
        <w:t>11. Perform the Venipuncture</w:t>
      </w:r>
    </w:p>
    <w:p w:rsidR="003D2FB1" w:rsidRDefault="003D2FB1" w:rsidP="003D2FB1">
      <w:pPr>
        <w:outlineLvl w:val="0"/>
        <w:rPr>
          <w:rFonts w:ascii="Arial" w:hAnsi="Arial" w:cs="Arial"/>
          <w:sz w:val="24"/>
        </w:rPr>
      </w:pPr>
      <w:r>
        <w:rPr>
          <w:rFonts w:ascii="Arial" w:hAnsi="Arial" w:cs="Arial"/>
          <w:sz w:val="24"/>
        </w:rPr>
        <w:tab/>
      </w:r>
      <w:r>
        <w:rPr>
          <w:rFonts w:ascii="Arial" w:hAnsi="Arial" w:cs="Arial"/>
          <w:sz w:val="24"/>
        </w:rPr>
        <w:tab/>
        <w:t>A. Reapply/apply the tourniquet, being careful not to touch the cleansed area.</w:t>
      </w:r>
    </w:p>
    <w:p w:rsidR="003D2FB1" w:rsidRDefault="003D2FB1" w:rsidP="003D2FB1">
      <w:pPr>
        <w:outlineLvl w:val="0"/>
        <w:rPr>
          <w:rFonts w:ascii="Arial" w:hAnsi="Arial" w:cs="Arial"/>
          <w:sz w:val="24"/>
        </w:rPr>
      </w:pPr>
      <w:r>
        <w:rPr>
          <w:rFonts w:ascii="Arial" w:hAnsi="Arial" w:cs="Arial"/>
          <w:sz w:val="24"/>
        </w:rPr>
        <w:tab/>
      </w:r>
      <w:r>
        <w:rPr>
          <w:rFonts w:ascii="Arial" w:hAnsi="Arial" w:cs="Arial"/>
          <w:sz w:val="24"/>
        </w:rPr>
        <w:tab/>
        <w:t>B. Using an evacuated system and needle with a safety-guard method</w:t>
      </w:r>
    </w:p>
    <w:p w:rsidR="003D2FB1" w:rsidRDefault="003D2FB1" w:rsidP="003D2FB1">
      <w:pPr>
        <w:numPr>
          <w:ilvl w:val="0"/>
          <w:numId w:val="3"/>
        </w:numPr>
        <w:outlineLvl w:val="0"/>
        <w:rPr>
          <w:rFonts w:ascii="Arial" w:hAnsi="Arial" w:cs="Arial"/>
          <w:sz w:val="24"/>
        </w:rPr>
      </w:pPr>
      <w:r>
        <w:rPr>
          <w:rFonts w:ascii="Arial" w:hAnsi="Arial" w:cs="Arial"/>
          <w:sz w:val="24"/>
        </w:rPr>
        <w:t>The evacuated system is the preferred method of choice.</w:t>
      </w:r>
    </w:p>
    <w:p w:rsidR="003D2FB1" w:rsidRDefault="003D2FB1" w:rsidP="003D2FB1">
      <w:pPr>
        <w:numPr>
          <w:ilvl w:val="0"/>
          <w:numId w:val="3"/>
        </w:numPr>
        <w:outlineLvl w:val="0"/>
        <w:rPr>
          <w:rFonts w:ascii="Arial" w:hAnsi="Arial" w:cs="Arial"/>
          <w:sz w:val="24"/>
        </w:rPr>
      </w:pPr>
      <w:r>
        <w:rPr>
          <w:rFonts w:ascii="Arial" w:hAnsi="Arial" w:cs="Arial"/>
          <w:sz w:val="24"/>
        </w:rPr>
        <w:t>Ready the collection tube/tubes per your approved developed technique. (As everyone’s style may differ slightly.)</w:t>
      </w:r>
    </w:p>
    <w:p w:rsidR="007E4CF9" w:rsidRDefault="003D2FB1" w:rsidP="003D2FB1">
      <w:pPr>
        <w:numPr>
          <w:ilvl w:val="0"/>
          <w:numId w:val="3"/>
        </w:numPr>
        <w:outlineLvl w:val="0"/>
      </w:pPr>
      <w:r w:rsidRPr="003D2FB1">
        <w:rPr>
          <w:rFonts w:ascii="Arial" w:hAnsi="Arial" w:cs="Arial"/>
          <w:sz w:val="24"/>
        </w:rPr>
        <w:t xml:space="preserve">Hold the patient’s arm firmly with your non dominant hand distal to the intended puncture site. The phlebotomist’s thumb should be used to draw the skin taught to anchor the intended vein. The thumb should be one to two inches below the puncture site. </w:t>
      </w:r>
      <w:r w:rsidRPr="003D2FB1">
        <w:rPr>
          <w:rFonts w:ascii="Arial" w:hAnsi="Arial" w:cs="Arial"/>
          <w:b/>
          <w:sz w:val="24"/>
        </w:rPr>
        <w:t xml:space="preserve">NOTE: </w:t>
      </w:r>
      <w:r w:rsidRPr="003D2FB1">
        <w:rPr>
          <w:rFonts w:ascii="Arial" w:hAnsi="Arial" w:cs="Arial"/>
          <w:sz w:val="24"/>
        </w:rPr>
        <w:t xml:space="preserve">Anchoring the vein from above is not </w:t>
      </w:r>
    </w:p>
    <w:sectPr w:rsidR="007E4CF9" w:rsidSect="007E4CF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FB7AA0"/>
    <w:multiLevelType w:val="hybridMultilevel"/>
    <w:tmpl w:val="5FE2BF5A"/>
    <w:lvl w:ilvl="0" w:tplc="0409001B">
      <w:start w:val="1"/>
      <w:numFmt w:val="lowerRoman"/>
      <w:lvlText w:val="%1."/>
      <w:lvlJc w:val="right"/>
      <w:pPr>
        <w:tabs>
          <w:tab w:val="num" w:pos="3780"/>
        </w:tabs>
        <w:ind w:left="3780" w:hanging="360"/>
      </w:pPr>
    </w:lvl>
    <w:lvl w:ilvl="1" w:tplc="04090019" w:tentative="1">
      <w:start w:val="1"/>
      <w:numFmt w:val="lowerLetter"/>
      <w:lvlText w:val="%2."/>
      <w:lvlJc w:val="left"/>
      <w:pPr>
        <w:tabs>
          <w:tab w:val="num" w:pos="4500"/>
        </w:tabs>
        <w:ind w:left="4500" w:hanging="360"/>
      </w:pPr>
    </w:lvl>
    <w:lvl w:ilvl="2" w:tplc="0409001B" w:tentative="1">
      <w:start w:val="1"/>
      <w:numFmt w:val="lowerRoman"/>
      <w:lvlText w:val="%3."/>
      <w:lvlJc w:val="right"/>
      <w:pPr>
        <w:tabs>
          <w:tab w:val="num" w:pos="5220"/>
        </w:tabs>
        <w:ind w:left="5220" w:hanging="180"/>
      </w:pPr>
    </w:lvl>
    <w:lvl w:ilvl="3" w:tplc="0409000F" w:tentative="1">
      <w:start w:val="1"/>
      <w:numFmt w:val="decimal"/>
      <w:lvlText w:val="%4."/>
      <w:lvlJc w:val="left"/>
      <w:pPr>
        <w:tabs>
          <w:tab w:val="num" w:pos="5940"/>
        </w:tabs>
        <w:ind w:left="5940" w:hanging="360"/>
      </w:pPr>
    </w:lvl>
    <w:lvl w:ilvl="4" w:tplc="04090019" w:tentative="1">
      <w:start w:val="1"/>
      <w:numFmt w:val="lowerLetter"/>
      <w:lvlText w:val="%5."/>
      <w:lvlJc w:val="left"/>
      <w:pPr>
        <w:tabs>
          <w:tab w:val="num" w:pos="6660"/>
        </w:tabs>
        <w:ind w:left="6660" w:hanging="360"/>
      </w:pPr>
    </w:lvl>
    <w:lvl w:ilvl="5" w:tplc="0409001B" w:tentative="1">
      <w:start w:val="1"/>
      <w:numFmt w:val="lowerRoman"/>
      <w:lvlText w:val="%6."/>
      <w:lvlJc w:val="right"/>
      <w:pPr>
        <w:tabs>
          <w:tab w:val="num" w:pos="7380"/>
        </w:tabs>
        <w:ind w:left="7380" w:hanging="180"/>
      </w:pPr>
    </w:lvl>
    <w:lvl w:ilvl="6" w:tplc="0409000F" w:tentative="1">
      <w:start w:val="1"/>
      <w:numFmt w:val="decimal"/>
      <w:lvlText w:val="%7."/>
      <w:lvlJc w:val="left"/>
      <w:pPr>
        <w:tabs>
          <w:tab w:val="num" w:pos="8100"/>
        </w:tabs>
        <w:ind w:left="8100" w:hanging="360"/>
      </w:pPr>
    </w:lvl>
    <w:lvl w:ilvl="7" w:tplc="04090019" w:tentative="1">
      <w:start w:val="1"/>
      <w:numFmt w:val="lowerLetter"/>
      <w:lvlText w:val="%8."/>
      <w:lvlJc w:val="left"/>
      <w:pPr>
        <w:tabs>
          <w:tab w:val="num" w:pos="8820"/>
        </w:tabs>
        <w:ind w:left="8820" w:hanging="360"/>
      </w:pPr>
    </w:lvl>
    <w:lvl w:ilvl="8" w:tplc="0409001B" w:tentative="1">
      <w:start w:val="1"/>
      <w:numFmt w:val="lowerRoman"/>
      <w:lvlText w:val="%9."/>
      <w:lvlJc w:val="right"/>
      <w:pPr>
        <w:tabs>
          <w:tab w:val="num" w:pos="9540"/>
        </w:tabs>
        <w:ind w:left="9540" w:hanging="180"/>
      </w:pPr>
    </w:lvl>
  </w:abstractNum>
  <w:abstractNum w:abstractNumId="1">
    <w:nsid w:val="36620468"/>
    <w:multiLevelType w:val="hybridMultilevel"/>
    <w:tmpl w:val="639A6DBE"/>
    <w:lvl w:ilvl="0" w:tplc="0409001B">
      <w:start w:val="1"/>
      <w:numFmt w:val="lowerRoman"/>
      <w:lvlText w:val="%1."/>
      <w:lvlJc w:val="righ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
    <w:nsid w:val="592949F4"/>
    <w:multiLevelType w:val="hybridMultilevel"/>
    <w:tmpl w:val="6E9E0446"/>
    <w:lvl w:ilvl="0" w:tplc="0409000F">
      <w:start w:val="5"/>
      <w:numFmt w:val="decimal"/>
      <w:lvlText w:val="%1."/>
      <w:lvlJc w:val="left"/>
      <w:pPr>
        <w:tabs>
          <w:tab w:val="num" w:pos="720"/>
        </w:tabs>
        <w:ind w:left="720" w:hanging="360"/>
      </w:pPr>
      <w:rPr>
        <w:rFonts w:hint="default"/>
      </w:rPr>
    </w:lvl>
    <w:lvl w:ilvl="1" w:tplc="28FA8BAE">
      <w:start w:val="1"/>
      <w:numFmt w:val="upperLetter"/>
      <w:lvlText w:val="%2."/>
      <w:lvlJc w:val="left"/>
      <w:pPr>
        <w:tabs>
          <w:tab w:val="num" w:pos="1440"/>
        </w:tabs>
        <w:ind w:left="1440" w:hanging="360"/>
      </w:pPr>
      <w:rPr>
        <w:rFonts w:hint="default"/>
        <w:b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characterSpacingControl w:val="doNotCompress"/>
  <w:compat/>
  <w:rsids>
    <w:rsidRoot w:val="003D2FB1"/>
    <w:rsid w:val="000B1381"/>
    <w:rsid w:val="00143F11"/>
    <w:rsid w:val="0021747E"/>
    <w:rsid w:val="003D2FB1"/>
    <w:rsid w:val="00744E27"/>
    <w:rsid w:val="007E4CF9"/>
    <w:rsid w:val="00906C03"/>
    <w:rsid w:val="00AF2164"/>
    <w:rsid w:val="00E07D75"/>
    <w:rsid w:val="00F01B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2FB1"/>
    <w:pPr>
      <w:widowControl w:val="0"/>
      <w:autoSpaceDE w:val="0"/>
      <w:autoSpaceDN w:val="0"/>
      <w:adjustRightInd w:val="0"/>
      <w:spacing w:after="0" w:line="240" w:lineRule="auto"/>
    </w:pPr>
    <w:rPr>
      <w:rFonts w:ascii="Times New Roman" w:eastAsia="Times New Roman" w:hAnsi="Times New Roman" w:cs="Times New Roman"/>
      <w:sz w:val="20"/>
      <w:szCs w:val="24"/>
      <w:lang w:bidi="ar-SA"/>
    </w:rPr>
  </w:style>
  <w:style w:type="paragraph" w:styleId="Heading1">
    <w:name w:val="heading 1"/>
    <w:basedOn w:val="Normal"/>
    <w:next w:val="Normal"/>
    <w:link w:val="Heading1Char"/>
    <w:uiPriority w:val="9"/>
    <w:qFormat/>
    <w:rsid w:val="00143F11"/>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143F11"/>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143F11"/>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143F11"/>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143F11"/>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143F11"/>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143F11"/>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143F11"/>
    <w:pPr>
      <w:outlineLvl w:val="7"/>
    </w:pPr>
    <w:rPr>
      <w:rFonts w:asciiTheme="majorHAnsi" w:eastAsiaTheme="majorEastAsia" w:hAnsiTheme="majorHAnsi" w:cstheme="majorBidi"/>
      <w:szCs w:val="20"/>
    </w:rPr>
  </w:style>
  <w:style w:type="paragraph" w:styleId="Heading9">
    <w:name w:val="heading 9"/>
    <w:basedOn w:val="Normal"/>
    <w:next w:val="Normal"/>
    <w:link w:val="Heading9Char"/>
    <w:uiPriority w:val="9"/>
    <w:semiHidden/>
    <w:unhideWhenUsed/>
    <w:qFormat/>
    <w:rsid w:val="00143F11"/>
    <w:pPr>
      <w:outlineLvl w:val="8"/>
    </w:pPr>
    <w:rPr>
      <w:rFonts w:asciiTheme="majorHAnsi" w:eastAsiaTheme="majorEastAsia" w:hAnsiTheme="majorHAnsi" w:cstheme="majorBidi"/>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3F11"/>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143F11"/>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143F11"/>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143F11"/>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143F11"/>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143F11"/>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143F11"/>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143F11"/>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143F11"/>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143F11"/>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143F11"/>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143F11"/>
    <w:pPr>
      <w:spacing w:after="600"/>
    </w:pPr>
    <w:rPr>
      <w:rFonts w:asciiTheme="majorHAnsi" w:eastAsiaTheme="majorEastAsia" w:hAnsiTheme="majorHAnsi" w:cstheme="majorBidi"/>
      <w:i/>
      <w:iCs/>
      <w:spacing w:val="13"/>
      <w:sz w:val="24"/>
    </w:rPr>
  </w:style>
  <w:style w:type="character" w:customStyle="1" w:styleId="SubtitleChar">
    <w:name w:val="Subtitle Char"/>
    <w:basedOn w:val="DefaultParagraphFont"/>
    <w:link w:val="Subtitle"/>
    <w:uiPriority w:val="11"/>
    <w:rsid w:val="00143F11"/>
    <w:rPr>
      <w:rFonts w:asciiTheme="majorHAnsi" w:eastAsiaTheme="majorEastAsia" w:hAnsiTheme="majorHAnsi" w:cstheme="majorBidi"/>
      <w:i/>
      <w:iCs/>
      <w:spacing w:val="13"/>
      <w:sz w:val="24"/>
      <w:szCs w:val="24"/>
    </w:rPr>
  </w:style>
  <w:style w:type="character" w:styleId="Strong">
    <w:name w:val="Strong"/>
    <w:uiPriority w:val="22"/>
    <w:qFormat/>
    <w:rsid w:val="00143F11"/>
    <w:rPr>
      <w:b/>
      <w:bCs/>
    </w:rPr>
  </w:style>
  <w:style w:type="character" w:styleId="Emphasis">
    <w:name w:val="Emphasis"/>
    <w:uiPriority w:val="20"/>
    <w:qFormat/>
    <w:rsid w:val="00143F11"/>
    <w:rPr>
      <w:b/>
      <w:bCs/>
      <w:i/>
      <w:iCs/>
      <w:spacing w:val="10"/>
      <w:bdr w:val="none" w:sz="0" w:space="0" w:color="auto"/>
      <w:shd w:val="clear" w:color="auto" w:fill="auto"/>
    </w:rPr>
  </w:style>
  <w:style w:type="paragraph" w:styleId="NoSpacing">
    <w:name w:val="No Spacing"/>
    <w:basedOn w:val="Normal"/>
    <w:uiPriority w:val="1"/>
    <w:qFormat/>
    <w:rsid w:val="00143F11"/>
  </w:style>
  <w:style w:type="paragraph" w:styleId="ListParagraph">
    <w:name w:val="List Paragraph"/>
    <w:basedOn w:val="Normal"/>
    <w:uiPriority w:val="34"/>
    <w:qFormat/>
    <w:rsid w:val="00143F11"/>
    <w:pPr>
      <w:ind w:left="720"/>
      <w:contextualSpacing/>
    </w:pPr>
  </w:style>
  <w:style w:type="paragraph" w:styleId="Quote">
    <w:name w:val="Quote"/>
    <w:basedOn w:val="Normal"/>
    <w:next w:val="Normal"/>
    <w:link w:val="QuoteChar"/>
    <w:uiPriority w:val="29"/>
    <w:qFormat/>
    <w:rsid w:val="00143F11"/>
    <w:pPr>
      <w:spacing w:before="200"/>
      <w:ind w:left="360" w:right="360"/>
    </w:pPr>
    <w:rPr>
      <w:i/>
      <w:iCs/>
    </w:rPr>
  </w:style>
  <w:style w:type="character" w:customStyle="1" w:styleId="QuoteChar">
    <w:name w:val="Quote Char"/>
    <w:basedOn w:val="DefaultParagraphFont"/>
    <w:link w:val="Quote"/>
    <w:uiPriority w:val="29"/>
    <w:rsid w:val="00143F11"/>
    <w:rPr>
      <w:i/>
      <w:iCs/>
    </w:rPr>
  </w:style>
  <w:style w:type="paragraph" w:styleId="IntenseQuote">
    <w:name w:val="Intense Quote"/>
    <w:basedOn w:val="Normal"/>
    <w:next w:val="Normal"/>
    <w:link w:val="IntenseQuoteChar"/>
    <w:uiPriority w:val="30"/>
    <w:qFormat/>
    <w:rsid w:val="00143F11"/>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143F11"/>
    <w:rPr>
      <w:b/>
      <w:bCs/>
      <w:i/>
      <w:iCs/>
    </w:rPr>
  </w:style>
  <w:style w:type="character" w:styleId="SubtleEmphasis">
    <w:name w:val="Subtle Emphasis"/>
    <w:uiPriority w:val="19"/>
    <w:qFormat/>
    <w:rsid w:val="00143F11"/>
    <w:rPr>
      <w:i/>
      <w:iCs/>
    </w:rPr>
  </w:style>
  <w:style w:type="character" w:styleId="IntenseEmphasis">
    <w:name w:val="Intense Emphasis"/>
    <w:uiPriority w:val="21"/>
    <w:qFormat/>
    <w:rsid w:val="00143F11"/>
    <w:rPr>
      <w:b/>
      <w:bCs/>
    </w:rPr>
  </w:style>
  <w:style w:type="character" w:styleId="SubtleReference">
    <w:name w:val="Subtle Reference"/>
    <w:uiPriority w:val="31"/>
    <w:qFormat/>
    <w:rsid w:val="00143F11"/>
    <w:rPr>
      <w:smallCaps/>
    </w:rPr>
  </w:style>
  <w:style w:type="character" w:styleId="IntenseReference">
    <w:name w:val="Intense Reference"/>
    <w:uiPriority w:val="32"/>
    <w:qFormat/>
    <w:rsid w:val="00143F11"/>
    <w:rPr>
      <w:smallCaps/>
      <w:spacing w:val="5"/>
      <w:u w:val="single"/>
    </w:rPr>
  </w:style>
  <w:style w:type="character" w:styleId="BookTitle">
    <w:name w:val="Book Title"/>
    <w:uiPriority w:val="33"/>
    <w:qFormat/>
    <w:rsid w:val="00143F11"/>
    <w:rPr>
      <w:i/>
      <w:iCs/>
      <w:smallCaps/>
      <w:spacing w:val="5"/>
    </w:rPr>
  </w:style>
  <w:style w:type="paragraph" w:styleId="TOCHeading">
    <w:name w:val="TOC Heading"/>
    <w:basedOn w:val="Heading1"/>
    <w:next w:val="Normal"/>
    <w:uiPriority w:val="39"/>
    <w:semiHidden/>
    <w:unhideWhenUsed/>
    <w:qFormat/>
    <w:rsid w:val="00143F11"/>
    <w:pPr>
      <w:outlineLvl w:val="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330</Words>
  <Characters>1882</Characters>
  <Application>Microsoft Office Word</Application>
  <DocSecurity>0</DocSecurity>
  <Lines>15</Lines>
  <Paragraphs>4</Paragraphs>
  <ScaleCrop>false</ScaleCrop>
  <Company>Northern Arizona Healthcare</Company>
  <LinksUpToDate>false</LinksUpToDate>
  <CharactersWithSpaces>2208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danield</dc:creator>
  <cp:keywords/>
  <dc:description/>
  <cp:lastModifiedBy>sa25135</cp:lastModifiedBy>
  <cp:revision>2</cp:revision>
  <dcterms:created xsi:type="dcterms:W3CDTF">2013-10-22T20:11:00Z</dcterms:created>
  <dcterms:modified xsi:type="dcterms:W3CDTF">2013-10-22T20:11:00Z</dcterms:modified>
</cp:coreProperties>
</file>