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8F" w:rsidRDefault="00C8668F" w:rsidP="00A0443E"/>
    <w:p w:rsidR="00EE7E63" w:rsidRDefault="00EE7E63" w:rsidP="00A0443E"/>
    <w:p w:rsidR="00EE7E63" w:rsidRDefault="00EE7E63" w:rsidP="00A0443E"/>
    <w:tbl>
      <w:tblPr>
        <w:tblW w:w="106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3540"/>
        <w:gridCol w:w="3540"/>
        <w:gridCol w:w="3540"/>
      </w:tblGrid>
      <w:tr w:rsidR="00EE7E63" w:rsidRPr="007F4AC0" w:rsidTr="00BB7E3D">
        <w:trPr>
          <w:trHeight w:val="566"/>
        </w:trPr>
        <w:tc>
          <w:tcPr>
            <w:tcW w:w="3540" w:type="dxa"/>
            <w:vMerge w:val="restart"/>
          </w:tcPr>
          <w:p w:rsidR="00EE7E63" w:rsidRPr="007F4AC0" w:rsidRDefault="00EE7E63" w:rsidP="00BB7E3D">
            <w:pPr>
              <w:spacing w:line="120" w:lineRule="exact"/>
            </w:pPr>
          </w:p>
          <w:p w:rsidR="00EE7E63" w:rsidRPr="007F4AC0" w:rsidRDefault="00EE7E63" w:rsidP="00BB7E3D">
            <w:pPr>
              <w:pBdr>
                <w:top w:val="single" w:sz="6" w:space="0" w:color="FFFFFF"/>
                <w:left w:val="single" w:sz="6" w:space="0" w:color="FFFFFF"/>
                <w:bottom w:val="single" w:sz="6" w:space="0" w:color="FFFFFF"/>
                <w:right w:val="single" w:sz="6" w:space="0" w:color="FFFFFF"/>
              </w:pBdr>
            </w:pPr>
            <w:r>
              <w:rPr>
                <w:noProof/>
              </w:rPr>
              <w:drawing>
                <wp:inline distT="0" distB="0" distL="0" distR="0">
                  <wp:extent cx="198120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81200" cy="800100"/>
                          </a:xfrm>
                          <a:prstGeom prst="rect">
                            <a:avLst/>
                          </a:prstGeom>
                          <a:noFill/>
                          <a:ln w="9525">
                            <a:noFill/>
                            <a:miter lim="800000"/>
                            <a:headEnd/>
                            <a:tailEnd/>
                          </a:ln>
                        </pic:spPr>
                      </pic:pic>
                    </a:graphicData>
                  </a:graphic>
                </wp:inline>
              </w:drawing>
            </w:r>
          </w:p>
          <w:p w:rsidR="00EE7E63" w:rsidRPr="007F4AC0" w:rsidRDefault="00EE7E63" w:rsidP="00BB7E3D">
            <w:pPr>
              <w:spacing w:after="58"/>
              <w:rPr>
                <w:b/>
                <w:bCs/>
              </w:rPr>
            </w:pPr>
          </w:p>
        </w:tc>
        <w:tc>
          <w:tcPr>
            <w:tcW w:w="3540" w:type="dxa"/>
            <w:vMerge w:val="restart"/>
          </w:tcPr>
          <w:p w:rsidR="00EE7E63" w:rsidRPr="007F4AC0" w:rsidRDefault="00EE7E63" w:rsidP="00BB7E3D">
            <w:pPr>
              <w:spacing w:line="120" w:lineRule="exact"/>
              <w:rPr>
                <w:b/>
                <w:bCs/>
              </w:rPr>
            </w:pPr>
          </w:p>
          <w:p w:rsidR="00EE7E63" w:rsidRPr="007F4AC0" w:rsidRDefault="00EE7E63" w:rsidP="00BB7E3D">
            <w:pPr>
              <w:jc w:val="center"/>
              <w:rPr>
                <w:b/>
                <w:bCs/>
              </w:rPr>
            </w:pPr>
          </w:p>
          <w:p w:rsidR="00EE7E63" w:rsidRPr="007F4AC0" w:rsidRDefault="00EE7E63" w:rsidP="00BB7E3D">
            <w:pPr>
              <w:jc w:val="center"/>
              <w:rPr>
                <w:b/>
                <w:bCs/>
              </w:rPr>
            </w:pPr>
            <w:r w:rsidRPr="007F4AC0">
              <w:rPr>
                <w:b/>
                <w:bCs/>
              </w:rPr>
              <w:t>LABORATORY DEPARTMENT</w:t>
            </w:r>
          </w:p>
          <w:p w:rsidR="00EE7E63" w:rsidRPr="007F4AC0" w:rsidRDefault="00EE7E63" w:rsidP="00BB7E3D">
            <w:pPr>
              <w:jc w:val="center"/>
              <w:rPr>
                <w:b/>
                <w:bCs/>
              </w:rPr>
            </w:pPr>
          </w:p>
          <w:p w:rsidR="00EE7E63" w:rsidRPr="007F4AC0" w:rsidRDefault="00EE7E63" w:rsidP="00BB7E3D">
            <w:pPr>
              <w:spacing w:after="58"/>
              <w:jc w:val="center"/>
              <w:rPr>
                <w:b/>
                <w:bCs/>
              </w:rPr>
            </w:pPr>
            <w:r w:rsidRPr="007F4AC0">
              <w:rPr>
                <w:b/>
                <w:bCs/>
              </w:rPr>
              <w:t>POLICY AND PROCEDURES</w:t>
            </w:r>
          </w:p>
        </w:tc>
        <w:tc>
          <w:tcPr>
            <w:tcW w:w="3540" w:type="dxa"/>
          </w:tcPr>
          <w:p w:rsidR="00EE7E63" w:rsidRPr="007F4AC0" w:rsidRDefault="00EE7E63" w:rsidP="00BB7E3D">
            <w:pPr>
              <w:spacing w:line="120" w:lineRule="exact"/>
              <w:rPr>
                <w:b/>
                <w:bCs/>
              </w:rPr>
            </w:pPr>
          </w:p>
          <w:p w:rsidR="00EE7E63" w:rsidRPr="007F4AC0" w:rsidRDefault="00EE7E63" w:rsidP="00BB7E3D">
            <w:pPr>
              <w:rPr>
                <w:b/>
                <w:bCs/>
              </w:rPr>
            </w:pPr>
            <w:r w:rsidRPr="007F4AC0">
              <w:rPr>
                <w:b/>
                <w:bCs/>
              </w:rPr>
              <w:t>Department: Serology</w:t>
            </w:r>
          </w:p>
          <w:p w:rsidR="00EE7E63" w:rsidRPr="007F4AC0" w:rsidRDefault="00EE7E63" w:rsidP="00BB7E3D">
            <w:pPr>
              <w:rPr>
                <w:b/>
                <w:bCs/>
              </w:rPr>
            </w:pPr>
          </w:p>
        </w:tc>
      </w:tr>
      <w:tr w:rsidR="00EE7E63" w:rsidRPr="007F4AC0" w:rsidTr="00BB7E3D">
        <w:trPr>
          <w:trHeight w:val="565"/>
        </w:trPr>
        <w:tc>
          <w:tcPr>
            <w:tcW w:w="3540" w:type="dxa"/>
            <w:vMerge/>
          </w:tcPr>
          <w:p w:rsidR="00EE7E63" w:rsidRPr="007F4AC0" w:rsidRDefault="00EE7E63" w:rsidP="00BB7E3D">
            <w:pPr>
              <w:spacing w:line="120" w:lineRule="exact"/>
            </w:pPr>
          </w:p>
        </w:tc>
        <w:tc>
          <w:tcPr>
            <w:tcW w:w="3540" w:type="dxa"/>
            <w:vMerge/>
          </w:tcPr>
          <w:p w:rsidR="00EE7E63" w:rsidRPr="007F4AC0" w:rsidRDefault="00EE7E63" w:rsidP="00BB7E3D">
            <w:pPr>
              <w:spacing w:line="120" w:lineRule="exact"/>
              <w:rPr>
                <w:b/>
                <w:bCs/>
              </w:rPr>
            </w:pPr>
          </w:p>
        </w:tc>
        <w:tc>
          <w:tcPr>
            <w:tcW w:w="3540" w:type="dxa"/>
          </w:tcPr>
          <w:p w:rsidR="00EE7E63" w:rsidRPr="007F4AC0" w:rsidRDefault="00EE7E63" w:rsidP="00BB7E3D">
            <w:pPr>
              <w:rPr>
                <w:b/>
                <w:bCs/>
              </w:rPr>
            </w:pPr>
            <w:r w:rsidRPr="007F4AC0">
              <w:rPr>
                <w:b/>
                <w:bCs/>
              </w:rPr>
              <w:t xml:space="preserve">Number:  </w:t>
            </w:r>
          </w:p>
          <w:p w:rsidR="00EE7E63" w:rsidRPr="007F4AC0" w:rsidRDefault="00EE7E63" w:rsidP="00BB7E3D">
            <w:pPr>
              <w:rPr>
                <w:color w:val="000000"/>
              </w:rPr>
            </w:pPr>
            <w:r>
              <w:rPr>
                <w:b/>
                <w:bCs/>
              </w:rPr>
              <w:t>1161.6</w:t>
            </w:r>
            <w:r w:rsidRPr="007F4AC0">
              <w:rPr>
                <w:b/>
                <w:bCs/>
              </w:rPr>
              <w:t>.Sero.gu.reg</w:t>
            </w:r>
            <w:r>
              <w:rPr>
                <w:b/>
                <w:bCs/>
              </w:rPr>
              <w:t>12/2014</w:t>
            </w:r>
          </w:p>
        </w:tc>
      </w:tr>
    </w:tbl>
    <w:p w:rsidR="00EE7E63" w:rsidRDefault="00EE7E63" w:rsidP="00A0443E"/>
    <w:p w:rsidR="00C8668F" w:rsidRPr="008D2CF3" w:rsidRDefault="00C8668F" w:rsidP="00C8668F">
      <w:pPr>
        <w:jc w:val="center"/>
        <w:rPr>
          <w:rFonts w:ascii="Arial" w:hAnsi="Arial" w:cs="Arial"/>
          <w:b/>
          <w:sz w:val="22"/>
          <w:szCs w:val="22"/>
        </w:rPr>
      </w:pPr>
      <w:r w:rsidRPr="008D2CF3">
        <w:rPr>
          <w:rFonts w:ascii="Arial" w:hAnsi="Arial" w:cs="Arial"/>
          <w:b/>
          <w:sz w:val="22"/>
          <w:szCs w:val="22"/>
        </w:rPr>
        <w:t>METHICILLIN-RESISTANT STAPHY</w:t>
      </w:r>
      <w:r w:rsidR="008416DA">
        <w:rPr>
          <w:rFonts w:ascii="Arial" w:hAnsi="Arial" w:cs="Arial"/>
          <w:b/>
          <w:sz w:val="22"/>
          <w:szCs w:val="22"/>
        </w:rPr>
        <w:t>LOCOCCUS AUREUS (MRSA) NASAL COMPLETE</w:t>
      </w:r>
    </w:p>
    <w:p w:rsidR="00C8668F" w:rsidRDefault="00C8668F" w:rsidP="0030513E">
      <w:pPr>
        <w:jc w:val="center"/>
        <w:rPr>
          <w:rFonts w:ascii="Arial" w:hAnsi="Arial" w:cs="Arial"/>
          <w:sz w:val="22"/>
          <w:szCs w:val="22"/>
          <w:u w:val="single"/>
        </w:rPr>
      </w:pPr>
      <w:r w:rsidRPr="008D2CF3">
        <w:rPr>
          <w:rFonts w:ascii="Arial" w:hAnsi="Arial" w:cs="Arial"/>
          <w:b/>
          <w:sz w:val="22"/>
          <w:szCs w:val="22"/>
        </w:rPr>
        <w:t>BY CEPHEID REAL-TIME™ PCR</w:t>
      </w:r>
    </w:p>
    <w:p w:rsidR="00C8668F" w:rsidRDefault="00C8668F" w:rsidP="00C8668F">
      <w:pPr>
        <w:spacing w:before="120" w:after="120"/>
        <w:rPr>
          <w:rFonts w:ascii="Arial" w:hAnsi="Arial" w:cs="Arial"/>
          <w:sz w:val="22"/>
          <w:szCs w:val="22"/>
          <w:u w:val="single"/>
        </w:rPr>
      </w:pPr>
    </w:p>
    <w:p w:rsidR="00C8668F" w:rsidRPr="008D2CF3" w:rsidRDefault="00C8668F" w:rsidP="00C8668F">
      <w:pPr>
        <w:spacing w:before="120" w:after="120"/>
        <w:rPr>
          <w:rFonts w:ascii="Arial" w:hAnsi="Arial" w:cs="Arial"/>
          <w:sz w:val="22"/>
          <w:szCs w:val="22"/>
        </w:rPr>
      </w:pPr>
      <w:r w:rsidRPr="008D2CF3">
        <w:rPr>
          <w:rFonts w:ascii="Arial" w:hAnsi="Arial" w:cs="Arial"/>
          <w:sz w:val="22"/>
          <w:szCs w:val="22"/>
          <w:u w:val="single"/>
        </w:rPr>
        <w:t>PURPOSE</w:t>
      </w:r>
    </w:p>
    <w:p w:rsidR="00C8668F" w:rsidRDefault="00C8668F" w:rsidP="00C8668F">
      <w:pPr>
        <w:spacing w:after="120"/>
        <w:rPr>
          <w:rFonts w:ascii="Arial" w:hAnsi="Arial" w:cs="Arial"/>
          <w:sz w:val="22"/>
          <w:szCs w:val="22"/>
        </w:rPr>
      </w:pPr>
      <w:r w:rsidRPr="008D2CF3">
        <w:rPr>
          <w:rFonts w:ascii="Arial" w:hAnsi="Arial" w:cs="Arial"/>
          <w:sz w:val="22"/>
          <w:szCs w:val="22"/>
        </w:rPr>
        <w:t xml:space="preserve"> </w:t>
      </w:r>
      <w:proofErr w:type="spellStart"/>
      <w:r w:rsidRPr="00391524">
        <w:rPr>
          <w:rFonts w:ascii="Arial" w:hAnsi="Arial" w:cs="Arial"/>
          <w:sz w:val="22"/>
          <w:szCs w:val="22"/>
        </w:rPr>
        <w:t>Xpert</w:t>
      </w:r>
      <w:proofErr w:type="spellEnd"/>
      <w:r w:rsidRPr="00391524">
        <w:rPr>
          <w:rFonts w:ascii="Arial" w:hAnsi="Arial" w:cs="Arial"/>
          <w:sz w:val="22"/>
          <w:szCs w:val="22"/>
        </w:rPr>
        <w:t xml:space="preserve"> MRSA Assay</w:t>
      </w:r>
      <w:r w:rsidR="00BB7E3D">
        <w:rPr>
          <w:rFonts w:ascii="Arial" w:hAnsi="Arial" w:cs="Arial"/>
          <w:b/>
          <w:sz w:val="22"/>
          <w:szCs w:val="22"/>
        </w:rPr>
        <w:t xml:space="preserve"> </w:t>
      </w:r>
      <w:r w:rsidR="00BB7E3D">
        <w:rPr>
          <w:rFonts w:ascii="Arial" w:hAnsi="Arial" w:cs="Arial"/>
          <w:sz w:val="22"/>
          <w:szCs w:val="22"/>
        </w:rPr>
        <w:t xml:space="preserve">is PCR based method that analyzes for the </w:t>
      </w:r>
      <w:proofErr w:type="spellStart"/>
      <w:r w:rsidR="00BB7E3D" w:rsidRPr="00BB7E3D">
        <w:rPr>
          <w:rFonts w:ascii="Arial" w:hAnsi="Arial" w:cs="Arial"/>
          <w:i/>
          <w:sz w:val="22"/>
          <w:szCs w:val="22"/>
        </w:rPr>
        <w:t>mec</w:t>
      </w:r>
      <w:r w:rsidR="00BB7E3D">
        <w:rPr>
          <w:rFonts w:ascii="Arial" w:hAnsi="Arial" w:cs="Arial"/>
          <w:i/>
          <w:sz w:val="22"/>
          <w:szCs w:val="22"/>
        </w:rPr>
        <w:t>A</w:t>
      </w:r>
      <w:proofErr w:type="spellEnd"/>
      <w:r w:rsidR="00BB7E3D">
        <w:rPr>
          <w:rFonts w:ascii="Arial" w:hAnsi="Arial" w:cs="Arial"/>
          <w:sz w:val="22"/>
          <w:szCs w:val="22"/>
        </w:rPr>
        <w:t xml:space="preserve"> </w:t>
      </w:r>
      <w:r w:rsidR="00BB7E3D">
        <w:rPr>
          <w:rFonts w:ascii="Arial" w:hAnsi="Arial" w:cs="Arial"/>
          <w:i/>
          <w:sz w:val="22"/>
          <w:szCs w:val="22"/>
        </w:rPr>
        <w:t xml:space="preserve"> </w:t>
      </w:r>
      <w:r w:rsidR="00BB7E3D">
        <w:rPr>
          <w:rFonts w:ascii="Arial" w:hAnsi="Arial" w:cs="Arial"/>
          <w:sz w:val="22"/>
          <w:szCs w:val="22"/>
        </w:rPr>
        <w:t>gene (</w:t>
      </w:r>
      <w:proofErr w:type="spellStart"/>
      <w:r w:rsidR="00BB7E3D">
        <w:rPr>
          <w:rFonts w:ascii="Arial" w:hAnsi="Arial" w:cs="Arial"/>
          <w:sz w:val="22"/>
          <w:szCs w:val="22"/>
        </w:rPr>
        <w:t>SCC</w:t>
      </w:r>
      <w:r w:rsidR="00391524">
        <w:rPr>
          <w:rFonts w:ascii="Arial" w:hAnsi="Arial" w:cs="Arial"/>
          <w:sz w:val="22"/>
          <w:szCs w:val="22"/>
        </w:rPr>
        <w:t>mec</w:t>
      </w:r>
      <w:proofErr w:type="spellEnd"/>
      <w:r w:rsidR="00391524">
        <w:rPr>
          <w:rFonts w:ascii="Arial" w:hAnsi="Arial" w:cs="Arial"/>
          <w:sz w:val="22"/>
          <w:szCs w:val="22"/>
        </w:rPr>
        <w:t>)</w:t>
      </w:r>
      <w:r w:rsidRPr="008D2CF3">
        <w:rPr>
          <w:rFonts w:ascii="Arial" w:hAnsi="Arial" w:cs="Arial"/>
          <w:sz w:val="22"/>
          <w:szCs w:val="22"/>
        </w:rPr>
        <w:t xml:space="preserve"> </w:t>
      </w:r>
      <w:r w:rsidR="00391524">
        <w:rPr>
          <w:rFonts w:ascii="Arial" w:hAnsi="Arial" w:cs="Arial"/>
          <w:sz w:val="22"/>
          <w:szCs w:val="22"/>
        </w:rPr>
        <w:t xml:space="preserve"> in the detection of </w:t>
      </w:r>
      <w:proofErr w:type="spellStart"/>
      <w:r w:rsidR="00391524">
        <w:rPr>
          <w:rFonts w:ascii="Arial" w:hAnsi="Arial" w:cs="Arial"/>
          <w:sz w:val="22"/>
          <w:szCs w:val="22"/>
        </w:rPr>
        <w:t>Methicillin</w:t>
      </w:r>
      <w:proofErr w:type="spellEnd"/>
      <w:r w:rsidR="00391524">
        <w:rPr>
          <w:rFonts w:ascii="Arial" w:hAnsi="Arial" w:cs="Arial"/>
          <w:sz w:val="22"/>
          <w:szCs w:val="22"/>
        </w:rPr>
        <w:t xml:space="preserve"> Resistant  </w:t>
      </w:r>
      <w:proofErr w:type="spellStart"/>
      <w:r w:rsidR="00391524">
        <w:rPr>
          <w:rFonts w:ascii="Arial" w:hAnsi="Arial" w:cs="Arial"/>
          <w:i/>
          <w:sz w:val="22"/>
          <w:szCs w:val="22"/>
        </w:rPr>
        <w:t>Staphlylococcus</w:t>
      </w:r>
      <w:proofErr w:type="spellEnd"/>
      <w:r w:rsidR="00391524">
        <w:rPr>
          <w:rFonts w:ascii="Arial" w:hAnsi="Arial" w:cs="Arial"/>
          <w:i/>
          <w:sz w:val="22"/>
          <w:szCs w:val="22"/>
        </w:rPr>
        <w:t xml:space="preserve"> </w:t>
      </w:r>
      <w:proofErr w:type="spellStart"/>
      <w:r w:rsidR="00391524">
        <w:rPr>
          <w:rFonts w:ascii="Arial" w:hAnsi="Arial" w:cs="Arial"/>
          <w:i/>
          <w:sz w:val="22"/>
          <w:szCs w:val="22"/>
        </w:rPr>
        <w:t>aureus</w:t>
      </w:r>
      <w:proofErr w:type="spellEnd"/>
      <w:r w:rsidR="00391524">
        <w:rPr>
          <w:rFonts w:ascii="Arial" w:hAnsi="Arial" w:cs="Arial"/>
          <w:i/>
          <w:sz w:val="22"/>
          <w:szCs w:val="22"/>
        </w:rPr>
        <w:t xml:space="preserve">  (MRSA)</w:t>
      </w:r>
    </w:p>
    <w:p w:rsidR="00C8668F" w:rsidRPr="008D2CF3" w:rsidRDefault="00C8668F" w:rsidP="00C8668F">
      <w:pPr>
        <w:spacing w:after="120"/>
        <w:rPr>
          <w:rFonts w:ascii="Arial" w:hAnsi="Arial" w:cs="Arial"/>
          <w:sz w:val="22"/>
          <w:szCs w:val="22"/>
        </w:rPr>
      </w:pPr>
    </w:p>
    <w:p w:rsidR="00C8668F" w:rsidRPr="008D2CF3" w:rsidRDefault="00C8668F" w:rsidP="00C8668F">
      <w:pPr>
        <w:spacing w:after="120"/>
        <w:rPr>
          <w:rFonts w:ascii="Arial" w:hAnsi="Arial" w:cs="Arial"/>
          <w:sz w:val="22"/>
          <w:szCs w:val="22"/>
        </w:rPr>
      </w:pPr>
      <w:r w:rsidRPr="008D2CF3">
        <w:rPr>
          <w:rFonts w:ascii="Arial" w:hAnsi="Arial" w:cs="Arial"/>
          <w:sz w:val="22"/>
          <w:szCs w:val="22"/>
          <w:u w:val="single"/>
        </w:rPr>
        <w:t>INTENDED USE</w:t>
      </w:r>
    </w:p>
    <w:p w:rsidR="00C8668F" w:rsidRDefault="00C8668F" w:rsidP="00C8668F">
      <w:pPr>
        <w:spacing w:after="120"/>
        <w:rPr>
          <w:rFonts w:ascii="Arial" w:hAnsi="Arial" w:cs="Arial"/>
          <w:sz w:val="22"/>
          <w:szCs w:val="22"/>
        </w:rPr>
      </w:pPr>
      <w:r w:rsidRPr="008D2CF3">
        <w:rPr>
          <w:rFonts w:ascii="Arial" w:hAnsi="Arial" w:cs="Arial"/>
          <w:sz w:val="22"/>
          <w:szCs w:val="22"/>
        </w:rPr>
        <w:t xml:space="preserve">The Cepheid </w:t>
      </w: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Assay performed in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sidRPr="008D2CF3">
        <w:rPr>
          <w:rFonts w:ascii="Arial" w:hAnsi="Arial" w:cs="Arial"/>
          <w:sz w:val="22"/>
          <w:szCs w:val="22"/>
        </w:rPr>
        <w:t xml:space="preserve"> System (</w:t>
      </w: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is a qualitative </w:t>
      </w:r>
      <w:r w:rsidRPr="008D2CF3">
        <w:rPr>
          <w:rFonts w:ascii="Arial" w:hAnsi="Arial" w:cs="Arial"/>
          <w:i/>
          <w:sz w:val="22"/>
          <w:szCs w:val="22"/>
        </w:rPr>
        <w:t>in vitro</w:t>
      </w:r>
      <w:r w:rsidRPr="008D2CF3">
        <w:rPr>
          <w:rFonts w:ascii="Arial" w:hAnsi="Arial" w:cs="Arial"/>
          <w:sz w:val="22"/>
          <w:szCs w:val="22"/>
        </w:rPr>
        <w:t xml:space="preserve"> diagnostic test designed for rapid detection of </w:t>
      </w:r>
      <w:proofErr w:type="spellStart"/>
      <w:r w:rsidRPr="008D2CF3">
        <w:rPr>
          <w:rFonts w:ascii="Arial" w:hAnsi="Arial" w:cs="Arial"/>
          <w:sz w:val="22"/>
          <w:szCs w:val="22"/>
        </w:rPr>
        <w:t>Methicillin</w:t>
      </w:r>
      <w:proofErr w:type="spellEnd"/>
      <w:r w:rsidRPr="008D2CF3">
        <w:rPr>
          <w:rFonts w:ascii="Arial" w:hAnsi="Arial" w:cs="Arial"/>
          <w:sz w:val="22"/>
          <w:szCs w:val="22"/>
        </w:rPr>
        <w:t xml:space="preserve">-resistant </w:t>
      </w:r>
      <w:r w:rsidRPr="008D2CF3">
        <w:rPr>
          <w:rFonts w:ascii="Arial" w:hAnsi="Arial" w:cs="Arial"/>
          <w:i/>
          <w:sz w:val="22"/>
          <w:szCs w:val="22"/>
        </w:rPr>
        <w:t xml:space="preserve">Staphylococcus </w:t>
      </w:r>
      <w:proofErr w:type="spellStart"/>
      <w:r w:rsidRPr="008D2CF3">
        <w:rPr>
          <w:rFonts w:ascii="Arial" w:hAnsi="Arial" w:cs="Arial"/>
          <w:i/>
          <w:sz w:val="22"/>
          <w:szCs w:val="22"/>
        </w:rPr>
        <w:t>aureus</w:t>
      </w:r>
      <w:proofErr w:type="spellEnd"/>
      <w:r w:rsidRPr="008D2CF3">
        <w:rPr>
          <w:rFonts w:ascii="Arial" w:hAnsi="Arial" w:cs="Arial"/>
          <w:sz w:val="22"/>
          <w:szCs w:val="22"/>
        </w:rPr>
        <w:t xml:space="preserve"> (MRSA) from nasal swabs in patients at risk for nasal colonization.  The test utilizes automated real-time polymerase chain reaction (PCR) to detect MRSA DNA.  The </w:t>
      </w: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Assay is intended to aid in the prevention and control of MRSA infections in healthcare settings.  The </w:t>
      </w: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Assay is not intended to diagnose MRSA nor to guide or monitor treatment for MRSA infections.  Concomitant cultures are necessary only to recover organisms for epidemiological typing or for further susceptibility testing.</w:t>
      </w:r>
    </w:p>
    <w:p w:rsidR="00C8668F" w:rsidRPr="008D2CF3" w:rsidRDefault="00C8668F" w:rsidP="00C8668F">
      <w:pPr>
        <w:spacing w:after="120"/>
        <w:rPr>
          <w:rFonts w:ascii="Arial" w:hAnsi="Arial" w:cs="Arial"/>
          <w:sz w:val="22"/>
          <w:szCs w:val="22"/>
        </w:rPr>
      </w:pPr>
    </w:p>
    <w:p w:rsidR="00C8668F" w:rsidRPr="008D2CF3" w:rsidRDefault="00C8668F" w:rsidP="00C8668F">
      <w:pPr>
        <w:spacing w:after="120"/>
        <w:rPr>
          <w:rFonts w:ascii="Arial" w:hAnsi="Arial" w:cs="Arial"/>
          <w:sz w:val="22"/>
          <w:szCs w:val="22"/>
        </w:rPr>
      </w:pPr>
      <w:r w:rsidRPr="008D2CF3">
        <w:rPr>
          <w:rFonts w:ascii="Arial" w:hAnsi="Arial" w:cs="Arial"/>
          <w:sz w:val="22"/>
          <w:szCs w:val="22"/>
          <w:u w:val="single"/>
        </w:rPr>
        <w:t>LIMITATIONS</w:t>
      </w:r>
    </w:p>
    <w:p w:rsidR="00C8668F" w:rsidRPr="008D2CF3" w:rsidRDefault="00C8668F" w:rsidP="00C8668F">
      <w:pPr>
        <w:spacing w:after="120"/>
        <w:rPr>
          <w:rFonts w:ascii="Arial" w:hAnsi="Arial" w:cs="Arial"/>
          <w:sz w:val="22"/>
          <w:szCs w:val="22"/>
        </w:rPr>
      </w:pPr>
      <w:r w:rsidRPr="008D2CF3">
        <w:rPr>
          <w:rFonts w:ascii="Arial" w:hAnsi="Arial" w:cs="Arial"/>
          <w:sz w:val="22"/>
          <w:szCs w:val="22"/>
        </w:rPr>
        <w:t xml:space="preserve">Results from the </w:t>
      </w: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Assay should be interpreted in conjunction with other laboratory and clinical data available to the clinician.  Erroneous test results might occur from improper specimen collection, not following the recommended sample collection procedure, handling or storage, technical error, sample mix-up, or because the number of organisms in the specimen is not detected by the test.  Careful compliance to the instructions in this insert is necessary to avoid erroneous results.</w:t>
      </w:r>
    </w:p>
    <w:p w:rsidR="00C8668F" w:rsidRPr="008D2CF3" w:rsidRDefault="00C8668F" w:rsidP="00C8668F">
      <w:pPr>
        <w:spacing w:after="120"/>
        <w:rPr>
          <w:rFonts w:ascii="Arial" w:hAnsi="Arial" w:cs="Arial"/>
          <w:sz w:val="22"/>
          <w:szCs w:val="22"/>
        </w:rPr>
      </w:pPr>
      <w:r w:rsidRPr="008D2CF3">
        <w:rPr>
          <w:rFonts w:ascii="Arial" w:hAnsi="Arial" w:cs="Arial"/>
          <w:sz w:val="22"/>
          <w:szCs w:val="22"/>
        </w:rPr>
        <w:t>Because the detection of MRSA is dependent on the number of organisms present in the sample, reliable results are dependent on proper specimen collection, handling, and storage.</w:t>
      </w:r>
    </w:p>
    <w:p w:rsidR="00C8668F" w:rsidRPr="008D2CF3" w:rsidRDefault="00C8668F" w:rsidP="00C8668F">
      <w:pPr>
        <w:spacing w:after="120"/>
        <w:rPr>
          <w:rFonts w:ascii="Arial" w:hAnsi="Arial" w:cs="Arial"/>
          <w:sz w:val="22"/>
          <w:szCs w:val="22"/>
        </w:rPr>
      </w:pPr>
      <w:r w:rsidRPr="008D2CF3">
        <w:rPr>
          <w:rFonts w:ascii="Arial" w:hAnsi="Arial" w:cs="Arial"/>
          <w:sz w:val="22"/>
          <w:szCs w:val="22"/>
        </w:rPr>
        <w:t xml:space="preserve">Rerunning the </w:t>
      </w: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when results are INVALID, ERROR, and NO RESULT should depend on practices and policies within each facility.  Alternate procedures (i.e. culture using selective agar plates with or without overnight incubation in a selective enrichment broth) should be available.  For culturing remaining swab specimens should be placed in appropriate transport systems and cultured within 4 days.</w:t>
      </w:r>
    </w:p>
    <w:p w:rsidR="00C8668F" w:rsidRDefault="00C8668F" w:rsidP="00C8668F">
      <w:pPr>
        <w:spacing w:after="120"/>
        <w:rPr>
          <w:rFonts w:ascii="Arial" w:hAnsi="Arial" w:cs="Arial"/>
          <w:sz w:val="22"/>
          <w:szCs w:val="22"/>
        </w:rPr>
      </w:pPr>
      <w:r w:rsidRPr="008D2CF3">
        <w:rPr>
          <w:rFonts w:ascii="Arial" w:hAnsi="Arial" w:cs="Arial"/>
          <w:sz w:val="22"/>
          <w:szCs w:val="22"/>
        </w:rPr>
        <w:t xml:space="preserve">A positive test result does not necessarily indicate the presence of viable organism.  It is, however, presumptive for the present of MRSA.  Testing with </w:t>
      </w: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Assay should be used as an adjunct to other methods available.  Test results might also be affected by concurrent antibiotic therapy.  Therefore, therapeutic success or failure cannot be assessed using this test because DNA might persist following antimicrobial therapy.  Mutations of polymorphisms in primer or probe binding regions may affect detection of new or unknown MRSA variants resulting in a false negative result</w:t>
      </w:r>
      <w:r>
        <w:rPr>
          <w:rFonts w:ascii="Arial" w:hAnsi="Arial" w:cs="Arial"/>
          <w:sz w:val="22"/>
          <w:szCs w:val="22"/>
        </w:rPr>
        <w:t>.</w:t>
      </w:r>
    </w:p>
    <w:p w:rsidR="00C8668F" w:rsidRDefault="00C8668F" w:rsidP="00C8668F">
      <w:pPr>
        <w:spacing w:after="120"/>
        <w:rPr>
          <w:rFonts w:ascii="Arial" w:hAnsi="Arial" w:cs="Arial"/>
          <w:sz w:val="22"/>
          <w:szCs w:val="22"/>
        </w:rPr>
      </w:pPr>
    </w:p>
    <w:p w:rsidR="00C23504" w:rsidRDefault="00C23504" w:rsidP="0030513E">
      <w:pPr>
        <w:spacing w:after="120"/>
        <w:rPr>
          <w:rFonts w:ascii="Arial" w:hAnsi="Arial" w:cs="Arial"/>
          <w:sz w:val="22"/>
          <w:szCs w:val="22"/>
        </w:rPr>
      </w:pPr>
    </w:p>
    <w:p w:rsidR="00263D97" w:rsidRPr="008D2CF3" w:rsidRDefault="00CA4369" w:rsidP="00C8668F">
      <w:pPr>
        <w:spacing w:after="120"/>
        <w:rPr>
          <w:rFonts w:ascii="Arial" w:hAnsi="Arial" w:cs="Arial"/>
          <w:sz w:val="22"/>
          <w:szCs w:val="22"/>
        </w:rPr>
      </w:pPr>
      <w:r w:rsidRPr="008D2CF3">
        <w:rPr>
          <w:rFonts w:ascii="Arial" w:hAnsi="Arial" w:cs="Arial"/>
          <w:sz w:val="22"/>
          <w:szCs w:val="22"/>
          <w:u w:val="single"/>
        </w:rPr>
        <w:t>REAGENTS AND INSTRUMENTS</w:t>
      </w:r>
    </w:p>
    <w:p w:rsidR="00CA4369" w:rsidRPr="008D2CF3" w:rsidRDefault="00E76CD3" w:rsidP="00C8668F">
      <w:pPr>
        <w:spacing w:after="120"/>
        <w:rPr>
          <w:rFonts w:ascii="Arial" w:hAnsi="Arial" w:cs="Arial"/>
          <w:sz w:val="22"/>
          <w:szCs w:val="22"/>
        </w:rPr>
      </w:pPr>
      <w:r w:rsidRPr="008D2CF3">
        <w:rPr>
          <w:rFonts w:ascii="Arial" w:hAnsi="Arial" w:cs="Arial"/>
          <w:sz w:val="22"/>
          <w:szCs w:val="22"/>
          <w:u w:val="single"/>
        </w:rPr>
        <w:t>Material Provided</w:t>
      </w:r>
    </w:p>
    <w:p w:rsidR="00356885" w:rsidRPr="008D2CF3" w:rsidRDefault="00123489" w:rsidP="00C8668F">
      <w:pPr>
        <w:spacing w:after="120"/>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Xpert</w:t>
      </w:r>
      <w:proofErr w:type="spellEnd"/>
      <w:r>
        <w:rPr>
          <w:rFonts w:ascii="Arial" w:hAnsi="Arial" w:cs="Arial"/>
          <w:sz w:val="22"/>
          <w:szCs w:val="22"/>
        </w:rPr>
        <w:t xml:space="preserve"> MRSA (GXSACOMP-10</w:t>
      </w:r>
      <w:r w:rsidR="00351822" w:rsidRPr="008D2CF3">
        <w:rPr>
          <w:rFonts w:ascii="Arial" w:hAnsi="Arial" w:cs="Arial"/>
          <w:sz w:val="22"/>
          <w:szCs w:val="22"/>
        </w:rPr>
        <w:t xml:space="preserve">) contains sufficient reagents to process 10 specimens or quality control </w:t>
      </w:r>
      <w:r w:rsidR="00351822" w:rsidRPr="008D2CF3">
        <w:rPr>
          <w:rFonts w:ascii="Arial" w:hAnsi="Arial" w:cs="Arial"/>
          <w:sz w:val="22"/>
          <w:szCs w:val="22"/>
        </w:rPr>
        <w:lastRenderedPageBreak/>
        <w:t>samples.  The kit contains the following:</w:t>
      </w:r>
    </w:p>
    <w:p w:rsidR="00CA4369" w:rsidRPr="008D2CF3" w:rsidRDefault="004E62F2" w:rsidP="00C8668F">
      <w:pPr>
        <w:spacing w:after="120"/>
        <w:rPr>
          <w:rFonts w:ascii="Arial" w:hAnsi="Arial" w:cs="Arial"/>
          <w:sz w:val="22"/>
          <w:szCs w:val="22"/>
        </w:rPr>
      </w:pP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Assay Cartridges with integrated reaction tubes</w:t>
      </w:r>
      <w:r w:rsidR="002551B3" w:rsidRPr="008D2CF3">
        <w:rPr>
          <w:rFonts w:ascii="Arial" w:hAnsi="Arial" w:cs="Arial"/>
          <w:sz w:val="22"/>
          <w:szCs w:val="22"/>
        </w:rPr>
        <w:tab/>
      </w:r>
      <w:r w:rsidRPr="008D2CF3">
        <w:rPr>
          <w:rFonts w:ascii="Arial" w:hAnsi="Arial" w:cs="Arial"/>
          <w:sz w:val="22"/>
          <w:szCs w:val="22"/>
        </w:rPr>
        <w:t>10</w:t>
      </w:r>
    </w:p>
    <w:p w:rsidR="004E62F2" w:rsidRPr="008D2CF3" w:rsidRDefault="004E62F2" w:rsidP="00C8668F">
      <w:pPr>
        <w:rPr>
          <w:rFonts w:ascii="Arial" w:hAnsi="Arial" w:cs="Arial"/>
          <w:sz w:val="22"/>
          <w:szCs w:val="22"/>
        </w:rPr>
      </w:pPr>
      <w:r w:rsidRPr="008D2CF3">
        <w:rPr>
          <w:rFonts w:ascii="Arial" w:hAnsi="Arial" w:cs="Arial"/>
          <w:sz w:val="22"/>
          <w:szCs w:val="22"/>
        </w:rPr>
        <w:t>Bead 1 (freeze-dried)</w:t>
      </w:r>
      <w:r w:rsidRPr="008D2CF3">
        <w:rPr>
          <w:rFonts w:ascii="Arial" w:hAnsi="Arial" w:cs="Arial"/>
          <w:sz w:val="22"/>
          <w:szCs w:val="22"/>
        </w:rPr>
        <w:tab/>
        <w:t>1 per cartridge</w:t>
      </w:r>
    </w:p>
    <w:p w:rsidR="002551B3" w:rsidRPr="008D2CF3" w:rsidRDefault="004E62F2" w:rsidP="00C8668F">
      <w:pPr>
        <w:rPr>
          <w:rFonts w:ascii="Arial" w:hAnsi="Arial" w:cs="Arial"/>
          <w:sz w:val="22"/>
          <w:szCs w:val="22"/>
        </w:rPr>
      </w:pPr>
      <w:r w:rsidRPr="008D2CF3">
        <w:rPr>
          <w:rFonts w:ascii="Arial" w:hAnsi="Arial" w:cs="Arial"/>
          <w:sz w:val="22"/>
          <w:szCs w:val="22"/>
        </w:rPr>
        <w:t>Contains:</w:t>
      </w:r>
    </w:p>
    <w:p w:rsidR="002551B3" w:rsidRPr="008D2CF3" w:rsidRDefault="004E62F2" w:rsidP="00C8668F">
      <w:pPr>
        <w:rPr>
          <w:rFonts w:ascii="Arial" w:hAnsi="Arial" w:cs="Arial"/>
          <w:sz w:val="22"/>
          <w:szCs w:val="22"/>
        </w:rPr>
      </w:pPr>
      <w:r w:rsidRPr="008D2CF3">
        <w:rPr>
          <w:rFonts w:ascii="Arial" w:hAnsi="Arial" w:cs="Arial"/>
          <w:sz w:val="22"/>
          <w:szCs w:val="22"/>
        </w:rPr>
        <w:t>Polymerase</w:t>
      </w:r>
    </w:p>
    <w:p w:rsidR="002551B3" w:rsidRPr="008D2CF3" w:rsidRDefault="004E62F2" w:rsidP="00C8668F">
      <w:pPr>
        <w:rPr>
          <w:rFonts w:ascii="Arial" w:hAnsi="Arial" w:cs="Arial"/>
          <w:sz w:val="22"/>
          <w:szCs w:val="22"/>
        </w:rPr>
      </w:pPr>
      <w:proofErr w:type="spellStart"/>
      <w:proofErr w:type="gramStart"/>
      <w:r w:rsidRPr="008D2CF3">
        <w:rPr>
          <w:rFonts w:ascii="Arial" w:hAnsi="Arial" w:cs="Arial"/>
          <w:sz w:val="22"/>
          <w:szCs w:val="22"/>
        </w:rPr>
        <w:t>dNTPs</w:t>
      </w:r>
      <w:proofErr w:type="spellEnd"/>
      <w:proofErr w:type="gramEnd"/>
    </w:p>
    <w:p w:rsidR="004E62F2" w:rsidRPr="008D2CF3" w:rsidRDefault="004E62F2" w:rsidP="00C8668F">
      <w:pPr>
        <w:spacing w:after="120"/>
        <w:rPr>
          <w:rFonts w:ascii="Arial" w:hAnsi="Arial" w:cs="Arial"/>
          <w:sz w:val="22"/>
          <w:szCs w:val="22"/>
        </w:rPr>
      </w:pPr>
      <w:r w:rsidRPr="008D2CF3">
        <w:rPr>
          <w:rFonts w:ascii="Arial" w:hAnsi="Arial" w:cs="Arial"/>
          <w:sz w:val="22"/>
          <w:szCs w:val="22"/>
        </w:rPr>
        <w:t>BSA (bovine serum albumin)</w:t>
      </w:r>
    </w:p>
    <w:p w:rsidR="004E62F2" w:rsidRPr="008D2CF3" w:rsidRDefault="004E62F2" w:rsidP="00C8668F">
      <w:pPr>
        <w:rPr>
          <w:rFonts w:ascii="Arial" w:hAnsi="Arial" w:cs="Arial"/>
          <w:sz w:val="22"/>
          <w:szCs w:val="22"/>
        </w:rPr>
      </w:pPr>
      <w:r w:rsidRPr="008D2CF3">
        <w:rPr>
          <w:rFonts w:ascii="Arial" w:hAnsi="Arial" w:cs="Arial"/>
          <w:sz w:val="22"/>
          <w:szCs w:val="22"/>
        </w:rPr>
        <w:t>Bead 2 (freeze dried)</w:t>
      </w:r>
      <w:r w:rsidRPr="008D2CF3">
        <w:rPr>
          <w:rFonts w:ascii="Arial" w:hAnsi="Arial" w:cs="Arial"/>
          <w:sz w:val="22"/>
          <w:szCs w:val="22"/>
        </w:rPr>
        <w:tab/>
        <w:t>1 per cartridge</w:t>
      </w:r>
    </w:p>
    <w:p w:rsidR="002551B3" w:rsidRPr="008D2CF3" w:rsidRDefault="004E62F2" w:rsidP="00C8668F">
      <w:pPr>
        <w:rPr>
          <w:rFonts w:ascii="Arial" w:hAnsi="Arial" w:cs="Arial"/>
          <w:sz w:val="22"/>
          <w:szCs w:val="22"/>
        </w:rPr>
      </w:pPr>
      <w:r w:rsidRPr="008D2CF3">
        <w:rPr>
          <w:rFonts w:ascii="Arial" w:hAnsi="Arial" w:cs="Arial"/>
          <w:sz w:val="22"/>
          <w:szCs w:val="22"/>
        </w:rPr>
        <w:t>Contains:</w:t>
      </w:r>
    </w:p>
    <w:p w:rsidR="004E62F2" w:rsidRPr="008D2CF3" w:rsidRDefault="004E62F2" w:rsidP="00C8668F">
      <w:pPr>
        <w:rPr>
          <w:rFonts w:ascii="Arial" w:hAnsi="Arial" w:cs="Arial"/>
          <w:sz w:val="22"/>
          <w:szCs w:val="22"/>
        </w:rPr>
      </w:pPr>
      <w:r w:rsidRPr="008D2CF3">
        <w:rPr>
          <w:rFonts w:ascii="Arial" w:hAnsi="Arial" w:cs="Arial"/>
          <w:sz w:val="22"/>
          <w:szCs w:val="22"/>
        </w:rPr>
        <w:t>Primers</w:t>
      </w:r>
    </w:p>
    <w:p w:rsidR="004E62F2" w:rsidRPr="008D2CF3" w:rsidRDefault="004E62F2" w:rsidP="00C8668F">
      <w:pPr>
        <w:rPr>
          <w:rFonts w:ascii="Arial" w:hAnsi="Arial" w:cs="Arial"/>
          <w:sz w:val="22"/>
          <w:szCs w:val="22"/>
        </w:rPr>
      </w:pPr>
      <w:r w:rsidRPr="008D2CF3">
        <w:rPr>
          <w:rFonts w:ascii="Arial" w:hAnsi="Arial" w:cs="Arial"/>
          <w:sz w:val="22"/>
          <w:szCs w:val="22"/>
        </w:rPr>
        <w:t>Probes</w:t>
      </w:r>
    </w:p>
    <w:p w:rsidR="004E62F2" w:rsidRPr="008D2CF3" w:rsidRDefault="004E62F2" w:rsidP="00C8668F">
      <w:pPr>
        <w:spacing w:after="120"/>
        <w:rPr>
          <w:rFonts w:ascii="Arial" w:hAnsi="Arial" w:cs="Arial"/>
          <w:sz w:val="22"/>
          <w:szCs w:val="22"/>
        </w:rPr>
      </w:pPr>
      <w:r w:rsidRPr="008D2CF3">
        <w:rPr>
          <w:rFonts w:ascii="Arial" w:hAnsi="Arial" w:cs="Arial"/>
          <w:sz w:val="22"/>
          <w:szCs w:val="22"/>
        </w:rPr>
        <w:t>BSA (bovine serum albumin)</w:t>
      </w:r>
    </w:p>
    <w:p w:rsidR="004E62F2" w:rsidRPr="008D2CF3" w:rsidRDefault="004E62F2" w:rsidP="00C8668F">
      <w:pPr>
        <w:rPr>
          <w:rFonts w:ascii="Arial" w:hAnsi="Arial" w:cs="Arial"/>
          <w:sz w:val="22"/>
          <w:szCs w:val="22"/>
        </w:rPr>
      </w:pPr>
      <w:r w:rsidRPr="008D2CF3">
        <w:rPr>
          <w:rFonts w:ascii="Arial" w:hAnsi="Arial" w:cs="Arial"/>
          <w:sz w:val="22"/>
          <w:szCs w:val="22"/>
        </w:rPr>
        <w:t>Bead 3 (freeze-dried)</w:t>
      </w:r>
      <w:r w:rsidRPr="008D2CF3">
        <w:rPr>
          <w:rFonts w:ascii="Arial" w:hAnsi="Arial" w:cs="Arial"/>
          <w:sz w:val="22"/>
          <w:szCs w:val="22"/>
        </w:rPr>
        <w:tab/>
        <w:t>1 per cartridge</w:t>
      </w:r>
    </w:p>
    <w:p w:rsidR="002551B3" w:rsidRPr="008D2CF3" w:rsidRDefault="004E62F2" w:rsidP="00C8668F">
      <w:pPr>
        <w:rPr>
          <w:rFonts w:ascii="Arial" w:hAnsi="Arial" w:cs="Arial"/>
          <w:sz w:val="22"/>
          <w:szCs w:val="22"/>
        </w:rPr>
      </w:pPr>
      <w:r w:rsidRPr="008D2CF3">
        <w:rPr>
          <w:rFonts w:ascii="Arial" w:hAnsi="Arial" w:cs="Arial"/>
          <w:sz w:val="22"/>
          <w:szCs w:val="22"/>
        </w:rPr>
        <w:t>Contains:</w:t>
      </w:r>
    </w:p>
    <w:p w:rsidR="004E62F2" w:rsidRPr="008D2CF3" w:rsidRDefault="004E62F2" w:rsidP="00C8668F">
      <w:pPr>
        <w:spacing w:after="120"/>
        <w:rPr>
          <w:rFonts w:ascii="Arial" w:hAnsi="Arial" w:cs="Arial"/>
          <w:sz w:val="22"/>
          <w:szCs w:val="22"/>
        </w:rPr>
      </w:pPr>
      <w:r w:rsidRPr="008D2CF3">
        <w:rPr>
          <w:rFonts w:ascii="Arial" w:hAnsi="Arial" w:cs="Arial"/>
          <w:sz w:val="22"/>
          <w:szCs w:val="22"/>
        </w:rPr>
        <w:t xml:space="preserve">Sample Processing Control (SPC) ~6000 noninfectious sample </w:t>
      </w:r>
      <w:r w:rsidR="00C669ED" w:rsidRPr="008D2CF3">
        <w:rPr>
          <w:rFonts w:ascii="Arial" w:hAnsi="Arial" w:cs="Arial"/>
          <w:sz w:val="22"/>
          <w:szCs w:val="22"/>
        </w:rPr>
        <w:t>p</w:t>
      </w:r>
      <w:r w:rsidRPr="008D2CF3">
        <w:rPr>
          <w:rFonts w:ascii="Arial" w:hAnsi="Arial" w:cs="Arial"/>
          <w:sz w:val="22"/>
          <w:szCs w:val="22"/>
        </w:rPr>
        <w:t>reparation control spores</w:t>
      </w:r>
    </w:p>
    <w:p w:rsidR="004E62F2" w:rsidRPr="008D2CF3" w:rsidRDefault="004E62F2" w:rsidP="00C8668F">
      <w:pPr>
        <w:rPr>
          <w:rFonts w:ascii="Arial" w:hAnsi="Arial" w:cs="Arial"/>
          <w:sz w:val="22"/>
          <w:szCs w:val="22"/>
        </w:rPr>
      </w:pP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w:t>
      </w:r>
      <w:r w:rsidR="002551B3" w:rsidRPr="008D2CF3">
        <w:rPr>
          <w:rFonts w:ascii="Arial" w:hAnsi="Arial" w:cs="Arial"/>
          <w:sz w:val="22"/>
          <w:szCs w:val="22"/>
        </w:rPr>
        <w:t>r</w:t>
      </w:r>
      <w:r w:rsidRPr="008D2CF3">
        <w:rPr>
          <w:rFonts w:ascii="Arial" w:hAnsi="Arial" w:cs="Arial"/>
          <w:sz w:val="22"/>
          <w:szCs w:val="22"/>
        </w:rPr>
        <w:t>eagent pouches</w:t>
      </w:r>
      <w:r w:rsidRPr="008D2CF3">
        <w:rPr>
          <w:rFonts w:ascii="Arial" w:hAnsi="Arial" w:cs="Arial"/>
          <w:sz w:val="22"/>
          <w:szCs w:val="22"/>
        </w:rPr>
        <w:tab/>
        <w:t>10 per box</w:t>
      </w:r>
    </w:p>
    <w:p w:rsidR="002551B3" w:rsidRPr="008D2CF3" w:rsidRDefault="004E62F2" w:rsidP="00C8668F">
      <w:pPr>
        <w:rPr>
          <w:rFonts w:ascii="Arial" w:hAnsi="Arial" w:cs="Arial"/>
          <w:sz w:val="22"/>
          <w:szCs w:val="22"/>
        </w:rPr>
      </w:pPr>
      <w:r w:rsidRPr="008D2CF3">
        <w:rPr>
          <w:rFonts w:ascii="Arial" w:hAnsi="Arial" w:cs="Arial"/>
          <w:sz w:val="22"/>
          <w:szCs w:val="22"/>
        </w:rPr>
        <w:t>Contains:</w:t>
      </w:r>
    </w:p>
    <w:p w:rsidR="00993FFC" w:rsidRPr="008D2CF3" w:rsidRDefault="004E62F2" w:rsidP="00C8668F">
      <w:pPr>
        <w:tabs>
          <w:tab w:val="left" w:pos="8640"/>
        </w:tabs>
        <w:rPr>
          <w:rFonts w:ascii="Arial" w:hAnsi="Arial" w:cs="Arial"/>
          <w:sz w:val="22"/>
          <w:szCs w:val="22"/>
        </w:rPr>
      </w:pPr>
      <w:r w:rsidRPr="008D2CF3">
        <w:rPr>
          <w:rFonts w:ascii="Arial" w:hAnsi="Arial" w:cs="Arial"/>
          <w:sz w:val="22"/>
          <w:szCs w:val="22"/>
        </w:rPr>
        <w:t>Elution Reagent (</w:t>
      </w:r>
      <w:proofErr w:type="spellStart"/>
      <w:r w:rsidRPr="008D2CF3">
        <w:rPr>
          <w:rFonts w:ascii="Arial" w:hAnsi="Arial" w:cs="Arial"/>
          <w:sz w:val="22"/>
          <w:szCs w:val="22"/>
        </w:rPr>
        <w:t>Guanidinium</w:t>
      </w:r>
      <w:proofErr w:type="spellEnd"/>
      <w:r w:rsidRPr="008D2CF3">
        <w:rPr>
          <w:rFonts w:ascii="Arial" w:hAnsi="Arial" w:cs="Arial"/>
          <w:sz w:val="22"/>
          <w:szCs w:val="22"/>
        </w:rPr>
        <w:t xml:space="preserve"> </w:t>
      </w:r>
      <w:proofErr w:type="spellStart"/>
      <w:r w:rsidRPr="008D2CF3">
        <w:rPr>
          <w:rFonts w:ascii="Arial" w:hAnsi="Arial" w:cs="Arial"/>
          <w:sz w:val="22"/>
          <w:szCs w:val="22"/>
        </w:rPr>
        <w:t>Thiocyanate</w:t>
      </w:r>
      <w:proofErr w:type="spellEnd"/>
      <w:r w:rsidRPr="008D2CF3">
        <w:rPr>
          <w:rFonts w:ascii="Arial" w:hAnsi="Arial" w:cs="Arial"/>
          <w:sz w:val="22"/>
          <w:szCs w:val="22"/>
        </w:rPr>
        <w:t xml:space="preserve"> and surfactants)</w:t>
      </w:r>
      <w:r w:rsidR="002551B3" w:rsidRPr="008D2CF3">
        <w:rPr>
          <w:rFonts w:ascii="Arial" w:hAnsi="Arial" w:cs="Arial"/>
          <w:sz w:val="22"/>
          <w:szCs w:val="22"/>
        </w:rPr>
        <w:t xml:space="preserve"> pouch</w:t>
      </w:r>
      <w:r w:rsidR="002551B3" w:rsidRPr="008D2CF3">
        <w:rPr>
          <w:rFonts w:ascii="Arial" w:hAnsi="Arial" w:cs="Arial"/>
          <w:sz w:val="22"/>
          <w:szCs w:val="22"/>
        </w:rPr>
        <w:tab/>
        <w:t>1 x 1.5 ml per</w:t>
      </w:r>
    </w:p>
    <w:p w:rsidR="00993FFC" w:rsidRPr="008D2CF3" w:rsidRDefault="002551B3" w:rsidP="00C8668F">
      <w:pPr>
        <w:tabs>
          <w:tab w:val="left" w:pos="8640"/>
        </w:tabs>
        <w:rPr>
          <w:rFonts w:ascii="Arial" w:hAnsi="Arial" w:cs="Arial"/>
          <w:sz w:val="22"/>
          <w:szCs w:val="22"/>
        </w:rPr>
      </w:pPr>
      <w:r w:rsidRPr="008D2CF3">
        <w:rPr>
          <w:rFonts w:ascii="Arial" w:hAnsi="Arial" w:cs="Arial"/>
          <w:sz w:val="22"/>
          <w:szCs w:val="22"/>
        </w:rPr>
        <w:t>Reagent 1 (Sodium hydroxide) pouch</w:t>
      </w:r>
      <w:r w:rsidRPr="008D2CF3">
        <w:rPr>
          <w:rFonts w:ascii="Arial" w:hAnsi="Arial" w:cs="Arial"/>
          <w:sz w:val="22"/>
          <w:szCs w:val="22"/>
        </w:rPr>
        <w:tab/>
        <w:t>1 x 3.0 ml per</w:t>
      </w:r>
    </w:p>
    <w:p w:rsidR="00CA4369" w:rsidRDefault="002551B3" w:rsidP="00C8668F">
      <w:pPr>
        <w:tabs>
          <w:tab w:val="left" w:pos="8640"/>
        </w:tabs>
        <w:spacing w:after="120"/>
        <w:rPr>
          <w:rFonts w:ascii="Arial" w:hAnsi="Arial" w:cs="Arial"/>
          <w:sz w:val="22"/>
          <w:szCs w:val="22"/>
        </w:rPr>
      </w:pPr>
      <w:r w:rsidRPr="008D2CF3">
        <w:rPr>
          <w:rFonts w:ascii="Arial" w:hAnsi="Arial" w:cs="Arial"/>
          <w:sz w:val="22"/>
          <w:szCs w:val="22"/>
        </w:rPr>
        <w:t>Reagent 2 (</w:t>
      </w:r>
      <w:proofErr w:type="spellStart"/>
      <w:r w:rsidRPr="008D2CF3">
        <w:rPr>
          <w:rFonts w:ascii="Arial" w:hAnsi="Arial" w:cs="Arial"/>
          <w:sz w:val="22"/>
          <w:szCs w:val="22"/>
        </w:rPr>
        <w:t>Tris</w:t>
      </w:r>
      <w:proofErr w:type="spellEnd"/>
      <w:r w:rsidRPr="008D2CF3">
        <w:rPr>
          <w:rFonts w:ascii="Arial" w:hAnsi="Arial" w:cs="Arial"/>
          <w:sz w:val="22"/>
          <w:szCs w:val="22"/>
        </w:rPr>
        <w:t xml:space="preserve"> Buffer, EDTA and surfactants) per pouch</w:t>
      </w:r>
      <w:r w:rsidRPr="008D2CF3">
        <w:rPr>
          <w:rFonts w:ascii="Arial" w:hAnsi="Arial" w:cs="Arial"/>
          <w:sz w:val="22"/>
          <w:szCs w:val="22"/>
        </w:rPr>
        <w:tab/>
        <w:t>1 x 2.75 ml</w:t>
      </w:r>
    </w:p>
    <w:p w:rsidR="002551B3" w:rsidRPr="008D2CF3" w:rsidRDefault="002551B3" w:rsidP="00C8668F">
      <w:pPr>
        <w:spacing w:after="120"/>
        <w:rPr>
          <w:rFonts w:ascii="Arial" w:hAnsi="Arial" w:cs="Arial"/>
          <w:sz w:val="22"/>
          <w:szCs w:val="22"/>
        </w:rPr>
      </w:pPr>
      <w:r w:rsidRPr="008D2CF3">
        <w:rPr>
          <w:rFonts w:ascii="Arial" w:hAnsi="Arial" w:cs="Arial"/>
          <w:sz w:val="22"/>
          <w:szCs w:val="22"/>
          <w:u w:val="single"/>
        </w:rPr>
        <w:t>NOTES</w:t>
      </w:r>
    </w:p>
    <w:p w:rsidR="002551B3" w:rsidRPr="008D2CF3" w:rsidRDefault="002551B3" w:rsidP="00C8668F">
      <w:pPr>
        <w:spacing w:after="120"/>
        <w:rPr>
          <w:rFonts w:ascii="Arial" w:hAnsi="Arial" w:cs="Arial"/>
          <w:sz w:val="22"/>
          <w:szCs w:val="22"/>
        </w:rPr>
      </w:pPr>
      <w:r w:rsidRPr="008D2CF3">
        <w:rPr>
          <w:rFonts w:ascii="Arial" w:hAnsi="Arial" w:cs="Arial"/>
          <w:sz w:val="22"/>
          <w:szCs w:val="22"/>
        </w:rPr>
        <w:t>Material Safety Data Sheets (MSDS) for all reagents provided in this assay are available upon request from Cepheid Technical Support.</w:t>
      </w:r>
    </w:p>
    <w:p w:rsidR="002551B3" w:rsidRDefault="002551B3" w:rsidP="00C8668F">
      <w:pPr>
        <w:spacing w:after="120"/>
        <w:rPr>
          <w:rFonts w:ascii="Arial" w:hAnsi="Arial" w:cs="Arial"/>
          <w:sz w:val="22"/>
          <w:szCs w:val="22"/>
        </w:rPr>
      </w:pPr>
      <w:r w:rsidRPr="008D2CF3">
        <w:rPr>
          <w:rFonts w:ascii="Arial" w:hAnsi="Arial" w:cs="Arial"/>
          <w:sz w:val="22"/>
          <w:szCs w:val="22"/>
        </w:rPr>
        <w:t>The bovine serum albumin (BSA) in</w:t>
      </w:r>
      <w:r w:rsidR="00C669ED" w:rsidRPr="008D2CF3">
        <w:rPr>
          <w:rFonts w:ascii="Arial" w:hAnsi="Arial" w:cs="Arial"/>
          <w:sz w:val="22"/>
          <w:szCs w:val="22"/>
        </w:rPr>
        <w:t xml:space="preserve"> </w:t>
      </w:r>
      <w:r w:rsidRPr="008D2CF3">
        <w:rPr>
          <w:rFonts w:ascii="Arial" w:hAnsi="Arial" w:cs="Arial"/>
          <w:sz w:val="22"/>
          <w:szCs w:val="22"/>
        </w:rPr>
        <w:t>this product was produced exclusively from bovine plasma sourced in the United States.  The manufacturing of the BSA is also performed in the United States.  No ruminant protein or other animal protein was fed to the animals; the animals passed ante- and post-mortem testing.  During processing there was not co-mingling of the material with other animal materials.</w:t>
      </w:r>
    </w:p>
    <w:p w:rsidR="005C334E" w:rsidRPr="008D2CF3" w:rsidRDefault="005C334E" w:rsidP="00C8668F">
      <w:pPr>
        <w:spacing w:after="120"/>
        <w:rPr>
          <w:rFonts w:ascii="Arial" w:hAnsi="Arial" w:cs="Arial"/>
          <w:sz w:val="22"/>
          <w:szCs w:val="22"/>
        </w:rPr>
      </w:pPr>
    </w:p>
    <w:p w:rsidR="0030513E" w:rsidRPr="0030513E" w:rsidRDefault="002551B3" w:rsidP="00762952">
      <w:pPr>
        <w:numPr>
          <w:ilvl w:val="0"/>
          <w:numId w:val="23"/>
        </w:numPr>
        <w:spacing w:after="120"/>
        <w:rPr>
          <w:rFonts w:ascii="Arial" w:hAnsi="Arial" w:cs="Arial"/>
          <w:sz w:val="22"/>
          <w:szCs w:val="22"/>
        </w:rPr>
      </w:pPr>
      <w:r w:rsidRPr="008D2CF3">
        <w:rPr>
          <w:rFonts w:ascii="Arial" w:hAnsi="Arial" w:cs="Arial"/>
          <w:sz w:val="22"/>
          <w:szCs w:val="22"/>
          <w:u w:val="single"/>
        </w:rPr>
        <w:t>STORAGE AND HANDLING</w:t>
      </w:r>
    </w:p>
    <w:p w:rsidR="002551B3" w:rsidRPr="008D2CF3" w:rsidRDefault="00C13FD5" w:rsidP="00762952">
      <w:pPr>
        <w:numPr>
          <w:ilvl w:val="0"/>
          <w:numId w:val="23"/>
        </w:numPr>
        <w:spacing w:after="120"/>
        <w:rPr>
          <w:rFonts w:ascii="Arial" w:hAnsi="Arial" w:cs="Arial"/>
          <w:sz w:val="22"/>
          <w:szCs w:val="22"/>
        </w:rPr>
      </w:pPr>
      <w:r w:rsidRPr="008D2CF3">
        <w:rPr>
          <w:rFonts w:ascii="Arial" w:hAnsi="Arial" w:cs="Arial"/>
          <w:sz w:val="22"/>
          <w:szCs w:val="22"/>
        </w:rPr>
        <w:t xml:space="preserve">Store the </w:t>
      </w: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cartridges and reagents at 2-28°C.</w:t>
      </w:r>
    </w:p>
    <w:p w:rsidR="00C13FD5" w:rsidRPr="008D2CF3" w:rsidRDefault="00C13FD5" w:rsidP="00762952">
      <w:pPr>
        <w:numPr>
          <w:ilvl w:val="0"/>
          <w:numId w:val="23"/>
        </w:numPr>
        <w:rPr>
          <w:rFonts w:ascii="Arial" w:hAnsi="Arial" w:cs="Arial"/>
          <w:sz w:val="22"/>
          <w:szCs w:val="22"/>
        </w:rPr>
      </w:pPr>
      <w:r w:rsidRPr="008D2CF3">
        <w:rPr>
          <w:rFonts w:ascii="Arial" w:hAnsi="Arial" w:cs="Arial"/>
          <w:sz w:val="22"/>
          <w:szCs w:val="22"/>
        </w:rPr>
        <w:t>Do not use reagents or cartridges that have passed the expiration date.</w:t>
      </w:r>
    </w:p>
    <w:p w:rsidR="00C13FD5" w:rsidRPr="008D2CF3" w:rsidRDefault="00107FC5" w:rsidP="00762952">
      <w:pPr>
        <w:numPr>
          <w:ilvl w:val="0"/>
          <w:numId w:val="23"/>
        </w:numPr>
        <w:rPr>
          <w:rFonts w:ascii="Arial" w:hAnsi="Arial" w:cs="Arial"/>
          <w:sz w:val="22"/>
          <w:szCs w:val="22"/>
        </w:rPr>
      </w:pPr>
      <w:r w:rsidRPr="008D2CF3">
        <w:rPr>
          <w:rFonts w:ascii="Arial" w:hAnsi="Arial" w:cs="Arial"/>
          <w:sz w:val="22"/>
          <w:szCs w:val="22"/>
        </w:rPr>
        <w:t>Do not open a cartridge until you are ready to perform testing.</w:t>
      </w:r>
    </w:p>
    <w:p w:rsidR="00107FC5" w:rsidRPr="008D2CF3" w:rsidRDefault="00107FC5" w:rsidP="00762952">
      <w:pPr>
        <w:numPr>
          <w:ilvl w:val="0"/>
          <w:numId w:val="23"/>
        </w:numPr>
        <w:rPr>
          <w:rFonts w:ascii="Arial" w:hAnsi="Arial" w:cs="Arial"/>
          <w:sz w:val="22"/>
          <w:szCs w:val="22"/>
        </w:rPr>
      </w:pPr>
      <w:r w:rsidRPr="008D2CF3">
        <w:rPr>
          <w:rFonts w:ascii="Arial" w:hAnsi="Arial" w:cs="Arial"/>
          <w:sz w:val="22"/>
          <w:szCs w:val="22"/>
        </w:rPr>
        <w:t>Use the cartridge and reagents within 30 minutes after opening the package.</w:t>
      </w:r>
    </w:p>
    <w:p w:rsidR="00107FC5" w:rsidRDefault="00107FC5" w:rsidP="00762952">
      <w:pPr>
        <w:numPr>
          <w:ilvl w:val="0"/>
          <w:numId w:val="23"/>
        </w:numPr>
        <w:spacing w:after="120"/>
        <w:rPr>
          <w:rFonts w:ascii="Arial" w:hAnsi="Arial" w:cs="Arial"/>
          <w:sz w:val="22"/>
          <w:szCs w:val="22"/>
        </w:rPr>
      </w:pPr>
      <w:r w:rsidRPr="008D2CF3">
        <w:rPr>
          <w:rFonts w:ascii="Arial" w:hAnsi="Arial" w:cs="Arial"/>
          <w:sz w:val="22"/>
          <w:szCs w:val="22"/>
        </w:rPr>
        <w:t>Do not use any reagents that have become cloudy or discolored.</w:t>
      </w:r>
    </w:p>
    <w:p w:rsidR="005C334E" w:rsidRPr="008D2CF3" w:rsidRDefault="005C334E" w:rsidP="005C334E">
      <w:pPr>
        <w:spacing w:after="120"/>
        <w:ind w:left="360"/>
        <w:rPr>
          <w:rFonts w:ascii="Arial" w:hAnsi="Arial" w:cs="Arial"/>
          <w:sz w:val="22"/>
          <w:szCs w:val="22"/>
        </w:rPr>
      </w:pPr>
    </w:p>
    <w:p w:rsidR="00107FC5" w:rsidRPr="008D2CF3" w:rsidRDefault="00107FC5" w:rsidP="005C463A">
      <w:pPr>
        <w:spacing w:after="120"/>
        <w:rPr>
          <w:rFonts w:ascii="Arial" w:hAnsi="Arial" w:cs="Arial"/>
          <w:sz w:val="22"/>
          <w:szCs w:val="22"/>
        </w:rPr>
      </w:pPr>
      <w:r w:rsidRPr="008D2CF3">
        <w:rPr>
          <w:rFonts w:ascii="Arial" w:hAnsi="Arial" w:cs="Arial"/>
          <w:sz w:val="22"/>
          <w:szCs w:val="22"/>
          <w:u w:val="single"/>
        </w:rPr>
        <w:t>MATERIALS REQUIRED BUT NOT PROVIDED</w:t>
      </w:r>
    </w:p>
    <w:p w:rsidR="00107FC5" w:rsidRPr="008D2CF3" w:rsidRDefault="00FA0024" w:rsidP="005C463A">
      <w:pPr>
        <w:rPr>
          <w:rFonts w:ascii="Arial" w:hAnsi="Arial" w:cs="Arial"/>
          <w:sz w:val="22"/>
          <w:szCs w:val="22"/>
        </w:rPr>
      </w:pP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sidRPr="008D2CF3">
        <w:rPr>
          <w:rFonts w:ascii="Arial" w:hAnsi="Arial" w:cs="Arial"/>
          <w:sz w:val="22"/>
          <w:szCs w:val="22"/>
        </w:rPr>
        <w:t xml:space="preserve"> System (catalog number varies by configuration):  </w:t>
      </w:r>
      <w:proofErr w:type="spellStart"/>
      <w:r w:rsidRPr="008D2CF3">
        <w:rPr>
          <w:rFonts w:ascii="Arial" w:hAnsi="Arial" w:cs="Arial"/>
          <w:sz w:val="22"/>
          <w:szCs w:val="22"/>
        </w:rPr>
        <w:t>GeneXpert</w:t>
      </w:r>
      <w:proofErr w:type="spellEnd"/>
      <w:r w:rsidRPr="008D2CF3">
        <w:rPr>
          <w:rFonts w:ascii="Arial" w:hAnsi="Arial" w:cs="Arial"/>
          <w:sz w:val="22"/>
          <w:szCs w:val="22"/>
        </w:rPr>
        <w:t>® instrument, computer, barcode wand reader and Operator Manual</w:t>
      </w:r>
    </w:p>
    <w:p w:rsidR="00FA0024" w:rsidRPr="008D2CF3" w:rsidRDefault="00FA0024" w:rsidP="005C463A">
      <w:pPr>
        <w:rPr>
          <w:rFonts w:ascii="Arial" w:hAnsi="Arial" w:cs="Arial"/>
          <w:sz w:val="22"/>
          <w:szCs w:val="22"/>
        </w:rPr>
      </w:pPr>
      <w:proofErr w:type="gramStart"/>
      <w:r w:rsidRPr="008D2CF3">
        <w:rPr>
          <w:rFonts w:ascii="Arial" w:hAnsi="Arial" w:cs="Arial"/>
          <w:sz w:val="22"/>
          <w:szCs w:val="22"/>
        </w:rPr>
        <w:t>sterile</w:t>
      </w:r>
      <w:proofErr w:type="gramEnd"/>
      <w:r w:rsidRPr="008D2CF3">
        <w:rPr>
          <w:rFonts w:ascii="Arial" w:hAnsi="Arial" w:cs="Arial"/>
          <w:sz w:val="22"/>
          <w:szCs w:val="22"/>
        </w:rPr>
        <w:t xml:space="preserve"> transfer pipettes</w:t>
      </w:r>
    </w:p>
    <w:p w:rsidR="00C8668F" w:rsidRPr="008D2CF3" w:rsidRDefault="00FA0024" w:rsidP="005C463A">
      <w:pPr>
        <w:rPr>
          <w:rFonts w:ascii="Arial" w:hAnsi="Arial" w:cs="Arial"/>
          <w:sz w:val="22"/>
          <w:szCs w:val="22"/>
        </w:rPr>
      </w:pPr>
      <w:r w:rsidRPr="008D2CF3">
        <w:rPr>
          <w:rFonts w:ascii="Arial" w:hAnsi="Arial" w:cs="Arial"/>
          <w:sz w:val="22"/>
          <w:szCs w:val="22"/>
        </w:rPr>
        <w:t xml:space="preserve">Sterile </w:t>
      </w:r>
      <w:r w:rsidR="00C8668F" w:rsidRPr="008D2CF3">
        <w:rPr>
          <w:rFonts w:ascii="Arial" w:hAnsi="Arial" w:cs="Arial"/>
          <w:sz w:val="22"/>
          <w:szCs w:val="22"/>
        </w:rPr>
        <w:t xml:space="preserve">Printer (See </w:t>
      </w:r>
      <w:proofErr w:type="spellStart"/>
      <w:r w:rsidR="00C8668F" w:rsidRPr="008D2CF3">
        <w:rPr>
          <w:rFonts w:ascii="Arial" w:hAnsi="Arial" w:cs="Arial"/>
          <w:i/>
          <w:sz w:val="22"/>
          <w:szCs w:val="22"/>
        </w:rPr>
        <w:t>GeneXpert</w:t>
      </w:r>
      <w:proofErr w:type="spellEnd"/>
      <w:r w:rsidR="00C8668F" w:rsidRPr="008D2CF3">
        <w:rPr>
          <w:rFonts w:ascii="Arial" w:hAnsi="Arial" w:cs="Arial"/>
          <w:i/>
          <w:sz w:val="22"/>
          <w:szCs w:val="22"/>
        </w:rPr>
        <w:t xml:space="preserve">® </w:t>
      </w:r>
      <w:proofErr w:type="spellStart"/>
      <w:r w:rsidR="00C8668F" w:rsidRPr="008D2CF3">
        <w:rPr>
          <w:rFonts w:ascii="Arial" w:hAnsi="Arial" w:cs="Arial"/>
          <w:i/>
          <w:sz w:val="22"/>
          <w:szCs w:val="22"/>
        </w:rPr>
        <w:t>Dx</w:t>
      </w:r>
      <w:proofErr w:type="spellEnd"/>
      <w:r w:rsidR="00C8668F" w:rsidRPr="008D2CF3">
        <w:rPr>
          <w:rFonts w:ascii="Arial" w:hAnsi="Arial" w:cs="Arial"/>
          <w:i/>
          <w:sz w:val="22"/>
          <w:szCs w:val="22"/>
        </w:rPr>
        <w:t xml:space="preserve"> System Operator Manual</w:t>
      </w:r>
      <w:r w:rsidR="00C8668F" w:rsidRPr="008D2CF3">
        <w:rPr>
          <w:rFonts w:ascii="Arial" w:hAnsi="Arial" w:cs="Arial"/>
          <w:sz w:val="22"/>
          <w:szCs w:val="22"/>
        </w:rPr>
        <w:t xml:space="preserve"> for compatibility</w:t>
      </w:r>
    </w:p>
    <w:p w:rsidR="00C8668F" w:rsidRPr="008D2CF3" w:rsidRDefault="00C8668F" w:rsidP="005C463A">
      <w:pPr>
        <w:rPr>
          <w:rFonts w:ascii="Arial" w:hAnsi="Arial" w:cs="Arial"/>
          <w:sz w:val="22"/>
          <w:szCs w:val="22"/>
        </w:rPr>
      </w:pPr>
      <w:r w:rsidRPr="008D2CF3">
        <w:rPr>
          <w:rFonts w:ascii="Arial" w:hAnsi="Arial" w:cs="Arial"/>
          <w:sz w:val="22"/>
          <w:szCs w:val="22"/>
        </w:rPr>
        <w:t>Cepheid Sample Collection Device (part number 900-0370)</w:t>
      </w:r>
    </w:p>
    <w:p w:rsidR="00C8668F" w:rsidRPr="008D2CF3" w:rsidRDefault="00C8668F" w:rsidP="005C463A">
      <w:pPr>
        <w:rPr>
          <w:rFonts w:ascii="Arial" w:hAnsi="Arial" w:cs="Arial"/>
          <w:sz w:val="22"/>
          <w:szCs w:val="22"/>
        </w:rPr>
      </w:pPr>
      <w:r w:rsidRPr="008D2CF3">
        <w:rPr>
          <w:rFonts w:ascii="Arial" w:hAnsi="Arial" w:cs="Arial"/>
          <w:sz w:val="22"/>
          <w:szCs w:val="22"/>
        </w:rPr>
        <w:t>Vortex mixer</w:t>
      </w:r>
    </w:p>
    <w:p w:rsidR="00C669ED" w:rsidRDefault="00C8668F" w:rsidP="005C463A">
      <w:pPr>
        <w:spacing w:after="120"/>
        <w:rPr>
          <w:rFonts w:ascii="Arial" w:hAnsi="Arial" w:cs="Arial"/>
          <w:sz w:val="22"/>
          <w:szCs w:val="22"/>
        </w:rPr>
      </w:pPr>
      <w:r w:rsidRPr="008D2CF3">
        <w:rPr>
          <w:rFonts w:ascii="Arial" w:hAnsi="Arial" w:cs="Arial"/>
          <w:sz w:val="22"/>
          <w:szCs w:val="22"/>
        </w:rPr>
        <w:t xml:space="preserve">Disposable </w:t>
      </w:r>
      <w:r w:rsidR="00FA0024" w:rsidRPr="008D2CF3">
        <w:rPr>
          <w:rFonts w:ascii="Arial" w:hAnsi="Arial" w:cs="Arial"/>
          <w:sz w:val="22"/>
          <w:szCs w:val="22"/>
        </w:rPr>
        <w:t>gauze</w:t>
      </w:r>
    </w:p>
    <w:p w:rsidR="00C8668F" w:rsidRPr="00C8668F" w:rsidRDefault="00C8668F" w:rsidP="005C463A">
      <w:pPr>
        <w:spacing w:after="120"/>
        <w:rPr>
          <w:rFonts w:ascii="Arial" w:hAnsi="Arial" w:cs="Arial"/>
          <w:sz w:val="22"/>
          <w:szCs w:val="22"/>
        </w:rPr>
      </w:pPr>
    </w:p>
    <w:p w:rsidR="00FA0024" w:rsidRPr="008D2CF3" w:rsidRDefault="00C669ED" w:rsidP="005C463A">
      <w:pPr>
        <w:spacing w:after="120"/>
        <w:rPr>
          <w:rFonts w:ascii="Arial" w:hAnsi="Arial" w:cs="Arial"/>
          <w:sz w:val="22"/>
          <w:szCs w:val="22"/>
        </w:rPr>
      </w:pPr>
      <w:r w:rsidRPr="008D2CF3">
        <w:rPr>
          <w:rFonts w:ascii="Arial" w:hAnsi="Arial" w:cs="Arial"/>
          <w:sz w:val="22"/>
          <w:szCs w:val="22"/>
          <w:u w:val="single"/>
        </w:rPr>
        <w:t>MATERIALS AVAILABLE BUT NOT PROVIDED</w:t>
      </w:r>
    </w:p>
    <w:p w:rsidR="00C669ED" w:rsidRDefault="00C669ED" w:rsidP="005C463A">
      <w:pPr>
        <w:spacing w:after="120"/>
        <w:rPr>
          <w:rFonts w:ascii="Arial" w:hAnsi="Arial" w:cs="Arial"/>
          <w:sz w:val="22"/>
          <w:szCs w:val="22"/>
        </w:rPr>
      </w:pPr>
      <w:r w:rsidRPr="008D2CF3">
        <w:rPr>
          <w:rFonts w:ascii="Arial" w:hAnsi="Arial" w:cs="Arial"/>
          <w:sz w:val="22"/>
          <w:szCs w:val="22"/>
        </w:rPr>
        <w:t xml:space="preserve">KWIK-STIK™ from </w:t>
      </w:r>
      <w:proofErr w:type="spellStart"/>
      <w:r w:rsidRPr="008D2CF3">
        <w:rPr>
          <w:rFonts w:ascii="Arial" w:hAnsi="Arial" w:cs="Arial"/>
          <w:sz w:val="22"/>
          <w:szCs w:val="22"/>
        </w:rPr>
        <w:t>MicroBio</w:t>
      </w:r>
      <w:r w:rsidR="001B1923" w:rsidRPr="008D2CF3">
        <w:rPr>
          <w:rFonts w:ascii="Arial" w:hAnsi="Arial" w:cs="Arial"/>
          <w:sz w:val="22"/>
          <w:szCs w:val="22"/>
        </w:rPr>
        <w:t>L</w:t>
      </w:r>
      <w:r w:rsidRPr="008D2CF3">
        <w:rPr>
          <w:rFonts w:ascii="Arial" w:hAnsi="Arial" w:cs="Arial"/>
          <w:sz w:val="22"/>
          <w:szCs w:val="22"/>
        </w:rPr>
        <w:t>ogics</w:t>
      </w:r>
      <w:proofErr w:type="spellEnd"/>
      <w:r w:rsidRPr="008D2CF3">
        <w:rPr>
          <w:rFonts w:ascii="Arial" w:hAnsi="Arial" w:cs="Arial"/>
          <w:sz w:val="22"/>
          <w:szCs w:val="22"/>
        </w:rPr>
        <w:t xml:space="preserve"> catalog # 0158 MRSA as positive control (ATCC® # 700699</w:t>
      </w:r>
      <w:proofErr w:type="gramStart"/>
      <w:r w:rsidRPr="008D2CF3">
        <w:rPr>
          <w:rFonts w:ascii="Arial" w:hAnsi="Arial" w:cs="Arial"/>
          <w:sz w:val="22"/>
          <w:szCs w:val="22"/>
        </w:rPr>
        <w:t xml:space="preserve">) </w:t>
      </w:r>
      <w:r w:rsidR="001042E2">
        <w:rPr>
          <w:rFonts w:ascii="Arial" w:hAnsi="Arial" w:cs="Arial"/>
          <w:sz w:val="22"/>
          <w:szCs w:val="22"/>
        </w:rPr>
        <w:t>,</w:t>
      </w:r>
      <w:proofErr w:type="gramEnd"/>
      <w:r w:rsidR="001042E2" w:rsidRPr="001042E2">
        <w:rPr>
          <w:rFonts w:ascii="Courier New" w:hAnsi="Courier New" w:cs="Courier New"/>
        </w:rPr>
        <w:t xml:space="preserve"> </w:t>
      </w:r>
      <w:r w:rsidR="001042E2" w:rsidRPr="001042E2">
        <w:rPr>
          <w:rFonts w:ascii="Arial" w:hAnsi="Arial" w:cs="Arial"/>
          <w:sz w:val="22"/>
          <w:szCs w:val="22"/>
        </w:rPr>
        <w:t>Positive MSSE control: 0360MSSA</w:t>
      </w:r>
      <w:r w:rsidRPr="008D2CF3">
        <w:rPr>
          <w:rFonts w:ascii="Arial" w:hAnsi="Arial" w:cs="Arial"/>
          <w:sz w:val="22"/>
          <w:szCs w:val="22"/>
        </w:rPr>
        <w:t>and # 0371 MSSE (</w:t>
      </w:r>
      <w:proofErr w:type="spellStart"/>
      <w:r w:rsidRPr="008D2CF3">
        <w:rPr>
          <w:rFonts w:ascii="Arial" w:hAnsi="Arial" w:cs="Arial"/>
          <w:sz w:val="22"/>
          <w:szCs w:val="22"/>
        </w:rPr>
        <w:t>Methicillin</w:t>
      </w:r>
      <w:proofErr w:type="spellEnd"/>
      <w:r w:rsidRPr="008D2CF3">
        <w:rPr>
          <w:rFonts w:ascii="Arial" w:hAnsi="Arial" w:cs="Arial"/>
          <w:sz w:val="22"/>
          <w:szCs w:val="22"/>
        </w:rPr>
        <w:t xml:space="preserve"> sensitive </w:t>
      </w:r>
      <w:r w:rsidRPr="008D2CF3">
        <w:rPr>
          <w:rFonts w:ascii="Arial" w:hAnsi="Arial" w:cs="Arial"/>
          <w:i/>
          <w:sz w:val="22"/>
          <w:szCs w:val="22"/>
        </w:rPr>
        <w:t>Staphylococcus epidermis</w:t>
      </w:r>
      <w:r w:rsidRPr="008D2CF3">
        <w:rPr>
          <w:rFonts w:ascii="Arial" w:hAnsi="Arial" w:cs="Arial"/>
          <w:sz w:val="22"/>
          <w:szCs w:val="22"/>
        </w:rPr>
        <w:t xml:space="preserve">) as negative </w:t>
      </w:r>
      <w:r w:rsidRPr="008D2CF3">
        <w:rPr>
          <w:rFonts w:ascii="Arial" w:hAnsi="Arial" w:cs="Arial"/>
          <w:sz w:val="22"/>
          <w:szCs w:val="22"/>
        </w:rPr>
        <w:lastRenderedPageBreak/>
        <w:t>control (ATCC® #12228).</w:t>
      </w:r>
    </w:p>
    <w:p w:rsidR="005C334E" w:rsidRPr="008D2CF3" w:rsidRDefault="005C334E" w:rsidP="005C463A">
      <w:pPr>
        <w:spacing w:after="120"/>
        <w:rPr>
          <w:rFonts w:ascii="Arial" w:hAnsi="Arial" w:cs="Arial"/>
          <w:sz w:val="22"/>
          <w:szCs w:val="22"/>
        </w:rPr>
      </w:pPr>
    </w:p>
    <w:p w:rsidR="00C669ED" w:rsidRPr="008D2CF3" w:rsidRDefault="003A1901" w:rsidP="005C463A">
      <w:pPr>
        <w:spacing w:after="120"/>
        <w:rPr>
          <w:rFonts w:ascii="Arial" w:hAnsi="Arial" w:cs="Arial"/>
          <w:sz w:val="22"/>
          <w:szCs w:val="22"/>
        </w:rPr>
      </w:pPr>
      <w:r w:rsidRPr="008D2CF3">
        <w:rPr>
          <w:rFonts w:ascii="Arial" w:hAnsi="Arial" w:cs="Arial"/>
          <w:sz w:val="22"/>
          <w:szCs w:val="22"/>
          <w:u w:val="single"/>
        </w:rPr>
        <w:t>SPECIMEN COLLECTION AND TRANSPORT</w:t>
      </w:r>
    </w:p>
    <w:p w:rsidR="003A1901" w:rsidRPr="008D2CF3" w:rsidRDefault="00C4169D" w:rsidP="005C463A">
      <w:pPr>
        <w:spacing w:after="120"/>
        <w:rPr>
          <w:rFonts w:ascii="Arial" w:hAnsi="Arial" w:cs="Arial"/>
          <w:sz w:val="22"/>
          <w:szCs w:val="22"/>
        </w:rPr>
      </w:pPr>
      <w:r w:rsidRPr="008D2CF3">
        <w:rPr>
          <w:rFonts w:ascii="Arial" w:hAnsi="Arial" w:cs="Arial"/>
          <w:sz w:val="22"/>
          <w:szCs w:val="22"/>
        </w:rPr>
        <w:t>To obtain adequate specimen follow the instructions in this section closely.</w:t>
      </w:r>
    </w:p>
    <w:p w:rsidR="00C4169D" w:rsidRPr="008D2CF3" w:rsidRDefault="003F0A6E" w:rsidP="005C463A">
      <w:pPr>
        <w:spacing w:after="120"/>
        <w:rPr>
          <w:rFonts w:ascii="Arial" w:hAnsi="Arial" w:cs="Arial"/>
          <w:sz w:val="22"/>
          <w:szCs w:val="22"/>
        </w:rPr>
      </w:pPr>
      <w:r w:rsidRPr="008D2CF3">
        <w:rPr>
          <w:rFonts w:ascii="Arial" w:hAnsi="Arial" w:cs="Arial"/>
          <w:sz w:val="22"/>
          <w:szCs w:val="22"/>
        </w:rPr>
        <w:t>Open the Cepheid Collection Device by peeling back the outer packaging.</w:t>
      </w:r>
    </w:p>
    <w:p w:rsidR="003F0A6E" w:rsidRPr="008D2CF3" w:rsidRDefault="00DC20AB" w:rsidP="005C463A">
      <w:pPr>
        <w:spacing w:after="120"/>
        <w:rPr>
          <w:rFonts w:ascii="Arial" w:hAnsi="Arial" w:cs="Arial"/>
          <w:sz w:val="22"/>
          <w:szCs w:val="22"/>
        </w:rPr>
      </w:pPr>
      <w:r w:rsidRPr="008D2CF3">
        <w:rPr>
          <w:rFonts w:ascii="Arial" w:hAnsi="Arial" w:cs="Arial"/>
          <w:sz w:val="22"/>
          <w:szCs w:val="22"/>
        </w:rPr>
        <w:t>Ask the patient to tilt his/her head back.  Insert dry swabs approximately 1-2 cm into each nostril.</w:t>
      </w:r>
    </w:p>
    <w:p w:rsidR="00DC20AB" w:rsidRPr="008D2CF3" w:rsidRDefault="00D127F7" w:rsidP="005C463A">
      <w:pPr>
        <w:spacing w:after="120"/>
        <w:rPr>
          <w:rFonts w:ascii="Arial" w:hAnsi="Arial" w:cs="Arial"/>
          <w:sz w:val="22"/>
          <w:szCs w:val="22"/>
        </w:rPr>
      </w:pPr>
      <w:r w:rsidRPr="008D2CF3">
        <w:rPr>
          <w:rFonts w:ascii="Arial" w:hAnsi="Arial" w:cs="Arial"/>
          <w:sz w:val="22"/>
          <w:szCs w:val="22"/>
        </w:rPr>
        <w:t>Rotate the swabs against the inside of the nostril for 3 seconds.  Apply slight pressure with a finger on the outside of the nose to help assure good contact between the swab and the inside of the nose.</w:t>
      </w:r>
    </w:p>
    <w:p w:rsidR="00D127F7" w:rsidRPr="008D2CF3" w:rsidRDefault="00624586" w:rsidP="005C463A">
      <w:pPr>
        <w:spacing w:after="120"/>
        <w:rPr>
          <w:rFonts w:ascii="Arial" w:hAnsi="Arial" w:cs="Arial"/>
          <w:sz w:val="22"/>
          <w:szCs w:val="22"/>
        </w:rPr>
      </w:pPr>
      <w:r w:rsidRPr="008D2CF3">
        <w:rPr>
          <w:rFonts w:ascii="Arial" w:hAnsi="Arial" w:cs="Arial"/>
          <w:sz w:val="22"/>
          <w:szCs w:val="22"/>
          <w:u w:val="single"/>
        </w:rPr>
        <w:t>Using the same swabs</w:t>
      </w:r>
      <w:r w:rsidRPr="008D2CF3">
        <w:rPr>
          <w:rFonts w:ascii="Arial" w:hAnsi="Arial" w:cs="Arial"/>
          <w:sz w:val="22"/>
          <w:szCs w:val="22"/>
        </w:rPr>
        <w:t xml:space="preserve"> repeat for the second nostril, trying not to touch anything but the inside of the nose.</w:t>
      </w:r>
    </w:p>
    <w:p w:rsidR="00624586" w:rsidRPr="008D2CF3" w:rsidRDefault="00624586" w:rsidP="005C463A">
      <w:pPr>
        <w:spacing w:after="120"/>
        <w:rPr>
          <w:rFonts w:ascii="Arial" w:hAnsi="Arial" w:cs="Arial"/>
          <w:sz w:val="22"/>
          <w:szCs w:val="22"/>
        </w:rPr>
      </w:pPr>
      <w:r w:rsidRPr="008D2CF3">
        <w:rPr>
          <w:rFonts w:ascii="Arial" w:hAnsi="Arial" w:cs="Arial"/>
          <w:sz w:val="22"/>
          <w:szCs w:val="22"/>
        </w:rPr>
        <w:t xml:space="preserve">Remove the plastic transport tube.  Twist off the tube cap and discard it.  Place the swabs into the plastic transport tube.  The swabs should go all the way into the tube until they rest on top of the sponge at the bottom of the tube.  Make sure the red cap is on tightly.  </w:t>
      </w:r>
      <w:r w:rsidRPr="008D2CF3">
        <w:rPr>
          <w:rFonts w:ascii="Arial" w:hAnsi="Arial" w:cs="Arial"/>
          <w:b/>
          <w:sz w:val="22"/>
          <w:szCs w:val="22"/>
        </w:rPr>
        <w:t>Note:  The swabs should stay attached to the red cap at all times</w:t>
      </w:r>
      <w:r w:rsidRPr="008D2CF3">
        <w:rPr>
          <w:rFonts w:ascii="Arial" w:hAnsi="Arial" w:cs="Arial"/>
          <w:sz w:val="22"/>
          <w:szCs w:val="22"/>
        </w:rPr>
        <w:t>.</w:t>
      </w:r>
    </w:p>
    <w:p w:rsidR="00624586" w:rsidRPr="008D2CF3" w:rsidRDefault="002F1280" w:rsidP="005C463A">
      <w:pPr>
        <w:spacing w:after="120"/>
        <w:rPr>
          <w:rFonts w:ascii="Arial" w:hAnsi="Arial" w:cs="Arial"/>
          <w:sz w:val="22"/>
          <w:szCs w:val="22"/>
        </w:rPr>
      </w:pPr>
      <w:r w:rsidRPr="008D2CF3">
        <w:rPr>
          <w:rFonts w:ascii="Arial" w:hAnsi="Arial" w:cs="Arial"/>
          <w:sz w:val="22"/>
          <w:szCs w:val="22"/>
        </w:rPr>
        <w:t>Label the plastic transport tube with patient ID and send to the laboratory.</w:t>
      </w:r>
    </w:p>
    <w:p w:rsidR="002F1280" w:rsidRDefault="002F1280" w:rsidP="005C463A">
      <w:pPr>
        <w:spacing w:after="120"/>
        <w:rPr>
          <w:rFonts w:ascii="Arial" w:hAnsi="Arial" w:cs="Arial"/>
          <w:sz w:val="22"/>
          <w:szCs w:val="22"/>
        </w:rPr>
      </w:pPr>
      <w:r w:rsidRPr="008D2CF3">
        <w:rPr>
          <w:rFonts w:ascii="Arial" w:hAnsi="Arial" w:cs="Arial"/>
          <w:sz w:val="22"/>
          <w:szCs w:val="22"/>
        </w:rPr>
        <w:t>Store swab specimen at room temperature (15-30°C) if it will be processed within 24 hours, otherwise store swab at 2-8°C.  The swab specimen is stable up to 5 days when stored at 2-8°C.</w:t>
      </w:r>
    </w:p>
    <w:p w:rsidR="00C8668F" w:rsidRPr="008D2CF3" w:rsidRDefault="00C8668F" w:rsidP="005C463A">
      <w:pPr>
        <w:spacing w:after="120"/>
        <w:rPr>
          <w:rFonts w:ascii="Arial" w:hAnsi="Arial" w:cs="Arial"/>
          <w:sz w:val="22"/>
          <w:szCs w:val="22"/>
        </w:rPr>
      </w:pPr>
    </w:p>
    <w:p w:rsidR="005C334E" w:rsidRPr="008D2CF3" w:rsidRDefault="005C334E" w:rsidP="00C8668F">
      <w:pPr>
        <w:spacing w:after="120"/>
        <w:rPr>
          <w:rFonts w:ascii="Arial" w:hAnsi="Arial" w:cs="Arial"/>
          <w:sz w:val="22"/>
          <w:szCs w:val="22"/>
        </w:rPr>
      </w:pPr>
    </w:p>
    <w:p w:rsidR="002F1280" w:rsidRPr="008D2CF3" w:rsidRDefault="00A3014D" w:rsidP="00C8668F">
      <w:pPr>
        <w:spacing w:after="120"/>
        <w:rPr>
          <w:rFonts w:ascii="Arial" w:hAnsi="Arial" w:cs="Arial"/>
          <w:caps/>
          <w:sz w:val="22"/>
          <w:szCs w:val="22"/>
        </w:rPr>
      </w:pPr>
      <w:r w:rsidRPr="008D2CF3">
        <w:rPr>
          <w:rFonts w:ascii="Arial" w:hAnsi="Arial" w:cs="Arial"/>
          <w:caps/>
          <w:sz w:val="22"/>
          <w:szCs w:val="22"/>
          <w:u w:val="single"/>
        </w:rPr>
        <w:t>Preparing the Cartridge</w:t>
      </w:r>
    </w:p>
    <w:p w:rsidR="00A3014D" w:rsidRPr="008D2CF3" w:rsidRDefault="00A3014D" w:rsidP="00C8668F">
      <w:pPr>
        <w:spacing w:after="120"/>
        <w:rPr>
          <w:rFonts w:ascii="Arial" w:hAnsi="Arial" w:cs="Arial"/>
          <w:sz w:val="22"/>
          <w:szCs w:val="22"/>
        </w:rPr>
      </w:pPr>
      <w:r w:rsidRPr="008D2CF3">
        <w:rPr>
          <w:rFonts w:ascii="Arial" w:hAnsi="Arial" w:cs="Arial"/>
          <w:b/>
          <w:sz w:val="22"/>
          <w:szCs w:val="22"/>
        </w:rPr>
        <w:t>Important:</w:t>
      </w:r>
      <w:r w:rsidRPr="008D2CF3">
        <w:rPr>
          <w:rFonts w:ascii="Arial" w:hAnsi="Arial" w:cs="Arial"/>
          <w:sz w:val="22"/>
          <w:szCs w:val="22"/>
        </w:rPr>
        <w:t xml:space="preserve">  Start the test within 15 minutes of adding the reagents to the cartridge.</w:t>
      </w:r>
    </w:p>
    <w:p w:rsidR="005C334E" w:rsidRPr="008D2CF3" w:rsidRDefault="00A3014D" w:rsidP="00C8668F">
      <w:pPr>
        <w:spacing w:after="120"/>
        <w:rPr>
          <w:rFonts w:ascii="Arial" w:hAnsi="Arial" w:cs="Arial"/>
          <w:sz w:val="22"/>
          <w:szCs w:val="22"/>
        </w:rPr>
      </w:pPr>
      <w:r w:rsidRPr="008D2CF3">
        <w:rPr>
          <w:rFonts w:ascii="Arial" w:hAnsi="Arial" w:cs="Arial"/>
          <w:b/>
          <w:sz w:val="22"/>
          <w:szCs w:val="22"/>
        </w:rPr>
        <w:t>Note:</w:t>
      </w:r>
      <w:r w:rsidRPr="008D2CF3">
        <w:rPr>
          <w:rFonts w:ascii="Arial" w:hAnsi="Arial" w:cs="Arial"/>
          <w:sz w:val="22"/>
          <w:szCs w:val="22"/>
        </w:rPr>
        <w:t xml:space="preserve">  Use only one of the swabs.  The second swab is required for repeat testing.</w:t>
      </w:r>
    </w:p>
    <w:p w:rsidR="00A3014D" w:rsidRDefault="00A3014D" w:rsidP="00762952">
      <w:pPr>
        <w:spacing w:after="120"/>
        <w:rPr>
          <w:rFonts w:ascii="Arial" w:hAnsi="Arial" w:cs="Arial"/>
          <w:sz w:val="22"/>
          <w:szCs w:val="22"/>
        </w:rPr>
      </w:pPr>
      <w:r w:rsidRPr="008D2CF3">
        <w:rPr>
          <w:rFonts w:ascii="Arial" w:hAnsi="Arial" w:cs="Arial"/>
          <w:sz w:val="22"/>
          <w:szCs w:val="22"/>
          <w:u w:val="single"/>
        </w:rPr>
        <w:t xml:space="preserve">To </w:t>
      </w:r>
      <w:r w:rsidR="00BB2A73" w:rsidRPr="008D2CF3">
        <w:rPr>
          <w:rFonts w:ascii="Arial" w:hAnsi="Arial" w:cs="Arial"/>
          <w:sz w:val="22"/>
          <w:szCs w:val="22"/>
          <w:u w:val="single"/>
        </w:rPr>
        <w:t>Add the Sample and Reagent into the Cartridge (</w:t>
      </w:r>
      <w:proofErr w:type="spellStart"/>
      <w:r w:rsidRPr="008D2CF3">
        <w:rPr>
          <w:rFonts w:ascii="Arial" w:hAnsi="Arial" w:cs="Arial"/>
          <w:sz w:val="22"/>
          <w:szCs w:val="22"/>
          <w:u w:val="single"/>
        </w:rPr>
        <w:t>Xpert</w:t>
      </w:r>
      <w:proofErr w:type="spellEnd"/>
      <w:r w:rsidRPr="008D2CF3">
        <w:rPr>
          <w:rFonts w:ascii="Arial" w:hAnsi="Arial" w:cs="Arial"/>
          <w:sz w:val="22"/>
          <w:szCs w:val="22"/>
          <w:u w:val="single"/>
        </w:rPr>
        <w:t xml:space="preserve"> MRSA</w:t>
      </w:r>
      <w:r w:rsidR="00BB2A73" w:rsidRPr="008D2CF3">
        <w:rPr>
          <w:rFonts w:ascii="Arial" w:hAnsi="Arial" w:cs="Arial"/>
          <w:sz w:val="22"/>
          <w:szCs w:val="22"/>
          <w:u w:val="single"/>
        </w:rPr>
        <w:t>)</w:t>
      </w:r>
    </w:p>
    <w:p w:rsidR="00A3014D" w:rsidRPr="008D2CF3" w:rsidRDefault="00A3014D" w:rsidP="00762952">
      <w:pPr>
        <w:numPr>
          <w:ilvl w:val="0"/>
          <w:numId w:val="4"/>
        </w:numPr>
        <w:spacing w:after="120"/>
        <w:rPr>
          <w:rFonts w:ascii="Arial" w:hAnsi="Arial" w:cs="Arial"/>
          <w:sz w:val="22"/>
          <w:szCs w:val="22"/>
        </w:rPr>
      </w:pPr>
      <w:r w:rsidRPr="008D2CF3">
        <w:rPr>
          <w:rFonts w:ascii="Arial" w:hAnsi="Arial" w:cs="Arial"/>
          <w:sz w:val="22"/>
          <w:szCs w:val="22"/>
        </w:rPr>
        <w:t>Remove the cartridge and reagents from the package.</w:t>
      </w:r>
    </w:p>
    <w:p w:rsidR="00A3014D" w:rsidRPr="008D2CF3" w:rsidRDefault="00BB2A73" w:rsidP="00762952">
      <w:pPr>
        <w:numPr>
          <w:ilvl w:val="0"/>
          <w:numId w:val="4"/>
        </w:numPr>
        <w:spacing w:after="120"/>
        <w:rPr>
          <w:rFonts w:ascii="Arial" w:hAnsi="Arial" w:cs="Arial"/>
          <w:sz w:val="22"/>
          <w:szCs w:val="22"/>
        </w:rPr>
      </w:pPr>
      <w:r w:rsidRPr="008D2CF3">
        <w:rPr>
          <w:rFonts w:ascii="Arial" w:hAnsi="Arial" w:cs="Arial"/>
          <w:sz w:val="22"/>
          <w:szCs w:val="22"/>
        </w:rPr>
        <w:t>Remove the swabs from the transport container and then remove one swab from the red cap.</w:t>
      </w:r>
    </w:p>
    <w:p w:rsidR="00BB2A73" w:rsidRPr="008D2CF3" w:rsidRDefault="00BB2A73" w:rsidP="00762952">
      <w:pPr>
        <w:numPr>
          <w:ilvl w:val="0"/>
          <w:numId w:val="4"/>
        </w:numPr>
        <w:spacing w:after="120"/>
        <w:rPr>
          <w:rFonts w:ascii="Arial" w:hAnsi="Arial" w:cs="Arial"/>
          <w:sz w:val="22"/>
          <w:szCs w:val="22"/>
        </w:rPr>
      </w:pPr>
      <w:r w:rsidRPr="008D2CF3">
        <w:rPr>
          <w:rFonts w:ascii="Arial" w:hAnsi="Arial" w:cs="Arial"/>
          <w:sz w:val="22"/>
          <w:szCs w:val="22"/>
        </w:rPr>
        <w:t>Insert the swab into the tube containing the Elution Reagent (black cap).</w:t>
      </w:r>
    </w:p>
    <w:p w:rsidR="00BB2A73" w:rsidRPr="008D2CF3" w:rsidRDefault="00BB2A73" w:rsidP="00C8668F">
      <w:pPr>
        <w:spacing w:after="120"/>
        <w:ind w:left="720"/>
        <w:rPr>
          <w:rFonts w:ascii="Arial" w:hAnsi="Arial" w:cs="Arial"/>
          <w:sz w:val="22"/>
          <w:szCs w:val="22"/>
        </w:rPr>
      </w:pPr>
      <w:r w:rsidRPr="008D2CF3">
        <w:rPr>
          <w:rFonts w:ascii="Arial" w:hAnsi="Arial" w:cs="Arial"/>
          <w:b/>
          <w:sz w:val="22"/>
          <w:szCs w:val="22"/>
        </w:rPr>
        <w:t>Note:</w:t>
      </w:r>
      <w:r w:rsidRPr="008D2CF3">
        <w:rPr>
          <w:rFonts w:ascii="Arial" w:hAnsi="Arial" w:cs="Arial"/>
          <w:sz w:val="22"/>
          <w:szCs w:val="22"/>
        </w:rPr>
        <w:t xml:space="preserve">  use sterile gauze to minimize risks of contamination.</w:t>
      </w:r>
    </w:p>
    <w:p w:rsidR="00BB2A73" w:rsidRPr="008D2CF3" w:rsidRDefault="00BB2A73" w:rsidP="00762952">
      <w:pPr>
        <w:numPr>
          <w:ilvl w:val="0"/>
          <w:numId w:val="4"/>
        </w:numPr>
        <w:spacing w:after="120"/>
        <w:rPr>
          <w:rFonts w:ascii="Arial" w:hAnsi="Arial" w:cs="Arial"/>
          <w:sz w:val="22"/>
          <w:szCs w:val="22"/>
        </w:rPr>
      </w:pPr>
      <w:r w:rsidRPr="008D2CF3">
        <w:rPr>
          <w:rFonts w:ascii="Arial" w:hAnsi="Arial" w:cs="Arial"/>
          <w:sz w:val="22"/>
          <w:szCs w:val="22"/>
        </w:rPr>
        <w:t>Hold the swab by the stem near the rim of the tube, lift the swab a few millimeters from the bottom of the tube and push the tem against the edge of the tube to break it.  Make sure the swab is short enough to allow the cap to close tightly.</w:t>
      </w:r>
    </w:p>
    <w:p w:rsidR="00BB2A73" w:rsidRPr="008D2CF3" w:rsidRDefault="00BB2A73" w:rsidP="00762952">
      <w:pPr>
        <w:numPr>
          <w:ilvl w:val="0"/>
          <w:numId w:val="4"/>
        </w:numPr>
        <w:spacing w:after="120"/>
        <w:rPr>
          <w:rFonts w:ascii="Arial" w:hAnsi="Arial" w:cs="Arial"/>
          <w:sz w:val="22"/>
          <w:szCs w:val="22"/>
        </w:rPr>
      </w:pPr>
      <w:r w:rsidRPr="008D2CF3">
        <w:rPr>
          <w:rFonts w:ascii="Arial" w:hAnsi="Arial" w:cs="Arial"/>
          <w:sz w:val="22"/>
          <w:szCs w:val="22"/>
        </w:rPr>
        <w:t>Close the lid and vortex at high speed for 10 seconds.</w:t>
      </w:r>
    </w:p>
    <w:p w:rsidR="00BB2A73" w:rsidRPr="008D2CF3" w:rsidRDefault="00BB2A73" w:rsidP="00762952">
      <w:pPr>
        <w:numPr>
          <w:ilvl w:val="0"/>
          <w:numId w:val="4"/>
        </w:numPr>
        <w:spacing w:after="120"/>
        <w:rPr>
          <w:rFonts w:ascii="Arial" w:hAnsi="Arial" w:cs="Arial"/>
          <w:sz w:val="22"/>
          <w:szCs w:val="22"/>
        </w:rPr>
      </w:pPr>
      <w:r w:rsidRPr="008D2CF3">
        <w:rPr>
          <w:rFonts w:ascii="Arial" w:hAnsi="Arial" w:cs="Arial"/>
          <w:sz w:val="22"/>
          <w:szCs w:val="22"/>
        </w:rPr>
        <w:t xml:space="preserve">Open the cartridge lid.  Using a sterile transfer pipette transfer the entire contents of the Elution Reagent (black cap) to the “S” chamber of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cartridge.</w:t>
      </w:r>
    </w:p>
    <w:p w:rsidR="00BB2A73" w:rsidRPr="008D2CF3" w:rsidRDefault="00BB2A73" w:rsidP="00762952">
      <w:pPr>
        <w:numPr>
          <w:ilvl w:val="0"/>
          <w:numId w:val="4"/>
        </w:numPr>
        <w:spacing w:after="120"/>
        <w:rPr>
          <w:rFonts w:ascii="Arial" w:hAnsi="Arial" w:cs="Arial"/>
          <w:sz w:val="22"/>
          <w:szCs w:val="22"/>
        </w:rPr>
      </w:pPr>
      <w:r w:rsidRPr="008D2CF3">
        <w:rPr>
          <w:rFonts w:ascii="Arial" w:hAnsi="Arial" w:cs="Arial"/>
          <w:sz w:val="22"/>
          <w:szCs w:val="22"/>
        </w:rPr>
        <w:t>Close the cartridge lid.</w:t>
      </w:r>
    </w:p>
    <w:p w:rsidR="00BB2A73" w:rsidRPr="008D2CF3" w:rsidRDefault="00BB2A73" w:rsidP="00C8668F">
      <w:pPr>
        <w:spacing w:after="120"/>
        <w:ind w:left="720"/>
        <w:rPr>
          <w:rFonts w:ascii="Arial" w:hAnsi="Arial" w:cs="Arial"/>
          <w:sz w:val="22"/>
          <w:szCs w:val="22"/>
          <w:u w:val="single"/>
        </w:rPr>
      </w:pPr>
    </w:p>
    <w:p w:rsidR="00BB2A73" w:rsidRPr="008D2CF3" w:rsidRDefault="00BB2A73" w:rsidP="00C8668F">
      <w:pPr>
        <w:spacing w:after="120"/>
        <w:rPr>
          <w:rFonts w:ascii="Arial" w:hAnsi="Arial" w:cs="Arial"/>
          <w:sz w:val="22"/>
          <w:szCs w:val="22"/>
        </w:rPr>
      </w:pPr>
      <w:r w:rsidRPr="008D2CF3">
        <w:rPr>
          <w:rFonts w:ascii="Arial" w:hAnsi="Arial" w:cs="Arial"/>
          <w:sz w:val="22"/>
          <w:szCs w:val="22"/>
          <w:u w:val="single"/>
        </w:rPr>
        <w:t>Starting the Test</w:t>
      </w:r>
    </w:p>
    <w:p w:rsidR="00BB2A73" w:rsidRPr="008D2CF3" w:rsidRDefault="00BB2A73" w:rsidP="00C8668F">
      <w:pPr>
        <w:spacing w:after="120"/>
        <w:rPr>
          <w:rFonts w:ascii="Arial" w:hAnsi="Arial" w:cs="Arial"/>
          <w:b/>
          <w:sz w:val="22"/>
          <w:szCs w:val="22"/>
        </w:rPr>
      </w:pPr>
      <w:r w:rsidRPr="008D2CF3">
        <w:rPr>
          <w:rFonts w:ascii="Arial" w:hAnsi="Arial" w:cs="Arial"/>
          <w:b/>
          <w:sz w:val="22"/>
          <w:szCs w:val="22"/>
        </w:rPr>
        <w:t xml:space="preserve">Important:  Before you start the test make sure the </w:t>
      </w:r>
      <w:proofErr w:type="spellStart"/>
      <w:r w:rsidRPr="008D2CF3">
        <w:rPr>
          <w:rFonts w:ascii="Arial" w:hAnsi="Arial" w:cs="Arial"/>
          <w:b/>
          <w:sz w:val="22"/>
          <w:szCs w:val="22"/>
        </w:rPr>
        <w:t>Xpert</w:t>
      </w:r>
      <w:proofErr w:type="spellEnd"/>
      <w:r w:rsidRPr="008D2CF3">
        <w:rPr>
          <w:rFonts w:ascii="Arial" w:hAnsi="Arial" w:cs="Arial"/>
          <w:b/>
          <w:sz w:val="22"/>
          <w:szCs w:val="22"/>
        </w:rPr>
        <w:t xml:space="preserve"> MRSA Assay definition is imported into the software.</w:t>
      </w:r>
    </w:p>
    <w:p w:rsidR="00BB2A73" w:rsidRPr="008D2CF3" w:rsidRDefault="00BB2A73" w:rsidP="00C8668F">
      <w:pPr>
        <w:spacing w:after="120"/>
        <w:rPr>
          <w:rFonts w:ascii="Arial" w:hAnsi="Arial" w:cs="Arial"/>
          <w:sz w:val="22"/>
          <w:szCs w:val="22"/>
        </w:rPr>
      </w:pPr>
      <w:r w:rsidRPr="008D2CF3">
        <w:rPr>
          <w:rFonts w:ascii="Arial" w:hAnsi="Arial" w:cs="Arial"/>
          <w:sz w:val="22"/>
          <w:szCs w:val="22"/>
        </w:rPr>
        <w:t xml:space="preserve">This section lists the basic steps of running the test.  For detailed instructions see the </w:t>
      </w:r>
      <w:proofErr w:type="spellStart"/>
      <w:r w:rsidRPr="008D2CF3">
        <w:rPr>
          <w:rFonts w:ascii="Arial" w:hAnsi="Arial" w:cs="Arial"/>
          <w:i/>
          <w:sz w:val="22"/>
          <w:szCs w:val="22"/>
        </w:rPr>
        <w:t>GeneXpert</w:t>
      </w:r>
      <w:proofErr w:type="spellEnd"/>
      <w:r w:rsidRPr="008D2CF3">
        <w:rPr>
          <w:rFonts w:ascii="Arial" w:hAnsi="Arial" w:cs="Arial"/>
          <w:i/>
          <w:sz w:val="22"/>
          <w:szCs w:val="22"/>
        </w:rPr>
        <w:t xml:space="preserve">® </w:t>
      </w:r>
      <w:proofErr w:type="spellStart"/>
      <w:r w:rsidRPr="008D2CF3">
        <w:rPr>
          <w:rFonts w:ascii="Arial" w:hAnsi="Arial" w:cs="Arial"/>
          <w:i/>
          <w:sz w:val="22"/>
          <w:szCs w:val="22"/>
        </w:rPr>
        <w:t>Dx</w:t>
      </w:r>
      <w:proofErr w:type="spellEnd"/>
      <w:r w:rsidRPr="008D2CF3">
        <w:rPr>
          <w:rFonts w:ascii="Arial" w:hAnsi="Arial" w:cs="Arial"/>
          <w:i/>
          <w:sz w:val="22"/>
          <w:szCs w:val="22"/>
        </w:rPr>
        <w:t xml:space="preserve"> System Operator Manual</w:t>
      </w:r>
      <w:r w:rsidRPr="008D2CF3">
        <w:rPr>
          <w:rFonts w:ascii="Arial" w:hAnsi="Arial" w:cs="Arial"/>
          <w:sz w:val="22"/>
          <w:szCs w:val="22"/>
        </w:rPr>
        <w:t>.</w:t>
      </w:r>
    </w:p>
    <w:p w:rsidR="00BB2A73" w:rsidRPr="008D2CF3" w:rsidRDefault="00BB2A73" w:rsidP="001D7F0E">
      <w:pPr>
        <w:spacing w:after="120"/>
        <w:ind w:left="720"/>
        <w:rPr>
          <w:rFonts w:ascii="Arial" w:hAnsi="Arial" w:cs="Arial"/>
          <w:sz w:val="22"/>
          <w:szCs w:val="22"/>
        </w:rPr>
      </w:pPr>
      <w:r w:rsidRPr="008D2CF3">
        <w:rPr>
          <w:rFonts w:ascii="Arial" w:hAnsi="Arial" w:cs="Arial"/>
          <w:sz w:val="22"/>
          <w:szCs w:val="22"/>
        </w:rPr>
        <w:t xml:space="preserve">Turn on the computer and then turn on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sidRPr="008D2CF3">
        <w:rPr>
          <w:rFonts w:ascii="Arial" w:hAnsi="Arial" w:cs="Arial"/>
          <w:sz w:val="22"/>
          <w:szCs w:val="22"/>
        </w:rPr>
        <w:t xml:space="preserve"> instrument.</w:t>
      </w:r>
    </w:p>
    <w:p w:rsidR="00BB2A73" w:rsidRPr="008D2CF3" w:rsidRDefault="002927D4" w:rsidP="00C8668F">
      <w:pPr>
        <w:numPr>
          <w:ilvl w:val="0"/>
          <w:numId w:val="5"/>
        </w:numPr>
        <w:tabs>
          <w:tab w:val="clear" w:pos="1440"/>
        </w:tabs>
        <w:spacing w:after="120"/>
        <w:ind w:left="720"/>
        <w:rPr>
          <w:rFonts w:ascii="Arial" w:hAnsi="Arial" w:cs="Arial"/>
          <w:sz w:val="22"/>
          <w:szCs w:val="22"/>
        </w:rPr>
      </w:pPr>
      <w:r w:rsidRPr="008D2CF3">
        <w:rPr>
          <w:rFonts w:ascii="Arial" w:hAnsi="Arial" w:cs="Arial"/>
          <w:sz w:val="22"/>
          <w:szCs w:val="22"/>
        </w:rPr>
        <w:t xml:space="preserve">On the Windows® desktop double click the </w:t>
      </w:r>
      <w:proofErr w:type="spellStart"/>
      <w:r w:rsidRPr="008D2CF3">
        <w:rPr>
          <w:rFonts w:ascii="Arial" w:hAnsi="Arial" w:cs="Arial"/>
          <w:sz w:val="22"/>
          <w:szCs w:val="22"/>
        </w:rPr>
        <w:t>GeneXpert</w:t>
      </w:r>
      <w:proofErr w:type="spellEnd"/>
      <w:r w:rsidRPr="008D2CF3">
        <w:rPr>
          <w:rFonts w:ascii="Arial" w:hAnsi="Arial" w:cs="Arial"/>
          <w:sz w:val="22"/>
          <w:szCs w:val="22"/>
        </w:rPr>
        <w:t>® shortcut icon.</w:t>
      </w:r>
    </w:p>
    <w:p w:rsidR="002927D4" w:rsidRPr="008D2CF3" w:rsidRDefault="002927D4" w:rsidP="00C8668F">
      <w:pPr>
        <w:numPr>
          <w:ilvl w:val="0"/>
          <w:numId w:val="5"/>
        </w:numPr>
        <w:tabs>
          <w:tab w:val="clear" w:pos="1440"/>
        </w:tabs>
        <w:spacing w:after="120"/>
        <w:ind w:left="720"/>
        <w:rPr>
          <w:rFonts w:ascii="Arial" w:hAnsi="Arial" w:cs="Arial"/>
          <w:sz w:val="22"/>
          <w:szCs w:val="22"/>
        </w:rPr>
      </w:pPr>
      <w:r w:rsidRPr="008D2CF3">
        <w:rPr>
          <w:rFonts w:ascii="Arial" w:hAnsi="Arial" w:cs="Arial"/>
          <w:sz w:val="22"/>
          <w:szCs w:val="22"/>
        </w:rPr>
        <w:lastRenderedPageBreak/>
        <w:t xml:space="preserve">Logon to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sidRPr="008D2CF3">
        <w:rPr>
          <w:rFonts w:ascii="Arial" w:hAnsi="Arial" w:cs="Arial"/>
          <w:sz w:val="22"/>
          <w:szCs w:val="22"/>
        </w:rPr>
        <w:t xml:space="preserve"> System software using your user name and password.</w:t>
      </w:r>
    </w:p>
    <w:p w:rsidR="002927D4" w:rsidRPr="008D2CF3" w:rsidRDefault="002927D4" w:rsidP="00C8668F">
      <w:pPr>
        <w:numPr>
          <w:ilvl w:val="0"/>
          <w:numId w:val="5"/>
        </w:numPr>
        <w:tabs>
          <w:tab w:val="clear" w:pos="1440"/>
        </w:tabs>
        <w:spacing w:after="120"/>
        <w:ind w:left="720"/>
        <w:rPr>
          <w:rFonts w:ascii="Arial" w:hAnsi="Arial" w:cs="Arial"/>
          <w:sz w:val="22"/>
          <w:szCs w:val="22"/>
        </w:rPr>
      </w:pPr>
      <w:r w:rsidRPr="008D2CF3">
        <w:rPr>
          <w:rFonts w:ascii="Arial" w:hAnsi="Arial" w:cs="Arial"/>
          <w:sz w:val="22"/>
          <w:szCs w:val="22"/>
        </w:rPr>
        <w:t xml:space="preserve">In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sidRPr="008D2CF3">
        <w:rPr>
          <w:rFonts w:ascii="Arial" w:hAnsi="Arial" w:cs="Arial"/>
          <w:sz w:val="22"/>
          <w:szCs w:val="22"/>
        </w:rPr>
        <w:t xml:space="preserve"> System window click </w:t>
      </w:r>
      <w:r w:rsidRPr="008D2CF3">
        <w:rPr>
          <w:rFonts w:ascii="Arial" w:hAnsi="Arial" w:cs="Arial"/>
          <w:b/>
          <w:sz w:val="22"/>
          <w:szCs w:val="22"/>
        </w:rPr>
        <w:t>Create Test</w:t>
      </w:r>
      <w:r w:rsidRPr="008D2CF3">
        <w:rPr>
          <w:rFonts w:ascii="Arial" w:hAnsi="Arial" w:cs="Arial"/>
          <w:sz w:val="22"/>
          <w:szCs w:val="22"/>
        </w:rPr>
        <w:t>.  The Scan Cartridge Barcode dialog box appears.</w:t>
      </w:r>
    </w:p>
    <w:p w:rsidR="002927D4" w:rsidRPr="008D2CF3" w:rsidRDefault="00466F40" w:rsidP="00C8668F">
      <w:pPr>
        <w:numPr>
          <w:ilvl w:val="0"/>
          <w:numId w:val="5"/>
        </w:numPr>
        <w:tabs>
          <w:tab w:val="clear" w:pos="1440"/>
        </w:tabs>
        <w:spacing w:after="120"/>
        <w:ind w:left="720"/>
        <w:rPr>
          <w:rFonts w:ascii="Arial" w:hAnsi="Arial" w:cs="Arial"/>
          <w:sz w:val="22"/>
          <w:szCs w:val="22"/>
        </w:rPr>
      </w:pPr>
      <w:r w:rsidRPr="008D2CF3">
        <w:rPr>
          <w:rFonts w:ascii="Arial" w:hAnsi="Arial" w:cs="Arial"/>
          <w:sz w:val="22"/>
          <w:szCs w:val="22"/>
        </w:rPr>
        <w:t xml:space="preserve">Scan the barcode on the </w:t>
      </w: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cartridge.  The Create Test window appears.  Using the barcode information the software automatically fills the boxes for the following fields:  Select Assay, Reagent Lot ID, Cartridge SN, and Expiration Date.</w:t>
      </w:r>
    </w:p>
    <w:p w:rsidR="00466F40" w:rsidRPr="008D2CF3" w:rsidRDefault="00540320" w:rsidP="00C8668F">
      <w:pPr>
        <w:numPr>
          <w:ilvl w:val="0"/>
          <w:numId w:val="5"/>
        </w:numPr>
        <w:tabs>
          <w:tab w:val="clear" w:pos="1440"/>
        </w:tabs>
        <w:spacing w:after="120"/>
        <w:ind w:left="720"/>
        <w:rPr>
          <w:rFonts w:ascii="Arial" w:hAnsi="Arial" w:cs="Arial"/>
          <w:sz w:val="22"/>
          <w:szCs w:val="22"/>
        </w:rPr>
      </w:pPr>
      <w:r w:rsidRPr="008D2CF3">
        <w:rPr>
          <w:rFonts w:ascii="Arial" w:hAnsi="Arial" w:cs="Arial"/>
          <w:sz w:val="22"/>
          <w:szCs w:val="22"/>
        </w:rPr>
        <w:t xml:space="preserve">In the </w:t>
      </w:r>
      <w:r w:rsidRPr="008D2CF3">
        <w:rPr>
          <w:rFonts w:ascii="Arial" w:hAnsi="Arial" w:cs="Arial"/>
          <w:b/>
          <w:sz w:val="22"/>
          <w:szCs w:val="22"/>
        </w:rPr>
        <w:t>Sample ID</w:t>
      </w:r>
      <w:r w:rsidRPr="008D2CF3">
        <w:rPr>
          <w:rFonts w:ascii="Arial" w:hAnsi="Arial" w:cs="Arial"/>
          <w:sz w:val="22"/>
          <w:szCs w:val="22"/>
        </w:rPr>
        <w:t xml:space="preserve"> box scan or type the </w:t>
      </w:r>
      <w:proofErr w:type="gramStart"/>
      <w:r w:rsidRPr="008D2CF3">
        <w:rPr>
          <w:rFonts w:ascii="Arial" w:hAnsi="Arial" w:cs="Arial"/>
          <w:sz w:val="22"/>
          <w:szCs w:val="22"/>
        </w:rPr>
        <w:t>sample ID.</w:t>
      </w:r>
      <w:proofErr w:type="gramEnd"/>
      <w:r w:rsidRPr="008D2CF3">
        <w:rPr>
          <w:rFonts w:ascii="Arial" w:hAnsi="Arial" w:cs="Arial"/>
          <w:sz w:val="22"/>
          <w:szCs w:val="22"/>
        </w:rPr>
        <w:t xml:space="preserve">  Make sure you type the correct sample ID.  The sample ID is associated with the test results and is shown in the </w:t>
      </w:r>
      <w:r w:rsidRPr="008D2CF3">
        <w:rPr>
          <w:rFonts w:ascii="Arial" w:hAnsi="Arial" w:cs="Arial"/>
          <w:b/>
          <w:sz w:val="22"/>
          <w:szCs w:val="22"/>
        </w:rPr>
        <w:t>“View Results”</w:t>
      </w:r>
      <w:r w:rsidRPr="008D2CF3">
        <w:rPr>
          <w:rFonts w:ascii="Arial" w:hAnsi="Arial" w:cs="Arial"/>
          <w:sz w:val="22"/>
          <w:szCs w:val="22"/>
        </w:rPr>
        <w:t xml:space="preserve"> window and all the reports.</w:t>
      </w:r>
    </w:p>
    <w:p w:rsidR="00540320" w:rsidRPr="008D2CF3" w:rsidRDefault="00540320" w:rsidP="00C8668F">
      <w:pPr>
        <w:numPr>
          <w:ilvl w:val="0"/>
          <w:numId w:val="5"/>
        </w:numPr>
        <w:tabs>
          <w:tab w:val="clear" w:pos="1440"/>
        </w:tabs>
        <w:spacing w:after="120"/>
        <w:ind w:left="720"/>
        <w:rPr>
          <w:rFonts w:ascii="Arial" w:hAnsi="Arial" w:cs="Arial"/>
          <w:sz w:val="22"/>
          <w:szCs w:val="22"/>
        </w:rPr>
      </w:pPr>
      <w:r w:rsidRPr="008D2CF3">
        <w:rPr>
          <w:rFonts w:ascii="Arial" w:hAnsi="Arial" w:cs="Arial"/>
          <w:sz w:val="22"/>
          <w:szCs w:val="22"/>
        </w:rPr>
        <w:t xml:space="preserve">Click </w:t>
      </w:r>
      <w:r w:rsidRPr="008D2CF3">
        <w:rPr>
          <w:rFonts w:ascii="Arial" w:hAnsi="Arial" w:cs="Arial"/>
          <w:b/>
          <w:sz w:val="22"/>
          <w:szCs w:val="22"/>
        </w:rPr>
        <w:t>Start Test</w:t>
      </w:r>
      <w:r w:rsidRPr="008D2CF3">
        <w:rPr>
          <w:rFonts w:ascii="Arial" w:hAnsi="Arial" w:cs="Arial"/>
          <w:sz w:val="22"/>
          <w:szCs w:val="22"/>
        </w:rPr>
        <w:t>.  In the dialog box that appears type your password.</w:t>
      </w:r>
    </w:p>
    <w:p w:rsidR="00540320" w:rsidRPr="008D2CF3" w:rsidRDefault="00540320" w:rsidP="00C8668F">
      <w:pPr>
        <w:numPr>
          <w:ilvl w:val="0"/>
          <w:numId w:val="5"/>
        </w:numPr>
        <w:tabs>
          <w:tab w:val="clear" w:pos="1440"/>
        </w:tabs>
        <w:spacing w:after="120"/>
        <w:ind w:left="720"/>
        <w:rPr>
          <w:rFonts w:ascii="Arial" w:hAnsi="Arial" w:cs="Arial"/>
          <w:sz w:val="22"/>
          <w:szCs w:val="22"/>
        </w:rPr>
      </w:pPr>
      <w:r w:rsidRPr="008D2CF3">
        <w:rPr>
          <w:rFonts w:ascii="Arial" w:hAnsi="Arial" w:cs="Arial"/>
          <w:sz w:val="22"/>
          <w:szCs w:val="22"/>
        </w:rPr>
        <w:t>Open the instrument module door with the blinking green light and load the cartridge.</w:t>
      </w:r>
    </w:p>
    <w:p w:rsidR="00540320" w:rsidRPr="008D2CF3" w:rsidRDefault="00C54E3B" w:rsidP="00C8668F">
      <w:pPr>
        <w:numPr>
          <w:ilvl w:val="0"/>
          <w:numId w:val="5"/>
        </w:numPr>
        <w:tabs>
          <w:tab w:val="clear" w:pos="1440"/>
        </w:tabs>
        <w:spacing w:after="120"/>
        <w:ind w:left="720"/>
        <w:rPr>
          <w:rFonts w:ascii="Arial" w:hAnsi="Arial" w:cs="Arial"/>
          <w:sz w:val="22"/>
          <w:szCs w:val="22"/>
        </w:rPr>
      </w:pPr>
      <w:r w:rsidRPr="008D2CF3">
        <w:rPr>
          <w:rFonts w:ascii="Arial" w:hAnsi="Arial" w:cs="Arial"/>
          <w:sz w:val="22"/>
          <w:szCs w:val="22"/>
        </w:rPr>
        <w:t>Close the door.  The test starts and the green light stops blinking.  When the test is finished the light turns off.</w:t>
      </w:r>
    </w:p>
    <w:p w:rsidR="00C54E3B" w:rsidRPr="008D2CF3" w:rsidRDefault="00C54E3B" w:rsidP="00C8668F">
      <w:pPr>
        <w:numPr>
          <w:ilvl w:val="0"/>
          <w:numId w:val="5"/>
        </w:numPr>
        <w:tabs>
          <w:tab w:val="clear" w:pos="1440"/>
        </w:tabs>
        <w:spacing w:after="120"/>
        <w:ind w:left="720"/>
        <w:rPr>
          <w:rFonts w:ascii="Arial" w:hAnsi="Arial" w:cs="Arial"/>
          <w:sz w:val="22"/>
          <w:szCs w:val="22"/>
        </w:rPr>
      </w:pPr>
      <w:r w:rsidRPr="008D2CF3">
        <w:rPr>
          <w:rFonts w:ascii="Arial" w:hAnsi="Arial" w:cs="Arial"/>
          <w:sz w:val="22"/>
          <w:szCs w:val="22"/>
        </w:rPr>
        <w:t>Wait until the system releases the door lock before opening the module door and removing the cartridge.</w:t>
      </w:r>
    </w:p>
    <w:p w:rsidR="00C54E3B" w:rsidRDefault="00C54E3B" w:rsidP="00C8668F">
      <w:pPr>
        <w:numPr>
          <w:ilvl w:val="0"/>
          <w:numId w:val="5"/>
        </w:numPr>
        <w:tabs>
          <w:tab w:val="clear" w:pos="1440"/>
        </w:tabs>
        <w:spacing w:after="120"/>
        <w:ind w:left="720"/>
        <w:rPr>
          <w:rFonts w:ascii="Arial" w:hAnsi="Arial" w:cs="Arial"/>
          <w:sz w:val="22"/>
          <w:szCs w:val="22"/>
        </w:rPr>
      </w:pPr>
      <w:r w:rsidRPr="008D2CF3">
        <w:rPr>
          <w:rFonts w:ascii="Arial" w:hAnsi="Arial" w:cs="Arial"/>
          <w:sz w:val="22"/>
          <w:szCs w:val="22"/>
        </w:rPr>
        <w:t>The used cartridges should be disposed in the appropriate specimen waste containers according to your institution’s standard practices.</w:t>
      </w:r>
    </w:p>
    <w:p w:rsidR="005C334E" w:rsidRPr="008D2CF3" w:rsidRDefault="005C334E" w:rsidP="005C334E">
      <w:pPr>
        <w:spacing w:after="120"/>
        <w:ind w:left="720"/>
        <w:rPr>
          <w:rFonts w:ascii="Arial" w:hAnsi="Arial" w:cs="Arial"/>
          <w:sz w:val="22"/>
          <w:szCs w:val="22"/>
        </w:rPr>
      </w:pPr>
    </w:p>
    <w:p w:rsidR="00C54E3B" w:rsidRPr="008D2CF3" w:rsidRDefault="0078419A" w:rsidP="00C8668F">
      <w:pPr>
        <w:spacing w:after="120"/>
        <w:rPr>
          <w:rFonts w:ascii="Arial" w:hAnsi="Arial" w:cs="Arial"/>
          <w:sz w:val="22"/>
          <w:szCs w:val="22"/>
        </w:rPr>
      </w:pPr>
      <w:r w:rsidRPr="008D2CF3">
        <w:rPr>
          <w:rFonts w:ascii="Arial" w:hAnsi="Arial" w:cs="Arial"/>
          <w:sz w:val="22"/>
          <w:szCs w:val="22"/>
          <w:u w:val="single"/>
        </w:rPr>
        <w:t>QUALITY ASSURANCE AND QUALITY CONTROL</w:t>
      </w:r>
    </w:p>
    <w:p w:rsidR="0078419A" w:rsidRDefault="00FD4C6B" w:rsidP="00C8668F">
      <w:pPr>
        <w:spacing w:after="120"/>
        <w:rPr>
          <w:rFonts w:ascii="Arial" w:hAnsi="Arial" w:cs="Arial"/>
          <w:sz w:val="22"/>
          <w:szCs w:val="22"/>
        </w:rPr>
      </w:pPr>
      <w:r w:rsidRPr="008D2CF3">
        <w:rPr>
          <w:rFonts w:ascii="Arial" w:hAnsi="Arial" w:cs="Arial"/>
          <w:sz w:val="22"/>
          <w:szCs w:val="22"/>
        </w:rPr>
        <w:t>Each test includes a Sample Processing Control (SPC) and probe check (PCC).</w:t>
      </w:r>
    </w:p>
    <w:p w:rsidR="00861988" w:rsidRDefault="00861988" w:rsidP="00C8668F">
      <w:pPr>
        <w:spacing w:after="120"/>
        <w:rPr>
          <w:rFonts w:ascii="Arial" w:hAnsi="Arial" w:cs="Arial"/>
          <w:sz w:val="22"/>
          <w:szCs w:val="22"/>
        </w:rPr>
      </w:pPr>
    </w:p>
    <w:p w:rsidR="00861988" w:rsidRPr="008D2CF3" w:rsidRDefault="00861988" w:rsidP="00C8668F">
      <w:pPr>
        <w:spacing w:after="120"/>
        <w:rPr>
          <w:rFonts w:ascii="Arial" w:hAnsi="Arial" w:cs="Arial"/>
          <w:sz w:val="22"/>
          <w:szCs w:val="22"/>
        </w:rPr>
      </w:pPr>
      <w:r w:rsidRPr="00861988">
        <w:rPr>
          <w:rFonts w:ascii="Arial" w:hAnsi="Arial" w:cs="Arial"/>
          <w:sz w:val="22"/>
          <w:szCs w:val="22"/>
        </w:rPr>
        <w:t>Positive and negative controls should be tested once for each new lot/shipment or every 30 days, whichever is more frequent.</w:t>
      </w:r>
    </w:p>
    <w:p w:rsidR="00FD4C6B" w:rsidRPr="008D2CF3" w:rsidRDefault="00AD6159" w:rsidP="00C8668F">
      <w:pPr>
        <w:spacing w:after="120"/>
        <w:rPr>
          <w:rFonts w:ascii="Arial" w:hAnsi="Arial" w:cs="Arial"/>
          <w:sz w:val="22"/>
          <w:szCs w:val="22"/>
        </w:rPr>
      </w:pPr>
      <w:r w:rsidRPr="008D2CF3">
        <w:rPr>
          <w:rFonts w:ascii="Arial" w:hAnsi="Arial" w:cs="Arial"/>
          <w:sz w:val="22"/>
          <w:szCs w:val="22"/>
          <w:u w:val="single"/>
        </w:rPr>
        <w:t>Sample Processing Control (SPC)</w:t>
      </w:r>
      <w:r w:rsidRPr="008D2CF3">
        <w:rPr>
          <w:rFonts w:ascii="Arial" w:hAnsi="Arial" w:cs="Arial"/>
          <w:sz w:val="22"/>
          <w:szCs w:val="22"/>
        </w:rPr>
        <w:t xml:space="preserve"> – Ensures the sample was correctly processed.  The SPC contains spores of </w:t>
      </w:r>
      <w:r w:rsidRPr="008D2CF3">
        <w:rPr>
          <w:rFonts w:ascii="Arial" w:hAnsi="Arial" w:cs="Arial"/>
          <w:i/>
          <w:sz w:val="22"/>
          <w:szCs w:val="22"/>
        </w:rPr>
        <w:t xml:space="preserve">Bacillus </w:t>
      </w:r>
      <w:proofErr w:type="spellStart"/>
      <w:r w:rsidRPr="008D2CF3">
        <w:rPr>
          <w:rFonts w:ascii="Arial" w:hAnsi="Arial" w:cs="Arial"/>
          <w:i/>
          <w:sz w:val="22"/>
          <w:szCs w:val="22"/>
        </w:rPr>
        <w:t>globigii</w:t>
      </w:r>
      <w:proofErr w:type="spellEnd"/>
      <w:r w:rsidRPr="008D2CF3">
        <w:rPr>
          <w:rFonts w:ascii="Arial" w:hAnsi="Arial" w:cs="Arial"/>
          <w:sz w:val="22"/>
          <w:szCs w:val="22"/>
        </w:rPr>
        <w:t xml:space="preserve"> in the form of a dry spore cake that is included in each cartridge to verify adequate processing of MRSA.  The SPC verifies that </w:t>
      </w:r>
      <w:proofErr w:type="spellStart"/>
      <w:r w:rsidRPr="008D2CF3">
        <w:rPr>
          <w:rFonts w:ascii="Arial" w:hAnsi="Arial" w:cs="Arial"/>
          <w:sz w:val="22"/>
          <w:szCs w:val="22"/>
        </w:rPr>
        <w:t>lysis</w:t>
      </w:r>
      <w:proofErr w:type="spellEnd"/>
      <w:r w:rsidRPr="008D2CF3">
        <w:rPr>
          <w:rFonts w:ascii="Arial" w:hAnsi="Arial" w:cs="Arial"/>
          <w:sz w:val="22"/>
          <w:szCs w:val="22"/>
        </w:rPr>
        <w:t xml:space="preserve"> of MRSA has occurred if the organisms are present and verifies that specimen processing is adequate.  Additionally this control detects specimen-associated inhibition of the Real-Time PCR assay.  The SPC should be positive in a negative sample and can be negative or positive in a positive sample.  The SPC passes if it meets the validated acceptance criteria.</w:t>
      </w:r>
    </w:p>
    <w:p w:rsidR="0060037E" w:rsidRPr="008D2CF3" w:rsidRDefault="0060037E" w:rsidP="00C8668F">
      <w:pPr>
        <w:spacing w:after="120"/>
        <w:rPr>
          <w:rFonts w:ascii="Arial" w:hAnsi="Arial" w:cs="Arial"/>
          <w:sz w:val="22"/>
          <w:szCs w:val="22"/>
        </w:rPr>
      </w:pPr>
      <w:r w:rsidRPr="008D2CF3">
        <w:rPr>
          <w:rFonts w:ascii="Arial" w:hAnsi="Arial" w:cs="Arial"/>
          <w:sz w:val="22"/>
          <w:szCs w:val="22"/>
          <w:u w:val="single"/>
        </w:rPr>
        <w:t>Probe Check Control (PCC)</w:t>
      </w:r>
      <w:r w:rsidRPr="008D2CF3">
        <w:rPr>
          <w:rFonts w:ascii="Arial" w:hAnsi="Arial" w:cs="Arial"/>
          <w:sz w:val="22"/>
          <w:szCs w:val="22"/>
        </w:rPr>
        <w:t xml:space="preserve"> – Before the start of the PCR reaction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sidRPr="008D2CF3">
        <w:rPr>
          <w:rFonts w:ascii="Arial" w:hAnsi="Arial" w:cs="Arial"/>
          <w:sz w:val="22"/>
          <w:szCs w:val="22"/>
        </w:rPr>
        <w:t xml:space="preserve"> System measures the fluorescence signal from the probes to monitor bead rehydration, reaction tube filling, probe integrity and dye stability.  Probe Check passes if it meets the assigned acceptance criteria.</w:t>
      </w:r>
    </w:p>
    <w:p w:rsidR="00AD6159" w:rsidRPr="008D2CF3" w:rsidRDefault="00AD6159" w:rsidP="005C463A">
      <w:pPr>
        <w:spacing w:after="120"/>
        <w:rPr>
          <w:rFonts w:ascii="Arial" w:hAnsi="Arial" w:cs="Arial"/>
          <w:sz w:val="22"/>
          <w:szCs w:val="22"/>
        </w:rPr>
      </w:pPr>
      <w:r w:rsidRPr="008D2CF3">
        <w:rPr>
          <w:rFonts w:ascii="Arial" w:hAnsi="Arial" w:cs="Arial"/>
          <w:sz w:val="22"/>
          <w:szCs w:val="22"/>
          <w:u w:val="single"/>
        </w:rPr>
        <w:t>External Controls</w:t>
      </w:r>
      <w:r w:rsidRPr="008D2CF3">
        <w:rPr>
          <w:rFonts w:ascii="Arial" w:hAnsi="Arial" w:cs="Arial"/>
          <w:sz w:val="22"/>
          <w:szCs w:val="22"/>
        </w:rPr>
        <w:t xml:space="preserve"> – KWIKSTIK™ (</w:t>
      </w:r>
      <w:proofErr w:type="spellStart"/>
      <w:r w:rsidRPr="008D2CF3">
        <w:rPr>
          <w:rFonts w:ascii="Arial" w:hAnsi="Arial" w:cs="Arial"/>
          <w:sz w:val="22"/>
          <w:szCs w:val="22"/>
        </w:rPr>
        <w:t>MicroBioLogics</w:t>
      </w:r>
      <w:proofErr w:type="spellEnd"/>
      <w:r w:rsidRPr="008D2CF3">
        <w:rPr>
          <w:rFonts w:ascii="Arial" w:hAnsi="Arial" w:cs="Arial"/>
          <w:sz w:val="22"/>
          <w:szCs w:val="22"/>
        </w:rPr>
        <w:t xml:space="preserve"> catalog # 0158 MRSA as positive control and # 0371 MSSE as negative control) may be used for training, proficiency testing and external QC of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sidRPr="008D2CF3">
        <w:rPr>
          <w:rFonts w:ascii="Arial" w:hAnsi="Arial" w:cs="Arial"/>
          <w:sz w:val="22"/>
          <w:szCs w:val="22"/>
        </w:rPr>
        <w:t xml:space="preserve"> System.  External controls may be used in accordance with local, state, federal accrediting organizations, as applicable.  Follow the </w:t>
      </w:r>
      <w:proofErr w:type="spellStart"/>
      <w:r w:rsidRPr="008D2CF3">
        <w:rPr>
          <w:rFonts w:ascii="Arial" w:hAnsi="Arial" w:cs="Arial"/>
          <w:sz w:val="22"/>
          <w:szCs w:val="22"/>
        </w:rPr>
        <w:t>MicroBioLogics</w:t>
      </w:r>
      <w:proofErr w:type="spellEnd"/>
      <w:r w:rsidRPr="008D2CF3">
        <w:rPr>
          <w:rFonts w:ascii="Arial" w:hAnsi="Arial" w:cs="Arial"/>
          <w:sz w:val="22"/>
          <w:szCs w:val="22"/>
        </w:rPr>
        <w:t xml:space="preserve"> external control procedure described below:</w:t>
      </w:r>
    </w:p>
    <w:p w:rsidR="00AD6159" w:rsidRPr="008D2CF3" w:rsidRDefault="00AD6159" w:rsidP="005C463A">
      <w:pPr>
        <w:spacing w:after="120"/>
        <w:rPr>
          <w:rFonts w:ascii="Arial" w:hAnsi="Arial" w:cs="Arial"/>
          <w:sz w:val="22"/>
          <w:szCs w:val="22"/>
        </w:rPr>
      </w:pPr>
      <w:r w:rsidRPr="008D2CF3">
        <w:rPr>
          <w:rFonts w:ascii="Arial" w:hAnsi="Arial" w:cs="Arial"/>
          <w:sz w:val="22"/>
          <w:szCs w:val="22"/>
        </w:rPr>
        <w:t>Tear open the pouch at notch and remove the KWIK-STIK.</w:t>
      </w:r>
    </w:p>
    <w:p w:rsidR="00AD6159" w:rsidRPr="008D2CF3" w:rsidRDefault="00AD6159" w:rsidP="005C463A">
      <w:pPr>
        <w:spacing w:after="120"/>
        <w:rPr>
          <w:rFonts w:ascii="Arial" w:hAnsi="Arial" w:cs="Arial"/>
          <w:sz w:val="22"/>
          <w:szCs w:val="22"/>
        </w:rPr>
      </w:pPr>
      <w:r w:rsidRPr="008D2CF3">
        <w:rPr>
          <w:rFonts w:ascii="Arial" w:hAnsi="Arial" w:cs="Arial"/>
          <w:sz w:val="22"/>
          <w:szCs w:val="22"/>
        </w:rPr>
        <w:t>Pinch the bottom of the ampoule in the cap to release the hydrating fluid.</w:t>
      </w:r>
    </w:p>
    <w:p w:rsidR="00AD6159" w:rsidRPr="008D2CF3" w:rsidRDefault="00AD6159" w:rsidP="005C463A">
      <w:pPr>
        <w:spacing w:after="120"/>
        <w:rPr>
          <w:rFonts w:ascii="Arial" w:hAnsi="Arial" w:cs="Arial"/>
          <w:sz w:val="22"/>
          <w:szCs w:val="22"/>
        </w:rPr>
      </w:pPr>
      <w:r w:rsidRPr="008D2CF3">
        <w:rPr>
          <w:rFonts w:ascii="Arial" w:hAnsi="Arial" w:cs="Arial"/>
          <w:sz w:val="22"/>
          <w:szCs w:val="22"/>
        </w:rPr>
        <w:t>Hold vertically and tap to facilitate flow of fluid through shaft into bottom of unit containing pellets.</w:t>
      </w:r>
    </w:p>
    <w:p w:rsidR="00AD6159" w:rsidRPr="008D2CF3" w:rsidRDefault="00AD6159" w:rsidP="005C463A">
      <w:pPr>
        <w:spacing w:after="120"/>
        <w:rPr>
          <w:rFonts w:ascii="Arial" w:hAnsi="Arial" w:cs="Arial"/>
          <w:sz w:val="22"/>
          <w:szCs w:val="22"/>
        </w:rPr>
      </w:pPr>
      <w:r w:rsidRPr="008D2CF3">
        <w:rPr>
          <w:rFonts w:ascii="Arial" w:hAnsi="Arial" w:cs="Arial"/>
          <w:sz w:val="22"/>
          <w:szCs w:val="22"/>
        </w:rPr>
        <w:t>To facilitate dissolution of the lyophilized cell pellet crush the pellet and gently pinch the bottom chamber.</w:t>
      </w:r>
    </w:p>
    <w:p w:rsidR="00AD6159" w:rsidRPr="008D2CF3" w:rsidRDefault="00AD6159" w:rsidP="005C463A">
      <w:pPr>
        <w:spacing w:after="120"/>
        <w:rPr>
          <w:rFonts w:ascii="Arial" w:hAnsi="Arial" w:cs="Arial"/>
          <w:sz w:val="22"/>
          <w:szCs w:val="22"/>
        </w:rPr>
      </w:pPr>
      <w:r w:rsidRPr="008D2CF3">
        <w:rPr>
          <w:rFonts w:ascii="Arial" w:hAnsi="Arial" w:cs="Arial"/>
          <w:sz w:val="22"/>
          <w:szCs w:val="22"/>
        </w:rPr>
        <w:t>Pull apart the KWIK-STIK to release the swab and insert the swab into the tube containing the Elution Reagent (black cap).</w:t>
      </w:r>
    </w:p>
    <w:p w:rsidR="00AD6159" w:rsidRDefault="00AD6159" w:rsidP="005C463A">
      <w:pPr>
        <w:spacing w:after="120"/>
        <w:rPr>
          <w:rFonts w:ascii="Arial" w:hAnsi="Arial" w:cs="Arial"/>
          <w:sz w:val="22"/>
          <w:szCs w:val="22"/>
        </w:rPr>
      </w:pPr>
      <w:r w:rsidRPr="008D2CF3">
        <w:rPr>
          <w:rFonts w:ascii="Arial" w:hAnsi="Arial" w:cs="Arial"/>
          <w:sz w:val="22"/>
          <w:szCs w:val="22"/>
        </w:rPr>
        <w:t xml:space="preserve">The KWIK-STIK swab is now ready for </w:t>
      </w:r>
      <w:proofErr w:type="spellStart"/>
      <w:r w:rsidRPr="008D2CF3">
        <w:rPr>
          <w:rFonts w:ascii="Arial" w:hAnsi="Arial" w:cs="Arial"/>
          <w:sz w:val="22"/>
          <w:szCs w:val="22"/>
        </w:rPr>
        <w:t>Xpert</w:t>
      </w:r>
      <w:proofErr w:type="spellEnd"/>
      <w:r w:rsidRPr="008D2CF3">
        <w:rPr>
          <w:rFonts w:ascii="Arial" w:hAnsi="Arial" w:cs="Arial"/>
          <w:sz w:val="22"/>
          <w:szCs w:val="22"/>
        </w:rPr>
        <w:t xml:space="preserve"> MRSA testing.</w:t>
      </w:r>
    </w:p>
    <w:p w:rsidR="005C334E" w:rsidRPr="008D2CF3" w:rsidRDefault="005C334E" w:rsidP="005C463A">
      <w:pPr>
        <w:spacing w:after="120"/>
        <w:rPr>
          <w:rFonts w:ascii="Arial" w:hAnsi="Arial" w:cs="Arial"/>
          <w:sz w:val="22"/>
          <w:szCs w:val="22"/>
        </w:rPr>
      </w:pPr>
    </w:p>
    <w:p w:rsidR="001048B6" w:rsidRPr="008D2CF3" w:rsidRDefault="009E2E34" w:rsidP="00C8668F">
      <w:pPr>
        <w:spacing w:after="120"/>
        <w:rPr>
          <w:rFonts w:ascii="Arial" w:hAnsi="Arial" w:cs="Arial"/>
          <w:sz w:val="22"/>
          <w:szCs w:val="22"/>
        </w:rPr>
      </w:pPr>
      <w:r w:rsidRPr="008D2CF3">
        <w:rPr>
          <w:rFonts w:ascii="Arial" w:hAnsi="Arial" w:cs="Arial"/>
          <w:sz w:val="22"/>
          <w:szCs w:val="22"/>
          <w:u w:val="single"/>
        </w:rPr>
        <w:lastRenderedPageBreak/>
        <w:t>INTERPRETATION OF RESULTS</w:t>
      </w:r>
    </w:p>
    <w:p w:rsidR="009E2E34" w:rsidRPr="008D2CF3" w:rsidRDefault="003B40E4" w:rsidP="00C8668F">
      <w:pPr>
        <w:spacing w:after="120"/>
        <w:rPr>
          <w:rFonts w:ascii="Arial" w:hAnsi="Arial" w:cs="Arial"/>
          <w:sz w:val="22"/>
          <w:szCs w:val="22"/>
        </w:rPr>
      </w:pPr>
      <w:r w:rsidRPr="008D2CF3">
        <w:rPr>
          <w:rFonts w:ascii="Arial" w:hAnsi="Arial" w:cs="Arial"/>
          <w:sz w:val="22"/>
          <w:szCs w:val="22"/>
        </w:rPr>
        <w:t xml:space="preserve">The results are interpolated by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sidRPr="008D2CF3">
        <w:rPr>
          <w:rFonts w:ascii="Arial" w:hAnsi="Arial" w:cs="Arial"/>
          <w:sz w:val="22"/>
          <w:szCs w:val="22"/>
        </w:rPr>
        <w:t xml:space="preserve"> System from measured fluorescent signals and embedded calculation algorithms and will be shown in the </w:t>
      </w:r>
      <w:r w:rsidRPr="008D2CF3">
        <w:rPr>
          <w:rFonts w:ascii="Arial" w:hAnsi="Arial" w:cs="Arial"/>
          <w:b/>
          <w:sz w:val="22"/>
          <w:szCs w:val="22"/>
        </w:rPr>
        <w:t>“View Results”</w:t>
      </w:r>
      <w:r w:rsidRPr="008D2CF3">
        <w:rPr>
          <w:rFonts w:ascii="Arial" w:hAnsi="Arial" w:cs="Arial"/>
          <w:sz w:val="22"/>
          <w:szCs w:val="22"/>
        </w:rPr>
        <w:t xml:space="preserve"> window.  Possible results are:</w:t>
      </w:r>
    </w:p>
    <w:p w:rsidR="003B40E4" w:rsidRPr="008D2CF3" w:rsidRDefault="009B4639" w:rsidP="00C8668F">
      <w:pPr>
        <w:spacing w:after="120"/>
        <w:rPr>
          <w:rFonts w:ascii="Arial" w:hAnsi="Arial" w:cs="Arial"/>
          <w:sz w:val="22"/>
          <w:szCs w:val="22"/>
        </w:rPr>
      </w:pPr>
      <w:r w:rsidRPr="008D2CF3">
        <w:rPr>
          <w:rFonts w:ascii="Arial" w:hAnsi="Arial" w:cs="Arial"/>
          <w:b/>
          <w:sz w:val="22"/>
          <w:szCs w:val="22"/>
        </w:rPr>
        <w:t>MRSA POSITIVE</w:t>
      </w:r>
    </w:p>
    <w:p w:rsidR="009B4639" w:rsidRPr="008D2CF3" w:rsidRDefault="009B4639" w:rsidP="00C8668F">
      <w:pPr>
        <w:spacing w:after="120"/>
        <w:rPr>
          <w:rFonts w:ascii="Arial" w:hAnsi="Arial" w:cs="Arial"/>
          <w:sz w:val="22"/>
          <w:szCs w:val="22"/>
        </w:rPr>
      </w:pPr>
      <w:r w:rsidRPr="008D2CF3">
        <w:rPr>
          <w:rFonts w:ascii="Arial" w:hAnsi="Arial" w:cs="Arial"/>
          <w:sz w:val="22"/>
          <w:szCs w:val="22"/>
        </w:rPr>
        <w:t>MRSA target DNA is detected (presumptive positive for MRSA colonization)</w:t>
      </w:r>
    </w:p>
    <w:p w:rsidR="009B4639" w:rsidRPr="008D2CF3" w:rsidRDefault="009B4639" w:rsidP="00C8668F">
      <w:pPr>
        <w:numPr>
          <w:ilvl w:val="0"/>
          <w:numId w:val="7"/>
        </w:numPr>
        <w:tabs>
          <w:tab w:val="clear" w:pos="1080"/>
        </w:tabs>
        <w:ind w:left="360"/>
        <w:rPr>
          <w:rFonts w:ascii="Arial" w:hAnsi="Arial" w:cs="Arial"/>
          <w:sz w:val="22"/>
          <w:szCs w:val="22"/>
        </w:rPr>
      </w:pPr>
      <w:r w:rsidRPr="008D2CF3">
        <w:rPr>
          <w:rFonts w:ascii="Arial" w:hAnsi="Arial" w:cs="Arial"/>
          <w:sz w:val="22"/>
          <w:szCs w:val="22"/>
        </w:rPr>
        <w:t>MRSA POSITIVE – The MRSA target has a Ct within the valid range and endpoint above the minimum setting.</w:t>
      </w:r>
    </w:p>
    <w:p w:rsidR="009B4639" w:rsidRPr="008D2CF3" w:rsidRDefault="009B4639" w:rsidP="00C8668F">
      <w:pPr>
        <w:numPr>
          <w:ilvl w:val="0"/>
          <w:numId w:val="7"/>
        </w:numPr>
        <w:tabs>
          <w:tab w:val="clear" w:pos="1080"/>
        </w:tabs>
        <w:ind w:left="360"/>
        <w:rPr>
          <w:rFonts w:ascii="Arial" w:hAnsi="Arial" w:cs="Arial"/>
          <w:sz w:val="22"/>
          <w:szCs w:val="22"/>
        </w:rPr>
      </w:pPr>
      <w:r w:rsidRPr="008D2CF3">
        <w:rPr>
          <w:rFonts w:ascii="Arial" w:hAnsi="Arial" w:cs="Arial"/>
          <w:sz w:val="22"/>
          <w:szCs w:val="22"/>
        </w:rPr>
        <w:t>SPC – NA (not applicable); SPC is ignored since MRSA amplification may compete with this control.</w:t>
      </w:r>
    </w:p>
    <w:p w:rsidR="009B4639" w:rsidRPr="008D2CF3" w:rsidRDefault="009B4639" w:rsidP="00C8668F">
      <w:pPr>
        <w:numPr>
          <w:ilvl w:val="0"/>
          <w:numId w:val="7"/>
        </w:numPr>
        <w:tabs>
          <w:tab w:val="clear" w:pos="1080"/>
        </w:tabs>
        <w:spacing w:after="120"/>
        <w:ind w:left="360"/>
        <w:rPr>
          <w:rFonts w:ascii="Arial" w:hAnsi="Arial" w:cs="Arial"/>
          <w:sz w:val="22"/>
          <w:szCs w:val="22"/>
        </w:rPr>
      </w:pPr>
      <w:r w:rsidRPr="008D2CF3">
        <w:rPr>
          <w:rFonts w:ascii="Arial" w:hAnsi="Arial" w:cs="Arial"/>
          <w:sz w:val="22"/>
          <w:szCs w:val="22"/>
        </w:rPr>
        <w:t>Probe Check – PASS; all probe check results pass.</w:t>
      </w:r>
    </w:p>
    <w:p w:rsidR="009B4639" w:rsidRPr="008D2CF3" w:rsidRDefault="009B4639" w:rsidP="00C8668F">
      <w:pPr>
        <w:spacing w:after="120"/>
        <w:ind w:left="360"/>
        <w:rPr>
          <w:rFonts w:ascii="Arial" w:hAnsi="Arial" w:cs="Arial"/>
          <w:sz w:val="22"/>
          <w:szCs w:val="22"/>
        </w:rPr>
      </w:pPr>
      <w:r w:rsidRPr="008D2CF3">
        <w:rPr>
          <w:rFonts w:ascii="Arial" w:hAnsi="Arial" w:cs="Arial"/>
          <w:b/>
          <w:sz w:val="22"/>
          <w:szCs w:val="22"/>
        </w:rPr>
        <w:t>MRSA NEGATIVE</w:t>
      </w:r>
    </w:p>
    <w:p w:rsidR="002551B3" w:rsidRPr="008D2CF3" w:rsidRDefault="009B4639" w:rsidP="00C8668F">
      <w:pPr>
        <w:spacing w:after="120"/>
        <w:ind w:left="360"/>
        <w:rPr>
          <w:rFonts w:ascii="Arial" w:hAnsi="Arial" w:cs="Arial"/>
          <w:sz w:val="22"/>
          <w:szCs w:val="22"/>
        </w:rPr>
      </w:pPr>
      <w:r w:rsidRPr="008D2CF3">
        <w:rPr>
          <w:rFonts w:ascii="Arial" w:hAnsi="Arial" w:cs="Arial"/>
          <w:sz w:val="22"/>
          <w:szCs w:val="22"/>
        </w:rPr>
        <w:t>MRSA target DNA is not detected (presumed not colonized</w:t>
      </w:r>
      <w:r w:rsidR="002F4463" w:rsidRPr="008D2CF3">
        <w:rPr>
          <w:rFonts w:ascii="Arial" w:hAnsi="Arial" w:cs="Arial"/>
          <w:sz w:val="22"/>
          <w:szCs w:val="22"/>
        </w:rPr>
        <w:t xml:space="preserve"> with MRSA), SPC meets acceptance criteria.</w:t>
      </w:r>
    </w:p>
    <w:p w:rsidR="002F4463" w:rsidRPr="008D2CF3" w:rsidRDefault="002F4463" w:rsidP="00C8668F">
      <w:pPr>
        <w:numPr>
          <w:ilvl w:val="0"/>
          <w:numId w:val="8"/>
        </w:numPr>
        <w:tabs>
          <w:tab w:val="clear" w:pos="1080"/>
        </w:tabs>
        <w:ind w:left="360"/>
        <w:rPr>
          <w:rFonts w:ascii="Arial" w:hAnsi="Arial" w:cs="Arial"/>
          <w:sz w:val="22"/>
          <w:szCs w:val="22"/>
        </w:rPr>
      </w:pPr>
      <w:r w:rsidRPr="008D2CF3">
        <w:rPr>
          <w:rFonts w:ascii="Arial" w:hAnsi="Arial" w:cs="Arial"/>
          <w:sz w:val="22"/>
          <w:szCs w:val="22"/>
        </w:rPr>
        <w:t>MRSA NEGATIVE – MRSA target DNA is not detected.</w:t>
      </w:r>
    </w:p>
    <w:p w:rsidR="002F4463" w:rsidRPr="008D2CF3" w:rsidRDefault="002F4463" w:rsidP="00C8668F">
      <w:pPr>
        <w:numPr>
          <w:ilvl w:val="0"/>
          <w:numId w:val="8"/>
        </w:numPr>
        <w:tabs>
          <w:tab w:val="clear" w:pos="1080"/>
        </w:tabs>
        <w:ind w:left="360"/>
        <w:rPr>
          <w:rFonts w:ascii="Arial" w:hAnsi="Arial" w:cs="Arial"/>
          <w:sz w:val="22"/>
          <w:szCs w:val="22"/>
        </w:rPr>
      </w:pPr>
      <w:r w:rsidRPr="008D2CF3">
        <w:rPr>
          <w:rFonts w:ascii="Arial" w:hAnsi="Arial" w:cs="Arial"/>
          <w:sz w:val="22"/>
          <w:szCs w:val="22"/>
        </w:rPr>
        <w:t>SPC – PASS; SPC has a CT within the valid range and endpoint above the endpoint minimum setting.</w:t>
      </w:r>
    </w:p>
    <w:p w:rsidR="002F4463" w:rsidRPr="008D2CF3" w:rsidRDefault="002F4463" w:rsidP="00C8668F">
      <w:pPr>
        <w:numPr>
          <w:ilvl w:val="0"/>
          <w:numId w:val="8"/>
        </w:numPr>
        <w:tabs>
          <w:tab w:val="clear" w:pos="1080"/>
        </w:tabs>
        <w:spacing w:after="120"/>
        <w:ind w:left="360"/>
        <w:rPr>
          <w:rFonts w:ascii="Arial" w:hAnsi="Arial" w:cs="Arial"/>
          <w:sz w:val="22"/>
          <w:szCs w:val="22"/>
        </w:rPr>
      </w:pPr>
      <w:r w:rsidRPr="008D2CF3">
        <w:rPr>
          <w:rFonts w:ascii="Arial" w:hAnsi="Arial" w:cs="Arial"/>
          <w:sz w:val="22"/>
          <w:szCs w:val="22"/>
        </w:rPr>
        <w:t>Probe Check – PASS; all probe check results pass.</w:t>
      </w:r>
    </w:p>
    <w:p w:rsidR="002F4463" w:rsidRPr="008D2CF3" w:rsidRDefault="002F4463" w:rsidP="00C8668F">
      <w:pPr>
        <w:spacing w:after="120"/>
        <w:ind w:left="360"/>
        <w:rPr>
          <w:rFonts w:ascii="Arial" w:hAnsi="Arial" w:cs="Arial"/>
          <w:sz w:val="22"/>
          <w:szCs w:val="22"/>
        </w:rPr>
      </w:pPr>
      <w:r w:rsidRPr="008D2CF3">
        <w:rPr>
          <w:rFonts w:ascii="Arial" w:hAnsi="Arial" w:cs="Arial"/>
          <w:b/>
          <w:sz w:val="22"/>
          <w:szCs w:val="22"/>
        </w:rPr>
        <w:t>INVALID</w:t>
      </w:r>
    </w:p>
    <w:p w:rsidR="002F4463" w:rsidRPr="008D2CF3" w:rsidRDefault="002F4463" w:rsidP="00C8668F">
      <w:pPr>
        <w:spacing w:after="120"/>
        <w:ind w:left="360"/>
        <w:rPr>
          <w:rFonts w:ascii="Arial" w:hAnsi="Arial" w:cs="Arial"/>
          <w:sz w:val="22"/>
          <w:szCs w:val="22"/>
        </w:rPr>
      </w:pPr>
      <w:r w:rsidRPr="008D2CF3">
        <w:rPr>
          <w:rFonts w:ascii="Arial" w:hAnsi="Arial" w:cs="Arial"/>
          <w:sz w:val="22"/>
          <w:szCs w:val="22"/>
        </w:rPr>
        <w:t>Presence or absence of MRSA cannot be determined, repeat test with extra swab.  SPC does not meet acceptance criteria, the sample was not properly processed, or PCR is inhibited.</w:t>
      </w:r>
    </w:p>
    <w:p w:rsidR="002F4463" w:rsidRPr="008D2CF3" w:rsidRDefault="002F4463" w:rsidP="00C8668F">
      <w:pPr>
        <w:numPr>
          <w:ilvl w:val="0"/>
          <w:numId w:val="9"/>
        </w:numPr>
        <w:tabs>
          <w:tab w:val="clear" w:pos="1080"/>
        </w:tabs>
        <w:ind w:left="360"/>
        <w:rPr>
          <w:rFonts w:ascii="Arial" w:hAnsi="Arial" w:cs="Arial"/>
          <w:sz w:val="22"/>
          <w:szCs w:val="22"/>
        </w:rPr>
      </w:pPr>
      <w:r w:rsidRPr="008D2CF3">
        <w:rPr>
          <w:rFonts w:ascii="Arial" w:hAnsi="Arial" w:cs="Arial"/>
          <w:sz w:val="22"/>
          <w:szCs w:val="22"/>
        </w:rPr>
        <w:t>MRSA INVALID – Presence or absence of MRSA DNA cannot be determined.</w:t>
      </w:r>
    </w:p>
    <w:p w:rsidR="002F4463" w:rsidRPr="008D2CF3" w:rsidRDefault="002F4463" w:rsidP="00C8668F">
      <w:pPr>
        <w:numPr>
          <w:ilvl w:val="0"/>
          <w:numId w:val="9"/>
        </w:numPr>
        <w:tabs>
          <w:tab w:val="clear" w:pos="1080"/>
        </w:tabs>
        <w:ind w:left="360"/>
        <w:rPr>
          <w:rFonts w:ascii="Arial" w:hAnsi="Arial" w:cs="Arial"/>
          <w:sz w:val="22"/>
          <w:szCs w:val="22"/>
        </w:rPr>
      </w:pPr>
      <w:r w:rsidRPr="008D2CF3">
        <w:rPr>
          <w:rFonts w:ascii="Arial" w:hAnsi="Arial" w:cs="Arial"/>
          <w:sz w:val="22"/>
          <w:szCs w:val="22"/>
        </w:rPr>
        <w:t>SPC – FAIL; MRSA target result is negative and the SPC Ct is not within valid range and endpoint below minimum setting.</w:t>
      </w:r>
    </w:p>
    <w:p w:rsidR="002F4463" w:rsidRPr="008D2CF3" w:rsidRDefault="002F4463" w:rsidP="00C8668F">
      <w:pPr>
        <w:numPr>
          <w:ilvl w:val="0"/>
          <w:numId w:val="9"/>
        </w:numPr>
        <w:tabs>
          <w:tab w:val="clear" w:pos="1080"/>
        </w:tabs>
        <w:spacing w:after="120"/>
        <w:ind w:left="360"/>
        <w:rPr>
          <w:rFonts w:ascii="Arial" w:hAnsi="Arial" w:cs="Arial"/>
          <w:sz w:val="22"/>
          <w:szCs w:val="22"/>
        </w:rPr>
      </w:pPr>
      <w:r w:rsidRPr="008D2CF3">
        <w:rPr>
          <w:rFonts w:ascii="Arial" w:hAnsi="Arial" w:cs="Arial"/>
          <w:sz w:val="22"/>
          <w:szCs w:val="22"/>
        </w:rPr>
        <w:t>Probe Check – PASS; all probe check results pass.</w:t>
      </w:r>
    </w:p>
    <w:p w:rsidR="002F4463" w:rsidRPr="008D2CF3" w:rsidRDefault="002F4463" w:rsidP="00C8668F">
      <w:pPr>
        <w:spacing w:after="120"/>
        <w:ind w:left="360"/>
        <w:rPr>
          <w:rFonts w:ascii="Arial" w:hAnsi="Arial" w:cs="Arial"/>
          <w:sz w:val="22"/>
          <w:szCs w:val="22"/>
        </w:rPr>
      </w:pPr>
      <w:r w:rsidRPr="008D2CF3">
        <w:rPr>
          <w:rFonts w:ascii="Arial" w:hAnsi="Arial" w:cs="Arial"/>
          <w:b/>
          <w:sz w:val="22"/>
          <w:szCs w:val="22"/>
        </w:rPr>
        <w:t>ERROR</w:t>
      </w:r>
    </w:p>
    <w:p w:rsidR="002F4463" w:rsidRPr="008D2CF3" w:rsidRDefault="002F4463" w:rsidP="00C8668F">
      <w:pPr>
        <w:spacing w:after="120"/>
        <w:ind w:left="360"/>
        <w:rPr>
          <w:rFonts w:ascii="Arial" w:hAnsi="Arial" w:cs="Arial"/>
          <w:sz w:val="22"/>
          <w:szCs w:val="22"/>
        </w:rPr>
      </w:pPr>
      <w:r w:rsidRPr="008D2CF3">
        <w:rPr>
          <w:rFonts w:ascii="Arial" w:hAnsi="Arial" w:cs="Arial"/>
          <w:sz w:val="22"/>
          <w:szCs w:val="22"/>
        </w:rPr>
        <w:t>Presence or absence of MRSA cannot be determined, repeat the test with extra swab.  The Probe Check control failed probably due to reaction tube was filled improperly, a probe integrity problem was detected or because the maximum pressure limits were exceeded.</w:t>
      </w:r>
    </w:p>
    <w:p w:rsidR="002F4463" w:rsidRPr="008D2CF3" w:rsidRDefault="002F4463" w:rsidP="00C8668F">
      <w:pPr>
        <w:spacing w:after="120"/>
        <w:ind w:left="360"/>
        <w:rPr>
          <w:rFonts w:ascii="Arial" w:hAnsi="Arial" w:cs="Arial"/>
          <w:sz w:val="22"/>
          <w:szCs w:val="22"/>
        </w:rPr>
      </w:pPr>
      <w:r w:rsidRPr="008D2CF3">
        <w:rPr>
          <w:rFonts w:ascii="Arial" w:hAnsi="Arial" w:cs="Arial"/>
          <w:b/>
          <w:sz w:val="22"/>
          <w:szCs w:val="22"/>
        </w:rPr>
        <w:t>NO RESULT</w:t>
      </w:r>
    </w:p>
    <w:p w:rsidR="002F4463" w:rsidRPr="008D2CF3" w:rsidRDefault="002F4463" w:rsidP="00C8668F">
      <w:pPr>
        <w:spacing w:after="120"/>
        <w:ind w:left="360"/>
        <w:rPr>
          <w:rFonts w:ascii="Arial" w:hAnsi="Arial" w:cs="Arial"/>
          <w:sz w:val="22"/>
          <w:szCs w:val="22"/>
        </w:rPr>
      </w:pPr>
      <w:r w:rsidRPr="008D2CF3">
        <w:rPr>
          <w:rFonts w:ascii="Arial" w:hAnsi="Arial" w:cs="Arial"/>
          <w:sz w:val="22"/>
          <w:szCs w:val="22"/>
        </w:rPr>
        <w:t>Presence or absence of MRSA cannot be determined, repeat test with extra swab.  Insufficient data were collected to produce a test result (for example:  the operator stopped a test that was in progress).</w:t>
      </w:r>
    </w:p>
    <w:p w:rsidR="002F4463" w:rsidRPr="008D2CF3" w:rsidRDefault="002F4463" w:rsidP="00C8668F">
      <w:pPr>
        <w:numPr>
          <w:ilvl w:val="0"/>
          <w:numId w:val="10"/>
        </w:numPr>
        <w:tabs>
          <w:tab w:val="clear" w:pos="1080"/>
        </w:tabs>
        <w:ind w:left="360"/>
        <w:rPr>
          <w:rFonts w:ascii="Arial" w:hAnsi="Arial" w:cs="Arial"/>
          <w:sz w:val="22"/>
          <w:szCs w:val="22"/>
        </w:rPr>
      </w:pPr>
      <w:r w:rsidRPr="008D2CF3">
        <w:rPr>
          <w:rFonts w:ascii="Arial" w:hAnsi="Arial" w:cs="Arial"/>
          <w:sz w:val="22"/>
          <w:szCs w:val="22"/>
        </w:rPr>
        <w:t>MRSA – NO RESULT</w:t>
      </w:r>
    </w:p>
    <w:p w:rsidR="002F4463" w:rsidRPr="008D2CF3" w:rsidRDefault="002F4463" w:rsidP="00C8668F">
      <w:pPr>
        <w:numPr>
          <w:ilvl w:val="0"/>
          <w:numId w:val="10"/>
        </w:numPr>
        <w:tabs>
          <w:tab w:val="clear" w:pos="1080"/>
        </w:tabs>
        <w:ind w:left="360"/>
        <w:rPr>
          <w:rFonts w:ascii="Arial" w:hAnsi="Arial" w:cs="Arial"/>
          <w:sz w:val="22"/>
          <w:szCs w:val="22"/>
        </w:rPr>
      </w:pPr>
      <w:r w:rsidRPr="008D2CF3">
        <w:rPr>
          <w:rFonts w:ascii="Arial" w:hAnsi="Arial" w:cs="Arial"/>
          <w:sz w:val="22"/>
          <w:szCs w:val="22"/>
        </w:rPr>
        <w:t>SPC – NO RESULT</w:t>
      </w:r>
    </w:p>
    <w:p w:rsidR="002F4463" w:rsidRDefault="002F4463" w:rsidP="00C8668F">
      <w:pPr>
        <w:numPr>
          <w:ilvl w:val="0"/>
          <w:numId w:val="10"/>
        </w:numPr>
        <w:tabs>
          <w:tab w:val="clear" w:pos="1080"/>
        </w:tabs>
        <w:spacing w:after="120"/>
        <w:ind w:left="360"/>
        <w:rPr>
          <w:rFonts w:ascii="Arial" w:hAnsi="Arial" w:cs="Arial"/>
          <w:sz w:val="22"/>
          <w:szCs w:val="22"/>
        </w:rPr>
      </w:pPr>
      <w:r w:rsidRPr="008D2CF3">
        <w:rPr>
          <w:rFonts w:ascii="Arial" w:hAnsi="Arial" w:cs="Arial"/>
          <w:sz w:val="22"/>
          <w:szCs w:val="22"/>
        </w:rPr>
        <w:t>Probe Check – NA (not applicable)</w:t>
      </w:r>
    </w:p>
    <w:p w:rsidR="005C334E" w:rsidRPr="008D2CF3" w:rsidRDefault="005C334E" w:rsidP="005C334E">
      <w:pPr>
        <w:spacing w:after="120"/>
        <w:ind w:left="360"/>
        <w:rPr>
          <w:rFonts w:ascii="Arial" w:hAnsi="Arial" w:cs="Arial"/>
          <w:sz w:val="22"/>
          <w:szCs w:val="22"/>
        </w:rPr>
      </w:pPr>
    </w:p>
    <w:p w:rsidR="00544C47" w:rsidRPr="008D2CF3" w:rsidRDefault="00544C47" w:rsidP="00C8668F">
      <w:pPr>
        <w:spacing w:after="120"/>
        <w:rPr>
          <w:rFonts w:ascii="Arial" w:hAnsi="Arial" w:cs="Arial"/>
          <w:sz w:val="22"/>
          <w:szCs w:val="22"/>
        </w:rPr>
      </w:pPr>
      <w:r w:rsidRPr="008D2CF3">
        <w:rPr>
          <w:rFonts w:ascii="Arial" w:hAnsi="Arial" w:cs="Arial"/>
          <w:sz w:val="22"/>
          <w:szCs w:val="22"/>
          <w:u w:val="single"/>
        </w:rPr>
        <w:t>INSTRUMENT MAINTENANCE</w:t>
      </w:r>
    </w:p>
    <w:p w:rsidR="00544C47" w:rsidRPr="008D2CF3" w:rsidRDefault="00CF3286" w:rsidP="00C8668F">
      <w:pPr>
        <w:rPr>
          <w:rFonts w:ascii="Arial" w:hAnsi="Arial" w:cs="Arial"/>
          <w:sz w:val="22"/>
          <w:szCs w:val="22"/>
        </w:rPr>
      </w:pPr>
      <w:r w:rsidRPr="008D2CF3">
        <w:rPr>
          <w:rFonts w:ascii="Arial" w:hAnsi="Arial" w:cs="Arial"/>
          <w:sz w:val="22"/>
          <w:szCs w:val="22"/>
        </w:rPr>
        <w:t>Although the system is designed to prevent cross-contamination and ensure accurate results the instrument must be checked and cleaned periodically as a precautionary measure.  The following table lists the manufacturer’s recommended maintenance tasks and how often they should be performed.</w:t>
      </w:r>
    </w:p>
    <w:p w:rsidR="00993FFC" w:rsidRPr="008D2CF3" w:rsidRDefault="00993FFC" w:rsidP="00C8668F">
      <w:pPr>
        <w:ind w:left="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9"/>
        <w:gridCol w:w="2849"/>
        <w:gridCol w:w="2850"/>
      </w:tblGrid>
      <w:tr w:rsidR="00CF3286" w:rsidRPr="00A755C1" w:rsidTr="00A755C1">
        <w:trPr>
          <w:jc w:val="center"/>
        </w:trPr>
        <w:tc>
          <w:tcPr>
            <w:tcW w:w="2849" w:type="dxa"/>
            <w:vAlign w:val="center"/>
          </w:tcPr>
          <w:p w:rsidR="00CF3286" w:rsidRPr="00A755C1" w:rsidRDefault="00CF3286" w:rsidP="00C8668F">
            <w:pPr>
              <w:spacing w:before="60" w:after="60"/>
              <w:ind w:left="720"/>
              <w:jc w:val="center"/>
              <w:rPr>
                <w:rFonts w:ascii="Arial" w:hAnsi="Arial" w:cs="Arial"/>
                <w:b/>
                <w:caps/>
                <w:sz w:val="22"/>
                <w:szCs w:val="22"/>
              </w:rPr>
            </w:pPr>
            <w:r w:rsidRPr="00A755C1">
              <w:rPr>
                <w:rFonts w:ascii="Arial" w:hAnsi="Arial" w:cs="Arial"/>
                <w:b/>
                <w:caps/>
                <w:sz w:val="22"/>
                <w:szCs w:val="22"/>
              </w:rPr>
              <w:t>TASK</w:t>
            </w:r>
          </w:p>
        </w:tc>
        <w:tc>
          <w:tcPr>
            <w:tcW w:w="2849" w:type="dxa"/>
            <w:vAlign w:val="center"/>
          </w:tcPr>
          <w:p w:rsidR="00CF3286" w:rsidRPr="00A755C1" w:rsidRDefault="00CF3286" w:rsidP="00C8668F">
            <w:pPr>
              <w:spacing w:before="60" w:after="60"/>
              <w:ind w:left="720"/>
              <w:jc w:val="center"/>
              <w:rPr>
                <w:rFonts w:ascii="Arial" w:hAnsi="Arial" w:cs="Arial"/>
                <w:b/>
                <w:caps/>
                <w:sz w:val="22"/>
                <w:szCs w:val="22"/>
              </w:rPr>
            </w:pPr>
            <w:r w:rsidRPr="00A755C1">
              <w:rPr>
                <w:rFonts w:ascii="Arial" w:hAnsi="Arial" w:cs="Arial"/>
                <w:b/>
                <w:caps/>
                <w:sz w:val="22"/>
                <w:szCs w:val="22"/>
              </w:rPr>
              <w:t>FREQUENCY</w:t>
            </w:r>
          </w:p>
        </w:tc>
        <w:tc>
          <w:tcPr>
            <w:tcW w:w="2850" w:type="dxa"/>
            <w:vAlign w:val="center"/>
          </w:tcPr>
          <w:p w:rsidR="00CF3286" w:rsidRPr="00A755C1" w:rsidRDefault="00CF3286" w:rsidP="00C8668F">
            <w:pPr>
              <w:spacing w:before="60" w:after="60"/>
              <w:ind w:left="720"/>
              <w:jc w:val="center"/>
              <w:rPr>
                <w:rFonts w:ascii="Arial" w:hAnsi="Arial" w:cs="Arial"/>
                <w:b/>
                <w:caps/>
                <w:sz w:val="22"/>
                <w:szCs w:val="22"/>
              </w:rPr>
            </w:pPr>
            <w:r w:rsidRPr="00A755C1">
              <w:rPr>
                <w:rFonts w:ascii="Arial" w:hAnsi="Arial" w:cs="Arial"/>
                <w:b/>
                <w:caps/>
                <w:sz w:val="22"/>
                <w:szCs w:val="22"/>
              </w:rPr>
              <w:t>REFERENCEd SECTION IN</w:t>
            </w:r>
            <w:r w:rsidR="007C151E" w:rsidRPr="00A755C1">
              <w:rPr>
                <w:rFonts w:ascii="Arial" w:hAnsi="Arial" w:cs="Arial"/>
                <w:b/>
                <w:caps/>
                <w:sz w:val="22"/>
                <w:szCs w:val="22"/>
              </w:rPr>
              <w:t xml:space="preserve"> </w:t>
            </w:r>
            <w:r w:rsidRPr="00A755C1">
              <w:rPr>
                <w:rFonts w:ascii="Arial" w:hAnsi="Arial" w:cs="Arial"/>
                <w:b/>
                <w:caps/>
                <w:sz w:val="22"/>
                <w:szCs w:val="22"/>
              </w:rPr>
              <w:t>USERS MANUAL</w:t>
            </w:r>
          </w:p>
        </w:tc>
      </w:tr>
      <w:tr w:rsidR="00CF3286" w:rsidRPr="00A755C1" w:rsidTr="00A755C1">
        <w:trPr>
          <w:jc w:val="center"/>
        </w:trPr>
        <w:tc>
          <w:tcPr>
            <w:tcW w:w="2849" w:type="dxa"/>
          </w:tcPr>
          <w:p w:rsidR="00CF3286" w:rsidRPr="00A755C1" w:rsidRDefault="00CF3286" w:rsidP="00C8668F">
            <w:pPr>
              <w:spacing w:before="60" w:after="60"/>
              <w:ind w:left="720"/>
              <w:rPr>
                <w:rFonts w:ascii="Arial" w:hAnsi="Arial" w:cs="Arial"/>
                <w:sz w:val="22"/>
                <w:szCs w:val="22"/>
              </w:rPr>
            </w:pPr>
            <w:r w:rsidRPr="00A755C1">
              <w:rPr>
                <w:rFonts w:ascii="Arial" w:hAnsi="Arial" w:cs="Arial"/>
                <w:sz w:val="22"/>
                <w:szCs w:val="22"/>
              </w:rPr>
              <w:t>Disinfect the Instrument Surfaces</w:t>
            </w:r>
          </w:p>
        </w:tc>
        <w:tc>
          <w:tcPr>
            <w:tcW w:w="2849"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Monthly</w:t>
            </w:r>
          </w:p>
        </w:tc>
        <w:tc>
          <w:tcPr>
            <w:tcW w:w="2850"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Section 10.2</w:t>
            </w:r>
          </w:p>
        </w:tc>
      </w:tr>
      <w:tr w:rsidR="00CF3286" w:rsidRPr="00A755C1" w:rsidTr="00A755C1">
        <w:trPr>
          <w:jc w:val="center"/>
        </w:trPr>
        <w:tc>
          <w:tcPr>
            <w:tcW w:w="2849" w:type="dxa"/>
          </w:tcPr>
          <w:p w:rsidR="00CF3286" w:rsidRPr="00A755C1" w:rsidRDefault="00CF3286" w:rsidP="00C8668F">
            <w:pPr>
              <w:spacing w:before="60" w:after="60"/>
              <w:ind w:left="720"/>
              <w:rPr>
                <w:rFonts w:ascii="Arial" w:hAnsi="Arial" w:cs="Arial"/>
                <w:sz w:val="22"/>
                <w:szCs w:val="22"/>
              </w:rPr>
            </w:pPr>
            <w:r w:rsidRPr="00A755C1">
              <w:rPr>
                <w:rFonts w:ascii="Arial" w:hAnsi="Arial" w:cs="Arial"/>
                <w:sz w:val="22"/>
                <w:szCs w:val="22"/>
              </w:rPr>
              <w:t>Disinfect the Cartridge Bay Interior</w:t>
            </w:r>
          </w:p>
        </w:tc>
        <w:tc>
          <w:tcPr>
            <w:tcW w:w="2849"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Monthly</w:t>
            </w:r>
          </w:p>
        </w:tc>
        <w:tc>
          <w:tcPr>
            <w:tcW w:w="2850"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Section 10.3</w:t>
            </w:r>
          </w:p>
        </w:tc>
      </w:tr>
      <w:tr w:rsidR="00CF3286" w:rsidRPr="00A755C1" w:rsidTr="00A755C1">
        <w:trPr>
          <w:jc w:val="center"/>
        </w:trPr>
        <w:tc>
          <w:tcPr>
            <w:tcW w:w="2849" w:type="dxa"/>
          </w:tcPr>
          <w:p w:rsidR="00CF3286" w:rsidRPr="00A755C1" w:rsidRDefault="00CF3286" w:rsidP="00C8668F">
            <w:pPr>
              <w:spacing w:before="60" w:after="60"/>
              <w:ind w:left="720"/>
              <w:rPr>
                <w:rFonts w:ascii="Arial" w:hAnsi="Arial" w:cs="Arial"/>
                <w:sz w:val="22"/>
                <w:szCs w:val="22"/>
              </w:rPr>
            </w:pPr>
            <w:r w:rsidRPr="00A755C1">
              <w:rPr>
                <w:rFonts w:ascii="Arial" w:hAnsi="Arial" w:cs="Arial"/>
                <w:sz w:val="22"/>
                <w:szCs w:val="22"/>
              </w:rPr>
              <w:lastRenderedPageBreak/>
              <w:t>Disinfect he Syringe Plunger Rod</w:t>
            </w:r>
          </w:p>
        </w:tc>
        <w:tc>
          <w:tcPr>
            <w:tcW w:w="2849"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Monthly</w:t>
            </w:r>
          </w:p>
        </w:tc>
        <w:tc>
          <w:tcPr>
            <w:tcW w:w="2850"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Section 10.4</w:t>
            </w:r>
          </w:p>
        </w:tc>
      </w:tr>
      <w:tr w:rsidR="00CF3286" w:rsidRPr="00A755C1" w:rsidTr="00A755C1">
        <w:trPr>
          <w:jc w:val="center"/>
        </w:trPr>
        <w:tc>
          <w:tcPr>
            <w:tcW w:w="2849" w:type="dxa"/>
          </w:tcPr>
          <w:p w:rsidR="00CF3286" w:rsidRPr="00A755C1" w:rsidRDefault="00CF3286" w:rsidP="00C8668F">
            <w:pPr>
              <w:spacing w:before="60" w:after="60"/>
              <w:ind w:left="720"/>
              <w:rPr>
                <w:rFonts w:ascii="Arial" w:hAnsi="Arial" w:cs="Arial"/>
                <w:sz w:val="22"/>
                <w:szCs w:val="22"/>
              </w:rPr>
            </w:pPr>
            <w:r w:rsidRPr="00A755C1">
              <w:rPr>
                <w:rFonts w:ascii="Arial" w:hAnsi="Arial" w:cs="Arial"/>
                <w:sz w:val="22"/>
                <w:szCs w:val="22"/>
              </w:rPr>
              <w:t>Calibrate the Instrument</w:t>
            </w:r>
          </w:p>
        </w:tc>
        <w:tc>
          <w:tcPr>
            <w:tcW w:w="2849"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 xml:space="preserve">Annually, at 2000 tests per module, or as indicated by the </w:t>
            </w:r>
            <w:proofErr w:type="spellStart"/>
            <w:r w:rsidRPr="00A755C1">
              <w:rPr>
                <w:rFonts w:ascii="Arial" w:hAnsi="Arial" w:cs="Arial"/>
                <w:sz w:val="22"/>
                <w:szCs w:val="22"/>
              </w:rPr>
              <w:t>Xpert</w:t>
            </w:r>
            <w:proofErr w:type="spellEnd"/>
            <w:r w:rsidRPr="00A755C1">
              <w:rPr>
                <w:rFonts w:ascii="Arial" w:hAnsi="Arial" w:cs="Arial"/>
                <w:sz w:val="22"/>
                <w:szCs w:val="22"/>
              </w:rPr>
              <w:t xml:space="preserve"> Check Software</w:t>
            </w:r>
          </w:p>
        </w:tc>
        <w:tc>
          <w:tcPr>
            <w:tcW w:w="2850"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Section 10.5</w:t>
            </w:r>
          </w:p>
        </w:tc>
      </w:tr>
      <w:tr w:rsidR="00CF3286" w:rsidRPr="00A755C1" w:rsidTr="00A755C1">
        <w:trPr>
          <w:jc w:val="center"/>
        </w:trPr>
        <w:tc>
          <w:tcPr>
            <w:tcW w:w="2849" w:type="dxa"/>
          </w:tcPr>
          <w:p w:rsidR="00CF3286" w:rsidRPr="00A755C1" w:rsidRDefault="00CF3286" w:rsidP="00C8668F">
            <w:pPr>
              <w:spacing w:before="60" w:after="60"/>
              <w:ind w:left="720"/>
              <w:rPr>
                <w:rFonts w:ascii="Arial" w:hAnsi="Arial" w:cs="Arial"/>
                <w:sz w:val="22"/>
                <w:szCs w:val="22"/>
              </w:rPr>
            </w:pPr>
            <w:r w:rsidRPr="00A755C1">
              <w:rPr>
                <w:rFonts w:ascii="Arial" w:hAnsi="Arial" w:cs="Arial"/>
                <w:sz w:val="22"/>
                <w:szCs w:val="22"/>
              </w:rPr>
              <w:t>Check Module Reported Calibration</w:t>
            </w:r>
          </w:p>
        </w:tc>
        <w:tc>
          <w:tcPr>
            <w:tcW w:w="2849"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When requested by Cepheid Support</w:t>
            </w:r>
          </w:p>
        </w:tc>
        <w:tc>
          <w:tcPr>
            <w:tcW w:w="2850"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Section 10.6</w:t>
            </w:r>
          </w:p>
        </w:tc>
      </w:tr>
      <w:tr w:rsidR="00CF3286" w:rsidRPr="00A755C1" w:rsidTr="00A755C1">
        <w:trPr>
          <w:jc w:val="center"/>
        </w:trPr>
        <w:tc>
          <w:tcPr>
            <w:tcW w:w="2849" w:type="dxa"/>
          </w:tcPr>
          <w:p w:rsidR="00CF3286" w:rsidRPr="00A755C1" w:rsidRDefault="00CF3286" w:rsidP="00C8668F">
            <w:pPr>
              <w:spacing w:before="60" w:after="60"/>
              <w:ind w:left="720"/>
              <w:rPr>
                <w:rFonts w:ascii="Arial" w:hAnsi="Arial" w:cs="Arial"/>
                <w:sz w:val="22"/>
                <w:szCs w:val="22"/>
              </w:rPr>
            </w:pPr>
            <w:r w:rsidRPr="00A755C1">
              <w:rPr>
                <w:rFonts w:ascii="Arial" w:hAnsi="Arial" w:cs="Arial"/>
                <w:sz w:val="22"/>
                <w:szCs w:val="22"/>
              </w:rPr>
              <w:t>Perform a Self-Test Manually</w:t>
            </w:r>
          </w:p>
        </w:tc>
        <w:tc>
          <w:tcPr>
            <w:tcW w:w="2849"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As necessary</w:t>
            </w:r>
          </w:p>
        </w:tc>
        <w:tc>
          <w:tcPr>
            <w:tcW w:w="2850" w:type="dxa"/>
          </w:tcPr>
          <w:p w:rsidR="00CF3286" w:rsidRPr="00A755C1" w:rsidRDefault="00CF3286" w:rsidP="00C8668F">
            <w:pPr>
              <w:spacing w:before="60" w:after="60"/>
              <w:ind w:left="720"/>
              <w:jc w:val="center"/>
              <w:rPr>
                <w:rFonts w:ascii="Arial" w:hAnsi="Arial" w:cs="Arial"/>
                <w:sz w:val="22"/>
                <w:szCs w:val="22"/>
              </w:rPr>
            </w:pPr>
            <w:r w:rsidRPr="00A755C1">
              <w:rPr>
                <w:rFonts w:ascii="Arial" w:hAnsi="Arial" w:cs="Arial"/>
                <w:sz w:val="22"/>
                <w:szCs w:val="22"/>
              </w:rPr>
              <w:t>Section 10.7</w:t>
            </w:r>
          </w:p>
        </w:tc>
      </w:tr>
    </w:tbl>
    <w:p w:rsidR="00610B9F" w:rsidRPr="008D2CF3" w:rsidRDefault="00610B9F" w:rsidP="00C8668F">
      <w:pPr>
        <w:ind w:left="720"/>
        <w:rPr>
          <w:rFonts w:ascii="Arial" w:hAnsi="Arial" w:cs="Arial"/>
          <w:sz w:val="22"/>
          <w:szCs w:val="22"/>
        </w:rPr>
      </w:pPr>
    </w:p>
    <w:p w:rsidR="005C334E" w:rsidRDefault="005C334E" w:rsidP="00C8668F">
      <w:pPr>
        <w:spacing w:after="120"/>
        <w:rPr>
          <w:rFonts w:ascii="Arial" w:hAnsi="Arial" w:cs="Arial"/>
          <w:sz w:val="22"/>
          <w:szCs w:val="22"/>
          <w:u w:val="single"/>
        </w:rPr>
      </w:pPr>
    </w:p>
    <w:p w:rsidR="002551B3" w:rsidRPr="008D2CF3" w:rsidRDefault="00CF3286" w:rsidP="00C8668F">
      <w:pPr>
        <w:spacing w:after="120"/>
        <w:rPr>
          <w:rFonts w:ascii="Arial" w:hAnsi="Arial" w:cs="Arial"/>
          <w:sz w:val="22"/>
          <w:szCs w:val="22"/>
        </w:rPr>
      </w:pPr>
      <w:r w:rsidRPr="008D2CF3">
        <w:rPr>
          <w:rFonts w:ascii="Arial" w:hAnsi="Arial" w:cs="Arial"/>
          <w:sz w:val="22"/>
          <w:szCs w:val="22"/>
          <w:u w:val="single"/>
        </w:rPr>
        <w:t>NOTES</w:t>
      </w:r>
    </w:p>
    <w:p w:rsidR="00CF3286" w:rsidRPr="008D2CF3" w:rsidRDefault="008E11F2" w:rsidP="00C8668F">
      <w:pPr>
        <w:numPr>
          <w:ilvl w:val="0"/>
          <w:numId w:val="12"/>
        </w:numPr>
        <w:tabs>
          <w:tab w:val="clear" w:pos="1440"/>
        </w:tabs>
        <w:spacing w:after="120"/>
        <w:ind w:left="720"/>
        <w:rPr>
          <w:rFonts w:ascii="Arial" w:hAnsi="Arial" w:cs="Arial"/>
          <w:sz w:val="22"/>
          <w:szCs w:val="22"/>
        </w:rPr>
      </w:pPr>
      <w:r w:rsidRPr="008D2CF3">
        <w:rPr>
          <w:rFonts w:ascii="Arial" w:hAnsi="Arial" w:cs="Arial"/>
          <w:sz w:val="22"/>
          <w:szCs w:val="22"/>
        </w:rPr>
        <w:t xml:space="preserve">Disinfect the instrument surfaces using paper towels soaked </w:t>
      </w:r>
      <w:r w:rsidR="00144569" w:rsidRPr="008D2CF3">
        <w:rPr>
          <w:rFonts w:ascii="Arial" w:hAnsi="Arial" w:cs="Arial"/>
          <w:sz w:val="22"/>
          <w:szCs w:val="22"/>
        </w:rPr>
        <w:t>in a freshly prepared 10% bleach solution, wait 10 minutes and wipe off the remaining bleach solution with 70% alcohol.  Dispose of paper towels in appropriate lab waste.</w:t>
      </w:r>
    </w:p>
    <w:p w:rsidR="005B4353" w:rsidRPr="008D2CF3" w:rsidRDefault="005B4353" w:rsidP="00C8668F">
      <w:pPr>
        <w:numPr>
          <w:ilvl w:val="0"/>
          <w:numId w:val="12"/>
        </w:numPr>
        <w:tabs>
          <w:tab w:val="clear" w:pos="1440"/>
        </w:tabs>
        <w:spacing w:after="120"/>
        <w:ind w:left="720"/>
        <w:rPr>
          <w:rFonts w:ascii="Arial" w:hAnsi="Arial" w:cs="Arial"/>
          <w:sz w:val="22"/>
          <w:szCs w:val="22"/>
        </w:rPr>
      </w:pPr>
      <w:r w:rsidRPr="008D2CF3">
        <w:rPr>
          <w:rFonts w:ascii="Arial" w:hAnsi="Arial" w:cs="Arial"/>
          <w:sz w:val="22"/>
          <w:szCs w:val="22"/>
        </w:rPr>
        <w:t>Disinfect the cartridge bay using Dacron or cotton swabs soaked in a freshly prepared 10% bleach solution, wait 10 minutes and wipe off the remaining bleach solution with 70% alcohol.  Dispose of paper towels in appropriate lab waste</w:t>
      </w:r>
      <w:r w:rsidR="00C40D87" w:rsidRPr="008D2CF3">
        <w:rPr>
          <w:rFonts w:ascii="Arial" w:hAnsi="Arial" w:cs="Arial"/>
          <w:sz w:val="22"/>
          <w:szCs w:val="22"/>
        </w:rPr>
        <w:t>.</w:t>
      </w:r>
    </w:p>
    <w:p w:rsidR="00C40D87" w:rsidRPr="008D2CF3" w:rsidRDefault="00C40D87" w:rsidP="00C8668F">
      <w:pPr>
        <w:numPr>
          <w:ilvl w:val="1"/>
          <w:numId w:val="12"/>
        </w:numPr>
        <w:spacing w:after="120"/>
        <w:rPr>
          <w:rFonts w:ascii="Arial" w:hAnsi="Arial" w:cs="Arial"/>
          <w:sz w:val="22"/>
          <w:szCs w:val="22"/>
        </w:rPr>
      </w:pPr>
      <w:r w:rsidRPr="008D2CF3">
        <w:rPr>
          <w:rFonts w:ascii="Arial" w:hAnsi="Arial" w:cs="Arial"/>
          <w:b/>
          <w:sz w:val="22"/>
          <w:szCs w:val="22"/>
        </w:rPr>
        <w:t>***Important Note***:  Do NOT touch the slit on the I-CORE module into which the cartridge reaction tube is inserted.  Getting liquid inside of the I-CORE module can damage the module.</w:t>
      </w:r>
    </w:p>
    <w:p w:rsidR="00144569" w:rsidRPr="008D2CF3" w:rsidRDefault="00BA6BAC" w:rsidP="00C8668F">
      <w:pPr>
        <w:numPr>
          <w:ilvl w:val="0"/>
          <w:numId w:val="12"/>
        </w:numPr>
        <w:tabs>
          <w:tab w:val="clear" w:pos="1440"/>
        </w:tabs>
        <w:spacing w:after="120"/>
        <w:ind w:left="720"/>
        <w:rPr>
          <w:rFonts w:ascii="Arial" w:hAnsi="Arial" w:cs="Arial"/>
          <w:sz w:val="22"/>
          <w:szCs w:val="22"/>
        </w:rPr>
      </w:pPr>
      <w:r w:rsidRPr="008D2CF3">
        <w:rPr>
          <w:rFonts w:ascii="Arial" w:hAnsi="Arial" w:cs="Arial"/>
          <w:sz w:val="22"/>
          <w:szCs w:val="22"/>
        </w:rPr>
        <w:t>Disinfect the plunger rod using Dacron or cotton swabs soaked in a freshly prepared 10% bleach solution by using the following procedure:</w:t>
      </w:r>
    </w:p>
    <w:p w:rsidR="00BA6BAC" w:rsidRPr="008D2CF3" w:rsidRDefault="009F6088" w:rsidP="00C8668F">
      <w:pPr>
        <w:numPr>
          <w:ilvl w:val="1"/>
          <w:numId w:val="12"/>
        </w:numPr>
        <w:spacing w:after="120"/>
        <w:rPr>
          <w:rFonts w:ascii="Arial" w:hAnsi="Arial" w:cs="Arial"/>
          <w:sz w:val="22"/>
          <w:szCs w:val="22"/>
        </w:rPr>
      </w:pPr>
      <w:r w:rsidRPr="008D2CF3">
        <w:rPr>
          <w:rFonts w:ascii="Arial" w:hAnsi="Arial" w:cs="Arial"/>
          <w:sz w:val="22"/>
          <w:szCs w:val="22"/>
        </w:rPr>
        <w:t xml:space="preserve">In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sidRPr="008D2CF3">
        <w:rPr>
          <w:rFonts w:ascii="Arial" w:hAnsi="Arial" w:cs="Arial"/>
          <w:sz w:val="22"/>
          <w:szCs w:val="22"/>
        </w:rPr>
        <w:t xml:space="preserve"> System window click “Maintenance” on the toolbar</w:t>
      </w:r>
    </w:p>
    <w:p w:rsidR="009F6088" w:rsidRPr="008D2CF3" w:rsidRDefault="009F6088" w:rsidP="00C8668F">
      <w:pPr>
        <w:numPr>
          <w:ilvl w:val="1"/>
          <w:numId w:val="12"/>
        </w:numPr>
        <w:spacing w:after="120"/>
        <w:rPr>
          <w:rFonts w:ascii="Arial" w:hAnsi="Arial" w:cs="Arial"/>
          <w:sz w:val="22"/>
          <w:szCs w:val="22"/>
        </w:rPr>
      </w:pPr>
      <w:r w:rsidRPr="008D2CF3">
        <w:rPr>
          <w:rFonts w:ascii="Arial" w:hAnsi="Arial" w:cs="Arial"/>
          <w:sz w:val="22"/>
          <w:szCs w:val="22"/>
        </w:rPr>
        <w:t>The maintenance window appears</w:t>
      </w:r>
    </w:p>
    <w:p w:rsidR="009F6088" w:rsidRPr="008D2CF3" w:rsidRDefault="009F6088" w:rsidP="00C8668F">
      <w:pPr>
        <w:numPr>
          <w:ilvl w:val="1"/>
          <w:numId w:val="12"/>
        </w:numPr>
        <w:spacing w:after="120"/>
        <w:rPr>
          <w:rFonts w:ascii="Arial" w:hAnsi="Arial" w:cs="Arial"/>
          <w:sz w:val="22"/>
          <w:szCs w:val="22"/>
        </w:rPr>
      </w:pPr>
      <w:r w:rsidRPr="008D2CF3">
        <w:rPr>
          <w:rFonts w:ascii="Arial" w:hAnsi="Arial" w:cs="Arial"/>
          <w:sz w:val="22"/>
          <w:szCs w:val="22"/>
        </w:rPr>
        <w:t>On the “Maintenance” menu click “Plunger Maintenance” and the plunger maintenance dialog box appears</w:t>
      </w:r>
    </w:p>
    <w:p w:rsidR="009F6088" w:rsidRPr="008D2CF3" w:rsidRDefault="009F6088" w:rsidP="00C8668F">
      <w:pPr>
        <w:numPr>
          <w:ilvl w:val="1"/>
          <w:numId w:val="12"/>
        </w:numPr>
        <w:spacing w:after="120"/>
        <w:rPr>
          <w:rFonts w:ascii="Arial" w:hAnsi="Arial" w:cs="Arial"/>
          <w:sz w:val="22"/>
          <w:szCs w:val="22"/>
        </w:rPr>
      </w:pPr>
      <w:r w:rsidRPr="008D2CF3">
        <w:rPr>
          <w:rFonts w:ascii="Arial" w:hAnsi="Arial" w:cs="Arial"/>
          <w:sz w:val="22"/>
          <w:szCs w:val="22"/>
        </w:rPr>
        <w:t>In the module tab of the Plunger Maintenance dialog box click “Clean”.  The “Clean” button will change to “Move Up”.  In the instrument the plunger rod in the selected module lowers into the cartridge bay.</w:t>
      </w:r>
    </w:p>
    <w:p w:rsidR="009F6088" w:rsidRPr="008D2CF3" w:rsidRDefault="009F6088" w:rsidP="00C8668F">
      <w:pPr>
        <w:numPr>
          <w:ilvl w:val="1"/>
          <w:numId w:val="12"/>
        </w:numPr>
        <w:spacing w:after="120"/>
        <w:rPr>
          <w:rFonts w:ascii="Arial" w:hAnsi="Arial" w:cs="Arial"/>
          <w:sz w:val="22"/>
          <w:szCs w:val="22"/>
        </w:rPr>
      </w:pPr>
      <w:r w:rsidRPr="008D2CF3">
        <w:rPr>
          <w:rFonts w:ascii="Arial" w:hAnsi="Arial" w:cs="Arial"/>
          <w:sz w:val="22"/>
          <w:szCs w:val="22"/>
        </w:rPr>
        <w:t>Clean the plunger rod with a freshly prepared 10% bleach solution, wait 5 minutes and wipe off the remaining bleach solution with swabs dipped in 70% alcohol (repeat the 70% alcohol step twice).</w:t>
      </w:r>
    </w:p>
    <w:p w:rsidR="009F6088" w:rsidRPr="008D2CF3" w:rsidRDefault="009F6088" w:rsidP="00C8668F">
      <w:pPr>
        <w:numPr>
          <w:ilvl w:val="1"/>
          <w:numId w:val="12"/>
        </w:numPr>
        <w:spacing w:after="120"/>
        <w:rPr>
          <w:rFonts w:ascii="Arial" w:hAnsi="Arial" w:cs="Arial"/>
          <w:sz w:val="22"/>
          <w:szCs w:val="22"/>
        </w:rPr>
      </w:pPr>
      <w:r w:rsidRPr="008D2CF3">
        <w:rPr>
          <w:rFonts w:ascii="Arial" w:hAnsi="Arial" w:cs="Arial"/>
          <w:sz w:val="22"/>
          <w:szCs w:val="22"/>
        </w:rPr>
        <w:t>In the plunger maintenance dialog box click “Move Up” and the plunger rod will move back to the resting position.</w:t>
      </w:r>
    </w:p>
    <w:p w:rsidR="009F6088" w:rsidRPr="008D2CF3" w:rsidRDefault="009F6088" w:rsidP="00C8668F">
      <w:pPr>
        <w:numPr>
          <w:ilvl w:val="1"/>
          <w:numId w:val="12"/>
        </w:numPr>
        <w:spacing w:after="120"/>
        <w:rPr>
          <w:rFonts w:ascii="Arial" w:hAnsi="Arial" w:cs="Arial"/>
          <w:sz w:val="22"/>
          <w:szCs w:val="22"/>
        </w:rPr>
      </w:pPr>
      <w:r w:rsidRPr="008D2CF3">
        <w:rPr>
          <w:rFonts w:ascii="Arial" w:hAnsi="Arial" w:cs="Arial"/>
          <w:b/>
          <w:sz w:val="22"/>
          <w:szCs w:val="22"/>
        </w:rPr>
        <w:t>Fresh swabs must be used for each individual bay.</w:t>
      </w:r>
    </w:p>
    <w:p w:rsidR="00BA6BAC" w:rsidRPr="008D2CF3" w:rsidRDefault="00597974" w:rsidP="00C8668F">
      <w:pPr>
        <w:numPr>
          <w:ilvl w:val="0"/>
          <w:numId w:val="12"/>
        </w:numPr>
        <w:tabs>
          <w:tab w:val="clear" w:pos="1440"/>
        </w:tabs>
        <w:spacing w:after="120"/>
        <w:ind w:left="720"/>
        <w:rPr>
          <w:rFonts w:ascii="Arial" w:hAnsi="Arial" w:cs="Arial"/>
          <w:sz w:val="22"/>
          <w:szCs w:val="22"/>
        </w:rPr>
      </w:pPr>
      <w:r w:rsidRPr="008D2CF3">
        <w:rPr>
          <w:rFonts w:ascii="Arial" w:hAnsi="Arial" w:cs="Arial"/>
          <w:sz w:val="22"/>
          <w:szCs w:val="22"/>
        </w:rPr>
        <w:t>Generally, instrument calibration is recommended annually or once every 2000 tests.  However, Cepheid software may prompt an instrument calibration prior to this.  To check whether the instrument requires calibration:</w:t>
      </w:r>
    </w:p>
    <w:p w:rsidR="00597974" w:rsidRPr="008D2CF3" w:rsidRDefault="004C59C9" w:rsidP="00C8668F">
      <w:pPr>
        <w:numPr>
          <w:ilvl w:val="1"/>
          <w:numId w:val="12"/>
        </w:numPr>
        <w:spacing w:after="120"/>
        <w:rPr>
          <w:rFonts w:ascii="Arial" w:hAnsi="Arial" w:cs="Arial"/>
          <w:sz w:val="22"/>
          <w:szCs w:val="22"/>
        </w:rPr>
      </w:pPr>
      <w:r w:rsidRPr="008D2CF3">
        <w:rPr>
          <w:rFonts w:ascii="Arial" w:hAnsi="Arial" w:cs="Arial"/>
          <w:sz w:val="22"/>
          <w:szCs w:val="22"/>
        </w:rPr>
        <w:t xml:space="preserve">In the maintenance window look at the “I-CORE Starts </w:t>
      </w:r>
      <w:proofErr w:type="gramStart"/>
      <w:r w:rsidRPr="008D2CF3">
        <w:rPr>
          <w:rFonts w:ascii="Arial" w:hAnsi="Arial" w:cs="Arial"/>
          <w:sz w:val="22"/>
          <w:szCs w:val="22"/>
        </w:rPr>
        <w:t>Since</w:t>
      </w:r>
      <w:proofErr w:type="gramEnd"/>
      <w:r w:rsidRPr="008D2CF3">
        <w:rPr>
          <w:rFonts w:ascii="Arial" w:hAnsi="Arial" w:cs="Arial"/>
          <w:sz w:val="22"/>
          <w:szCs w:val="22"/>
        </w:rPr>
        <w:t xml:space="preserve"> Cal” column and module recorder calibrate date.</w:t>
      </w:r>
    </w:p>
    <w:p w:rsidR="004C59C9" w:rsidRPr="008D2CF3" w:rsidRDefault="004C59C9" w:rsidP="00C8668F">
      <w:pPr>
        <w:numPr>
          <w:ilvl w:val="1"/>
          <w:numId w:val="12"/>
        </w:numPr>
        <w:spacing w:after="120"/>
        <w:rPr>
          <w:rFonts w:ascii="Arial" w:hAnsi="Arial" w:cs="Arial"/>
          <w:sz w:val="22"/>
          <w:szCs w:val="22"/>
        </w:rPr>
      </w:pPr>
      <w:r w:rsidRPr="008D2CF3">
        <w:rPr>
          <w:rFonts w:ascii="Arial" w:hAnsi="Arial" w:cs="Arial"/>
          <w:sz w:val="22"/>
          <w:szCs w:val="22"/>
        </w:rPr>
        <w:t>On the maintenance menu click “Module Reports”.</w:t>
      </w:r>
    </w:p>
    <w:p w:rsidR="004C59C9" w:rsidRPr="008D2CF3" w:rsidRDefault="004C59C9" w:rsidP="00C8668F">
      <w:pPr>
        <w:numPr>
          <w:ilvl w:val="1"/>
          <w:numId w:val="12"/>
        </w:numPr>
        <w:spacing w:after="120"/>
        <w:rPr>
          <w:rFonts w:ascii="Arial" w:hAnsi="Arial" w:cs="Arial"/>
          <w:sz w:val="22"/>
          <w:szCs w:val="22"/>
        </w:rPr>
      </w:pPr>
      <w:r w:rsidRPr="008D2CF3">
        <w:rPr>
          <w:rFonts w:ascii="Arial" w:hAnsi="Arial" w:cs="Arial"/>
          <w:sz w:val="22"/>
          <w:szCs w:val="22"/>
        </w:rPr>
        <w:lastRenderedPageBreak/>
        <w:t>Check the date and number of tests.</w:t>
      </w:r>
    </w:p>
    <w:p w:rsidR="004C59C9" w:rsidRPr="008D2CF3" w:rsidRDefault="004C59C9" w:rsidP="00C8668F">
      <w:pPr>
        <w:numPr>
          <w:ilvl w:val="1"/>
          <w:numId w:val="12"/>
        </w:numPr>
        <w:rPr>
          <w:rFonts w:ascii="Arial" w:hAnsi="Arial" w:cs="Arial"/>
          <w:sz w:val="22"/>
          <w:szCs w:val="22"/>
        </w:rPr>
      </w:pPr>
      <w:r w:rsidRPr="008D2CF3">
        <w:rPr>
          <w:rFonts w:ascii="Arial" w:hAnsi="Arial" w:cs="Arial"/>
          <w:sz w:val="22"/>
          <w:szCs w:val="22"/>
        </w:rPr>
        <w:t>If needed contact Cepheid Technical Support to schedule a calibration.</w:t>
      </w:r>
    </w:p>
    <w:p w:rsidR="00724024" w:rsidRPr="008D2CF3" w:rsidRDefault="00724024" w:rsidP="00C8668F">
      <w:pPr>
        <w:ind w:left="720"/>
        <w:rPr>
          <w:rFonts w:ascii="Arial" w:hAnsi="Arial" w:cs="Arial"/>
          <w:sz w:val="22"/>
          <w:szCs w:val="22"/>
        </w:rPr>
      </w:pPr>
    </w:p>
    <w:p w:rsidR="00724024" w:rsidRPr="008D2CF3" w:rsidRDefault="00724024" w:rsidP="00C8668F">
      <w:pPr>
        <w:ind w:left="720"/>
        <w:rPr>
          <w:rFonts w:ascii="Arial" w:hAnsi="Arial" w:cs="Arial"/>
          <w:sz w:val="22"/>
          <w:szCs w:val="22"/>
        </w:rPr>
      </w:pPr>
    </w:p>
    <w:p w:rsidR="00724024" w:rsidRPr="008D2CF3" w:rsidRDefault="00724024" w:rsidP="00C8668F">
      <w:pPr>
        <w:rPr>
          <w:rFonts w:ascii="Arial" w:hAnsi="Arial"/>
          <w:sz w:val="22"/>
          <w:szCs w:val="22"/>
        </w:rPr>
      </w:pPr>
      <w:r w:rsidRPr="008D2CF3">
        <w:rPr>
          <w:rFonts w:ascii="Arial" w:hAnsi="Arial"/>
          <w:sz w:val="22"/>
          <w:szCs w:val="22"/>
          <w:u w:val="single"/>
        </w:rPr>
        <w:t>ATTACHMENTS</w:t>
      </w:r>
      <w:r w:rsidRPr="008D2CF3">
        <w:rPr>
          <w:rFonts w:ascii="Arial" w:hAnsi="Arial"/>
          <w:sz w:val="22"/>
          <w:szCs w:val="22"/>
        </w:rPr>
        <w:tab/>
      </w:r>
      <w:r w:rsidR="00FB7D9F" w:rsidRPr="008D2CF3">
        <w:rPr>
          <w:rFonts w:ascii="Arial" w:hAnsi="Arial"/>
          <w:sz w:val="22"/>
          <w:szCs w:val="22"/>
        </w:rPr>
        <w:t>MRSA Quick Reference</w:t>
      </w:r>
    </w:p>
    <w:p w:rsidR="00724024" w:rsidRPr="008D2CF3" w:rsidRDefault="00724024" w:rsidP="00C8668F">
      <w:pPr>
        <w:ind w:left="720"/>
        <w:rPr>
          <w:rFonts w:ascii="Arial" w:hAnsi="Arial"/>
          <w:sz w:val="22"/>
          <w:szCs w:val="22"/>
        </w:rPr>
      </w:pPr>
    </w:p>
    <w:p w:rsidR="00724024" w:rsidRPr="008D2CF3" w:rsidRDefault="00724024" w:rsidP="00C8668F">
      <w:pPr>
        <w:spacing w:after="120"/>
        <w:ind w:left="2160" w:hanging="2160"/>
        <w:rPr>
          <w:rFonts w:ascii="Arial" w:hAnsi="Arial" w:cs="Arial"/>
          <w:sz w:val="22"/>
          <w:szCs w:val="22"/>
        </w:rPr>
      </w:pPr>
      <w:r w:rsidRPr="008D2CF3">
        <w:rPr>
          <w:rFonts w:ascii="Arial" w:hAnsi="Arial" w:cs="Arial"/>
          <w:sz w:val="22"/>
          <w:szCs w:val="22"/>
          <w:u w:val="single"/>
        </w:rPr>
        <w:t>REFERENCES</w:t>
      </w:r>
      <w:r w:rsidR="00E64B3D" w:rsidRPr="008D2CF3">
        <w:rPr>
          <w:rFonts w:ascii="Arial" w:hAnsi="Arial" w:cs="Arial"/>
          <w:sz w:val="22"/>
          <w:szCs w:val="22"/>
        </w:rPr>
        <w:tab/>
      </w:r>
      <w:proofErr w:type="spellStart"/>
      <w:r w:rsidR="00D52F13" w:rsidRPr="008D2CF3">
        <w:rPr>
          <w:rFonts w:ascii="Arial" w:hAnsi="Arial" w:cs="Arial"/>
          <w:sz w:val="22"/>
          <w:szCs w:val="22"/>
        </w:rPr>
        <w:t>Mainous</w:t>
      </w:r>
      <w:proofErr w:type="spellEnd"/>
      <w:r w:rsidR="00D52F13" w:rsidRPr="008D2CF3">
        <w:rPr>
          <w:rFonts w:ascii="Arial" w:hAnsi="Arial" w:cs="Arial"/>
          <w:sz w:val="22"/>
          <w:szCs w:val="22"/>
        </w:rPr>
        <w:t xml:space="preserve"> Ag, </w:t>
      </w:r>
      <w:proofErr w:type="spellStart"/>
      <w:r w:rsidR="00D52F13" w:rsidRPr="008D2CF3">
        <w:rPr>
          <w:rFonts w:ascii="Arial" w:hAnsi="Arial" w:cs="Arial"/>
          <w:sz w:val="22"/>
          <w:szCs w:val="22"/>
        </w:rPr>
        <w:t>Hueston</w:t>
      </w:r>
      <w:proofErr w:type="spellEnd"/>
      <w:r w:rsidR="00D52F13" w:rsidRPr="008D2CF3">
        <w:rPr>
          <w:rFonts w:ascii="Arial" w:hAnsi="Arial" w:cs="Arial"/>
          <w:sz w:val="22"/>
          <w:szCs w:val="22"/>
        </w:rPr>
        <w:t xml:space="preserve"> WJ, </w:t>
      </w:r>
      <w:proofErr w:type="spellStart"/>
      <w:r w:rsidR="00D52F13" w:rsidRPr="008D2CF3">
        <w:rPr>
          <w:rFonts w:ascii="Arial" w:hAnsi="Arial" w:cs="Arial"/>
          <w:sz w:val="22"/>
          <w:szCs w:val="22"/>
        </w:rPr>
        <w:t>Evertt</w:t>
      </w:r>
      <w:proofErr w:type="spellEnd"/>
      <w:r w:rsidR="00D52F13" w:rsidRPr="008D2CF3">
        <w:rPr>
          <w:rFonts w:ascii="Arial" w:hAnsi="Arial" w:cs="Arial"/>
          <w:sz w:val="22"/>
          <w:szCs w:val="22"/>
        </w:rPr>
        <w:t xml:space="preserve">, CJ, Vanessa A. Diaz VA. Nasal Carriage of </w:t>
      </w:r>
      <w:r w:rsidR="00D52F13" w:rsidRPr="008D2CF3">
        <w:rPr>
          <w:rFonts w:ascii="Arial" w:hAnsi="Arial" w:cs="Arial"/>
          <w:i/>
          <w:sz w:val="22"/>
          <w:szCs w:val="22"/>
        </w:rPr>
        <w:t xml:space="preserve">Staphylococcus </w:t>
      </w:r>
      <w:proofErr w:type="spellStart"/>
      <w:r w:rsidR="00D52F13" w:rsidRPr="008D2CF3">
        <w:rPr>
          <w:rFonts w:ascii="Arial" w:hAnsi="Arial" w:cs="Arial"/>
          <w:i/>
          <w:sz w:val="22"/>
          <w:szCs w:val="22"/>
        </w:rPr>
        <w:t>aureus</w:t>
      </w:r>
      <w:proofErr w:type="spellEnd"/>
      <w:r w:rsidR="00D52F13" w:rsidRPr="008D2CF3">
        <w:rPr>
          <w:rFonts w:ascii="Arial" w:hAnsi="Arial" w:cs="Arial"/>
          <w:sz w:val="22"/>
          <w:szCs w:val="22"/>
        </w:rPr>
        <w:t xml:space="preserve"> and </w:t>
      </w:r>
      <w:proofErr w:type="spellStart"/>
      <w:r w:rsidR="00D52F13" w:rsidRPr="008D2CF3">
        <w:rPr>
          <w:rFonts w:ascii="Arial" w:hAnsi="Arial" w:cs="Arial"/>
          <w:sz w:val="22"/>
          <w:szCs w:val="22"/>
        </w:rPr>
        <w:t>Methicillin</w:t>
      </w:r>
      <w:proofErr w:type="spellEnd"/>
      <w:r w:rsidR="00D52F13" w:rsidRPr="008D2CF3">
        <w:rPr>
          <w:rFonts w:ascii="Arial" w:hAnsi="Arial" w:cs="Arial"/>
          <w:sz w:val="22"/>
          <w:szCs w:val="22"/>
        </w:rPr>
        <w:t xml:space="preserve">-Resistant Staphylococcus </w:t>
      </w:r>
      <w:proofErr w:type="spellStart"/>
      <w:r w:rsidR="00D52F13" w:rsidRPr="008D2CF3">
        <w:rPr>
          <w:rFonts w:ascii="Arial" w:hAnsi="Arial" w:cs="Arial"/>
          <w:sz w:val="22"/>
          <w:szCs w:val="22"/>
        </w:rPr>
        <w:t>aureus</w:t>
      </w:r>
      <w:proofErr w:type="spellEnd"/>
      <w:r w:rsidR="00D52F13" w:rsidRPr="008D2CF3">
        <w:rPr>
          <w:rFonts w:ascii="Arial" w:hAnsi="Arial" w:cs="Arial"/>
          <w:sz w:val="22"/>
          <w:szCs w:val="22"/>
        </w:rPr>
        <w:t xml:space="preserve"> in the United States, 2001-2002, An Family Medicine, 2006; 4(2):132-137.</w:t>
      </w:r>
    </w:p>
    <w:p w:rsidR="00D52F13" w:rsidRPr="008D2CF3" w:rsidRDefault="00D52F13" w:rsidP="00C8668F">
      <w:pPr>
        <w:spacing w:after="120"/>
        <w:ind w:left="2160"/>
        <w:rPr>
          <w:rFonts w:ascii="Arial" w:hAnsi="Arial" w:cs="Arial"/>
          <w:sz w:val="22"/>
          <w:szCs w:val="22"/>
        </w:rPr>
      </w:pPr>
      <w:r w:rsidRPr="008D2CF3">
        <w:rPr>
          <w:rFonts w:ascii="Arial" w:hAnsi="Arial" w:cs="Arial"/>
          <w:sz w:val="22"/>
          <w:szCs w:val="22"/>
        </w:rPr>
        <w:t xml:space="preserve">National </w:t>
      </w:r>
      <w:proofErr w:type="spellStart"/>
      <w:r w:rsidRPr="008D2CF3">
        <w:rPr>
          <w:rFonts w:ascii="Arial" w:hAnsi="Arial" w:cs="Arial"/>
          <w:sz w:val="22"/>
          <w:szCs w:val="22"/>
        </w:rPr>
        <w:t>Nosocomial</w:t>
      </w:r>
      <w:proofErr w:type="spellEnd"/>
      <w:r w:rsidRPr="008D2CF3">
        <w:rPr>
          <w:rFonts w:ascii="Arial" w:hAnsi="Arial" w:cs="Arial"/>
          <w:sz w:val="22"/>
          <w:szCs w:val="22"/>
        </w:rPr>
        <w:t xml:space="preserve"> Infections Surveillance (NNIS) System Report, Data Summary from January 1992 through June 2004, issued October 2004, Am J Infect Control 2004; 32:470-85.</w:t>
      </w:r>
    </w:p>
    <w:p w:rsidR="00D52F13" w:rsidRPr="008D2CF3" w:rsidRDefault="001A41BD" w:rsidP="00C8668F">
      <w:pPr>
        <w:spacing w:after="120"/>
        <w:ind w:left="2160"/>
        <w:rPr>
          <w:rFonts w:ascii="Arial" w:hAnsi="Arial" w:cs="Arial"/>
          <w:sz w:val="22"/>
          <w:szCs w:val="22"/>
        </w:rPr>
      </w:pPr>
      <w:proofErr w:type="spellStart"/>
      <w:r w:rsidRPr="008D2CF3">
        <w:rPr>
          <w:rFonts w:ascii="Arial" w:hAnsi="Arial" w:cs="Arial"/>
          <w:sz w:val="22"/>
          <w:szCs w:val="22"/>
        </w:rPr>
        <w:t>Chaix</w:t>
      </w:r>
      <w:proofErr w:type="spellEnd"/>
      <w:r w:rsidRPr="008D2CF3">
        <w:rPr>
          <w:rFonts w:ascii="Arial" w:hAnsi="Arial" w:cs="Arial"/>
          <w:sz w:val="22"/>
          <w:szCs w:val="22"/>
        </w:rPr>
        <w:t xml:space="preserve"> C. Durand-</w:t>
      </w:r>
      <w:proofErr w:type="spellStart"/>
      <w:r w:rsidRPr="008D2CF3">
        <w:rPr>
          <w:rFonts w:ascii="Arial" w:hAnsi="Arial" w:cs="Arial"/>
          <w:sz w:val="22"/>
          <w:szCs w:val="22"/>
        </w:rPr>
        <w:t>Zileski</w:t>
      </w:r>
      <w:proofErr w:type="spellEnd"/>
      <w:r w:rsidRPr="008D2CF3">
        <w:rPr>
          <w:rFonts w:ascii="Arial" w:hAnsi="Arial" w:cs="Arial"/>
          <w:sz w:val="22"/>
          <w:szCs w:val="22"/>
        </w:rPr>
        <w:t xml:space="preserve"> I, </w:t>
      </w:r>
      <w:proofErr w:type="spellStart"/>
      <w:r w:rsidRPr="008D2CF3">
        <w:rPr>
          <w:rFonts w:ascii="Arial" w:hAnsi="Arial" w:cs="Arial"/>
          <w:sz w:val="22"/>
          <w:szCs w:val="22"/>
        </w:rPr>
        <w:t>Alberti</w:t>
      </w:r>
      <w:proofErr w:type="spellEnd"/>
      <w:r w:rsidRPr="008D2CF3">
        <w:rPr>
          <w:rFonts w:ascii="Arial" w:hAnsi="Arial" w:cs="Arial"/>
          <w:sz w:val="22"/>
          <w:szCs w:val="22"/>
        </w:rPr>
        <w:t xml:space="preserve"> C, Buisson B. Control of Endemic </w:t>
      </w:r>
      <w:proofErr w:type="spellStart"/>
      <w:r w:rsidRPr="008D2CF3">
        <w:rPr>
          <w:rFonts w:ascii="Arial" w:hAnsi="Arial" w:cs="Arial"/>
          <w:sz w:val="22"/>
          <w:szCs w:val="22"/>
        </w:rPr>
        <w:t>Methicillin</w:t>
      </w:r>
      <w:proofErr w:type="spellEnd"/>
      <w:r w:rsidRPr="008D2CF3">
        <w:rPr>
          <w:rFonts w:ascii="Arial" w:hAnsi="Arial" w:cs="Arial"/>
          <w:sz w:val="22"/>
          <w:szCs w:val="22"/>
        </w:rPr>
        <w:t xml:space="preserve"> Resistant </w:t>
      </w:r>
      <w:r w:rsidRPr="008D2CF3">
        <w:rPr>
          <w:rFonts w:ascii="Arial" w:hAnsi="Arial" w:cs="Arial"/>
          <w:i/>
          <w:sz w:val="22"/>
          <w:szCs w:val="22"/>
        </w:rPr>
        <w:t xml:space="preserve">Staphylococcus </w:t>
      </w:r>
      <w:proofErr w:type="spellStart"/>
      <w:r w:rsidRPr="008D2CF3">
        <w:rPr>
          <w:rFonts w:ascii="Arial" w:hAnsi="Arial" w:cs="Arial"/>
          <w:i/>
          <w:sz w:val="22"/>
          <w:szCs w:val="22"/>
        </w:rPr>
        <w:t>aureus</w:t>
      </w:r>
      <w:proofErr w:type="spellEnd"/>
      <w:r w:rsidRPr="008D2CF3">
        <w:rPr>
          <w:rFonts w:ascii="Arial" w:hAnsi="Arial" w:cs="Arial"/>
          <w:sz w:val="22"/>
          <w:szCs w:val="22"/>
        </w:rPr>
        <w:t>, JAMA 1999, 282(19):1745-51.</w:t>
      </w:r>
    </w:p>
    <w:p w:rsidR="001A41BD" w:rsidRPr="008D2CF3" w:rsidRDefault="00D653E3" w:rsidP="00C8668F">
      <w:pPr>
        <w:spacing w:after="120"/>
        <w:ind w:left="2160"/>
        <w:rPr>
          <w:rFonts w:ascii="Arial" w:hAnsi="Arial" w:cs="Arial"/>
          <w:sz w:val="22"/>
          <w:szCs w:val="22"/>
        </w:rPr>
      </w:pPr>
      <w:proofErr w:type="spellStart"/>
      <w:proofErr w:type="gramStart"/>
      <w:r w:rsidRPr="008D2CF3">
        <w:rPr>
          <w:rFonts w:ascii="Arial" w:hAnsi="Arial" w:cs="Arial"/>
          <w:sz w:val="22"/>
          <w:szCs w:val="22"/>
        </w:rPr>
        <w:t>Shopsin</w:t>
      </w:r>
      <w:proofErr w:type="spellEnd"/>
      <w:r w:rsidRPr="008D2CF3">
        <w:rPr>
          <w:rFonts w:ascii="Arial" w:hAnsi="Arial" w:cs="Arial"/>
          <w:sz w:val="22"/>
          <w:szCs w:val="22"/>
        </w:rPr>
        <w:t xml:space="preserve"> B</w:t>
      </w:r>
      <w:r w:rsidR="00684921" w:rsidRPr="008D2CF3">
        <w:rPr>
          <w:rFonts w:ascii="Arial" w:hAnsi="Arial" w:cs="Arial"/>
          <w:sz w:val="22"/>
          <w:szCs w:val="22"/>
        </w:rPr>
        <w:t>,</w:t>
      </w:r>
      <w:r w:rsidRPr="008D2CF3">
        <w:rPr>
          <w:rFonts w:ascii="Arial" w:hAnsi="Arial" w:cs="Arial"/>
          <w:sz w:val="22"/>
          <w:szCs w:val="22"/>
        </w:rPr>
        <w:t xml:space="preserve"> </w:t>
      </w:r>
      <w:proofErr w:type="spellStart"/>
      <w:r w:rsidRPr="008D2CF3">
        <w:rPr>
          <w:rFonts w:ascii="Arial" w:hAnsi="Arial" w:cs="Arial"/>
          <w:sz w:val="22"/>
          <w:szCs w:val="22"/>
        </w:rPr>
        <w:t>Kreiswirth</w:t>
      </w:r>
      <w:proofErr w:type="spellEnd"/>
      <w:r w:rsidRPr="008D2CF3">
        <w:rPr>
          <w:rFonts w:ascii="Arial" w:hAnsi="Arial" w:cs="Arial"/>
          <w:sz w:val="22"/>
          <w:szCs w:val="22"/>
        </w:rPr>
        <w:t xml:space="preserve"> BN</w:t>
      </w:r>
      <w:r w:rsidR="00684921" w:rsidRPr="008D2CF3">
        <w:rPr>
          <w:rFonts w:ascii="Arial" w:hAnsi="Arial" w:cs="Arial"/>
          <w:sz w:val="22"/>
          <w:szCs w:val="22"/>
        </w:rPr>
        <w:t xml:space="preserve">, Molecular Epidemiology of </w:t>
      </w:r>
      <w:proofErr w:type="spellStart"/>
      <w:r w:rsidR="00684921" w:rsidRPr="008D2CF3">
        <w:rPr>
          <w:rFonts w:ascii="Arial" w:hAnsi="Arial" w:cs="Arial"/>
          <w:sz w:val="22"/>
          <w:szCs w:val="22"/>
        </w:rPr>
        <w:t>Methicillin</w:t>
      </w:r>
      <w:proofErr w:type="spellEnd"/>
      <w:r w:rsidR="00684921" w:rsidRPr="008D2CF3">
        <w:rPr>
          <w:rFonts w:ascii="Arial" w:hAnsi="Arial" w:cs="Arial"/>
          <w:sz w:val="22"/>
          <w:szCs w:val="22"/>
        </w:rPr>
        <w:t xml:space="preserve">-Resistant </w:t>
      </w:r>
      <w:r w:rsidR="00684921" w:rsidRPr="008D2CF3">
        <w:rPr>
          <w:rFonts w:ascii="Arial" w:hAnsi="Arial" w:cs="Arial"/>
          <w:i/>
          <w:sz w:val="22"/>
          <w:szCs w:val="22"/>
        </w:rPr>
        <w:t xml:space="preserve">Staphylococcus </w:t>
      </w:r>
      <w:proofErr w:type="spellStart"/>
      <w:r w:rsidR="00684921" w:rsidRPr="008D2CF3">
        <w:rPr>
          <w:rFonts w:ascii="Arial" w:hAnsi="Arial" w:cs="Arial"/>
          <w:i/>
          <w:sz w:val="22"/>
          <w:szCs w:val="22"/>
        </w:rPr>
        <w:t>aureus</w:t>
      </w:r>
      <w:proofErr w:type="spellEnd"/>
      <w:r w:rsidR="00684921" w:rsidRPr="008D2CF3">
        <w:rPr>
          <w:rFonts w:ascii="Arial" w:hAnsi="Arial" w:cs="Arial"/>
          <w:sz w:val="22"/>
          <w:szCs w:val="22"/>
        </w:rPr>
        <w:t>, Emerging Infectious Diseases 2001; 7(2) 323-6.</w:t>
      </w:r>
      <w:proofErr w:type="gramEnd"/>
    </w:p>
    <w:p w:rsidR="00684921" w:rsidRPr="008D2CF3" w:rsidRDefault="00436A48" w:rsidP="00C8668F">
      <w:pPr>
        <w:spacing w:after="120"/>
        <w:ind w:left="2160"/>
        <w:rPr>
          <w:rFonts w:ascii="Arial" w:hAnsi="Arial" w:cs="Arial"/>
          <w:sz w:val="22"/>
          <w:szCs w:val="22"/>
        </w:rPr>
      </w:pPr>
      <w:r w:rsidRPr="008D2CF3">
        <w:rPr>
          <w:rFonts w:ascii="Arial" w:hAnsi="Arial" w:cs="Arial"/>
          <w:sz w:val="22"/>
          <w:szCs w:val="22"/>
        </w:rPr>
        <w:t xml:space="preserve">Salgado CD et al, Community-Acquired </w:t>
      </w:r>
      <w:proofErr w:type="spellStart"/>
      <w:r w:rsidRPr="008D2CF3">
        <w:rPr>
          <w:rFonts w:ascii="Arial" w:hAnsi="Arial" w:cs="Arial"/>
          <w:sz w:val="22"/>
          <w:szCs w:val="22"/>
        </w:rPr>
        <w:t>Methicillin</w:t>
      </w:r>
      <w:proofErr w:type="spellEnd"/>
      <w:r w:rsidRPr="008D2CF3">
        <w:rPr>
          <w:rFonts w:ascii="Arial" w:hAnsi="Arial" w:cs="Arial"/>
          <w:sz w:val="22"/>
          <w:szCs w:val="22"/>
        </w:rPr>
        <w:t xml:space="preserve">-Resistant </w:t>
      </w:r>
      <w:r w:rsidRPr="008D2CF3">
        <w:rPr>
          <w:rFonts w:ascii="Arial" w:hAnsi="Arial" w:cs="Arial"/>
          <w:i/>
          <w:sz w:val="22"/>
          <w:szCs w:val="22"/>
        </w:rPr>
        <w:t xml:space="preserve">Staphylococcus </w:t>
      </w:r>
      <w:proofErr w:type="spellStart"/>
      <w:r w:rsidRPr="008D2CF3">
        <w:rPr>
          <w:rFonts w:ascii="Arial" w:hAnsi="Arial" w:cs="Arial"/>
          <w:i/>
          <w:sz w:val="22"/>
          <w:szCs w:val="22"/>
        </w:rPr>
        <w:t>aureus</w:t>
      </w:r>
      <w:proofErr w:type="spellEnd"/>
      <w:r w:rsidRPr="008D2CF3">
        <w:rPr>
          <w:rFonts w:ascii="Arial" w:hAnsi="Arial" w:cs="Arial"/>
          <w:sz w:val="22"/>
          <w:szCs w:val="22"/>
        </w:rPr>
        <w:t>:  A Meta-Analysis of Prevalence and Risk Factors, CID 2003; 36:131.</w:t>
      </w:r>
    </w:p>
    <w:p w:rsidR="00436A48" w:rsidRPr="008D2CF3" w:rsidRDefault="004F5842" w:rsidP="00C8668F">
      <w:pPr>
        <w:spacing w:after="120"/>
        <w:ind w:left="2160"/>
        <w:rPr>
          <w:rFonts w:ascii="Arial" w:hAnsi="Arial" w:cs="Arial"/>
          <w:sz w:val="22"/>
          <w:szCs w:val="22"/>
        </w:rPr>
      </w:pPr>
      <w:r w:rsidRPr="008D2CF3">
        <w:rPr>
          <w:rFonts w:ascii="Arial" w:hAnsi="Arial" w:cs="Arial"/>
          <w:sz w:val="22"/>
          <w:szCs w:val="22"/>
        </w:rPr>
        <w:t xml:space="preserve">Centers for Disease Control and Prevention, </w:t>
      </w:r>
      <w:proofErr w:type="spellStart"/>
      <w:r w:rsidRPr="008D2CF3">
        <w:rPr>
          <w:rFonts w:ascii="Arial" w:hAnsi="Arial" w:cs="Arial"/>
          <w:sz w:val="22"/>
          <w:szCs w:val="22"/>
        </w:rPr>
        <w:t>Biosafety</w:t>
      </w:r>
      <w:proofErr w:type="spellEnd"/>
      <w:r w:rsidRPr="008D2CF3">
        <w:rPr>
          <w:rFonts w:ascii="Arial" w:hAnsi="Arial" w:cs="Arial"/>
          <w:sz w:val="22"/>
          <w:szCs w:val="22"/>
        </w:rPr>
        <w:t xml:space="preserve"> in Microbiological and Biomedical Laboratories, Richmond JY and McKinney RW (</w:t>
      </w:r>
      <w:proofErr w:type="spellStart"/>
      <w:proofErr w:type="gramStart"/>
      <w:r w:rsidRPr="008D2CF3">
        <w:rPr>
          <w:rFonts w:ascii="Arial" w:hAnsi="Arial" w:cs="Arial"/>
          <w:sz w:val="22"/>
          <w:szCs w:val="22"/>
        </w:rPr>
        <w:t>eds</w:t>
      </w:r>
      <w:proofErr w:type="spellEnd"/>
      <w:proofErr w:type="gramEnd"/>
      <w:r w:rsidRPr="008D2CF3">
        <w:rPr>
          <w:rFonts w:ascii="Arial" w:hAnsi="Arial" w:cs="Arial"/>
          <w:sz w:val="22"/>
          <w:szCs w:val="22"/>
        </w:rPr>
        <w:t>) (1993), HHS Publication Number (CDC) 93-8395.</w:t>
      </w:r>
    </w:p>
    <w:p w:rsidR="004F5842" w:rsidRPr="008D2CF3" w:rsidRDefault="007C151E" w:rsidP="00C8668F">
      <w:pPr>
        <w:spacing w:after="120"/>
        <w:ind w:left="2160"/>
        <w:rPr>
          <w:rFonts w:ascii="Arial" w:hAnsi="Arial" w:cs="Arial"/>
          <w:sz w:val="22"/>
          <w:szCs w:val="22"/>
        </w:rPr>
      </w:pPr>
      <w:r w:rsidRPr="008D2CF3">
        <w:rPr>
          <w:rFonts w:ascii="Arial" w:hAnsi="Arial" w:cs="Arial"/>
          <w:sz w:val="22"/>
          <w:szCs w:val="22"/>
        </w:rPr>
        <w:t>Clinical and Laboratory Standards Institute (formerly National Committee for Clinical Laboratory Standards), Protection of Laboratory Workers from Occupationally Acquired Infections; Approved Guideline, Document M29 (refer to latest edition).</w:t>
      </w:r>
    </w:p>
    <w:p w:rsidR="00FB7D9F" w:rsidRPr="008D2CF3" w:rsidRDefault="00FB7D9F" w:rsidP="00CA4011">
      <w:pPr>
        <w:ind w:left="720"/>
        <w:jc w:val="center"/>
        <w:rPr>
          <w:rFonts w:ascii="Arial" w:hAnsi="Arial" w:cs="Arial"/>
          <w:b/>
          <w:sz w:val="22"/>
          <w:szCs w:val="22"/>
        </w:rPr>
      </w:pPr>
      <w:r w:rsidRPr="008D2CF3">
        <w:rPr>
          <w:rFonts w:ascii="Arial" w:hAnsi="Arial" w:cs="Arial"/>
          <w:sz w:val="22"/>
          <w:szCs w:val="22"/>
        </w:rPr>
        <w:br w:type="page"/>
      </w:r>
      <w:r w:rsidRPr="008D2CF3">
        <w:rPr>
          <w:rFonts w:ascii="Arial" w:hAnsi="Arial" w:cs="Arial"/>
          <w:b/>
          <w:sz w:val="22"/>
          <w:szCs w:val="22"/>
        </w:rPr>
        <w:lastRenderedPageBreak/>
        <w:t xml:space="preserve">METHICILLIN-RESISTANT </w:t>
      </w:r>
      <w:r w:rsidRPr="008D2CF3">
        <w:rPr>
          <w:rFonts w:ascii="Arial" w:hAnsi="Arial" w:cs="Arial"/>
          <w:b/>
          <w:i/>
          <w:sz w:val="22"/>
          <w:szCs w:val="22"/>
        </w:rPr>
        <w:t>STAPHYLOCOCCUS AUREUS</w:t>
      </w:r>
      <w:r w:rsidRPr="008D2CF3">
        <w:rPr>
          <w:rFonts w:ascii="Arial" w:hAnsi="Arial" w:cs="Arial"/>
          <w:b/>
          <w:sz w:val="22"/>
          <w:szCs w:val="22"/>
        </w:rPr>
        <w:t xml:space="preserve"> (MRSA) DETECTION</w:t>
      </w:r>
    </w:p>
    <w:p w:rsidR="00FB7D9F" w:rsidRPr="008D2CF3" w:rsidRDefault="00FB7D9F" w:rsidP="00CA4011">
      <w:pPr>
        <w:ind w:left="720"/>
        <w:jc w:val="center"/>
        <w:rPr>
          <w:rFonts w:ascii="Arial" w:hAnsi="Arial" w:cs="Arial"/>
          <w:sz w:val="22"/>
          <w:szCs w:val="22"/>
        </w:rPr>
      </w:pPr>
      <w:r w:rsidRPr="008D2CF3">
        <w:rPr>
          <w:rFonts w:ascii="Arial" w:hAnsi="Arial" w:cs="Arial"/>
          <w:b/>
          <w:sz w:val="22"/>
          <w:szCs w:val="22"/>
        </w:rPr>
        <w:t>BY CEPHEID REAL-TIME™ PCR</w:t>
      </w:r>
    </w:p>
    <w:p w:rsidR="00FB7D9F" w:rsidRPr="008D2CF3" w:rsidRDefault="00FB7D9F" w:rsidP="00CA4011">
      <w:pPr>
        <w:ind w:left="720"/>
        <w:jc w:val="center"/>
        <w:rPr>
          <w:rFonts w:ascii="Arial" w:hAnsi="Arial" w:cs="Arial"/>
          <w:b/>
          <w:sz w:val="22"/>
          <w:szCs w:val="22"/>
        </w:rPr>
      </w:pPr>
      <w:r w:rsidRPr="008D2CF3">
        <w:rPr>
          <w:rFonts w:ascii="Arial" w:hAnsi="Arial" w:cs="Arial"/>
          <w:b/>
          <w:sz w:val="22"/>
          <w:szCs w:val="22"/>
        </w:rPr>
        <w:t>(MRSA QUICK REFERENCE)</w:t>
      </w:r>
    </w:p>
    <w:p w:rsidR="00FB7D9F" w:rsidRPr="008D2CF3" w:rsidRDefault="00FB7D9F" w:rsidP="00CA4011">
      <w:pPr>
        <w:ind w:left="720"/>
        <w:jc w:val="center"/>
        <w:rPr>
          <w:rFonts w:ascii="Arial" w:hAnsi="Arial" w:cs="Arial"/>
          <w:sz w:val="22"/>
          <w:szCs w:val="22"/>
        </w:rPr>
      </w:pPr>
    </w:p>
    <w:p w:rsidR="00FB7D9F" w:rsidRPr="008D2CF3" w:rsidRDefault="00FB7D9F" w:rsidP="00CA4011">
      <w:pPr>
        <w:ind w:left="720"/>
        <w:jc w:val="center"/>
        <w:rPr>
          <w:rFonts w:ascii="Arial" w:hAnsi="Arial" w:cs="Arial"/>
          <w:sz w:val="22"/>
          <w:szCs w:val="22"/>
        </w:rPr>
      </w:pPr>
      <w:r w:rsidRPr="008D2CF3">
        <w:rPr>
          <w:rFonts w:ascii="Arial" w:hAnsi="Arial" w:cs="Arial"/>
          <w:sz w:val="22"/>
          <w:szCs w:val="22"/>
          <w:u w:val="single"/>
        </w:rPr>
        <w:t>PROCEDURE</w:t>
      </w:r>
    </w:p>
    <w:p w:rsidR="00FB7D9F" w:rsidRPr="008D2CF3" w:rsidRDefault="00FB7D9F" w:rsidP="00CA4011">
      <w:pPr>
        <w:ind w:left="720"/>
        <w:jc w:val="center"/>
        <w:rPr>
          <w:rFonts w:ascii="Arial" w:hAnsi="Arial" w:cs="Arial"/>
          <w:sz w:val="22"/>
          <w:szCs w:val="22"/>
        </w:rPr>
      </w:pPr>
    </w:p>
    <w:p w:rsidR="00081B15" w:rsidRPr="0002546A" w:rsidRDefault="00081B15" w:rsidP="00081B15">
      <w:pPr>
        <w:ind w:left="720"/>
        <w:jc w:val="center"/>
        <w:rPr>
          <w:rFonts w:ascii="Arial" w:hAnsi="Arial" w:cs="Arial"/>
          <w:sz w:val="22"/>
          <w:szCs w:val="22"/>
        </w:rPr>
      </w:pPr>
      <w:r w:rsidRPr="008D2CF3">
        <w:rPr>
          <w:rFonts w:ascii="Arial" w:hAnsi="Arial" w:cs="Arial"/>
          <w:sz w:val="22"/>
          <w:szCs w:val="22"/>
        </w:rPr>
        <w:t xml:space="preserve">Remove </w:t>
      </w:r>
      <w:r>
        <w:rPr>
          <w:rFonts w:ascii="Arial" w:hAnsi="Arial" w:cs="Arial"/>
          <w:sz w:val="22"/>
          <w:szCs w:val="22"/>
        </w:rPr>
        <w:t xml:space="preserve">only </w:t>
      </w:r>
      <w:r w:rsidRPr="008D2CF3">
        <w:rPr>
          <w:rFonts w:ascii="Arial" w:hAnsi="Arial" w:cs="Arial"/>
          <w:sz w:val="22"/>
          <w:szCs w:val="22"/>
        </w:rPr>
        <w:t>one swab from the transport container.</w:t>
      </w:r>
      <w:r>
        <w:rPr>
          <w:rFonts w:ascii="Arial" w:hAnsi="Arial" w:cs="Arial"/>
          <w:sz w:val="22"/>
          <w:szCs w:val="22"/>
        </w:rPr>
        <w:t xml:space="preserve">  Save t</w:t>
      </w:r>
      <w:r w:rsidRPr="0002546A">
        <w:rPr>
          <w:rFonts w:ascii="Arial" w:hAnsi="Arial" w:cs="Arial"/>
          <w:sz w:val="22"/>
          <w:szCs w:val="22"/>
        </w:rPr>
        <w:t>he second swab for repeat testing.</w:t>
      </w:r>
    </w:p>
    <w:p w:rsidR="00081B15" w:rsidRPr="0002546A" w:rsidRDefault="00081B15" w:rsidP="00081B15">
      <w:pPr>
        <w:ind w:left="720"/>
        <w:jc w:val="center"/>
        <w:rPr>
          <w:rFonts w:ascii="Arial" w:hAnsi="Arial" w:cs="Arial"/>
          <w:sz w:val="22"/>
          <w:szCs w:val="22"/>
        </w:rPr>
      </w:pPr>
    </w:p>
    <w:p w:rsidR="00081B15" w:rsidRPr="008D2CF3" w:rsidRDefault="00081B15" w:rsidP="00081B15">
      <w:pPr>
        <w:ind w:left="720"/>
        <w:jc w:val="center"/>
        <w:rPr>
          <w:rFonts w:ascii="Arial" w:hAnsi="Arial" w:cs="Arial"/>
          <w:sz w:val="22"/>
          <w:szCs w:val="22"/>
        </w:rPr>
      </w:pPr>
    </w:p>
    <w:p w:rsidR="00081B15" w:rsidRPr="008D2CF3" w:rsidRDefault="00081B15" w:rsidP="00081B15">
      <w:pPr>
        <w:ind w:left="720"/>
        <w:jc w:val="center"/>
        <w:rPr>
          <w:rFonts w:ascii="Arial" w:hAnsi="Arial" w:cs="Arial"/>
          <w:sz w:val="22"/>
          <w:szCs w:val="22"/>
        </w:rPr>
      </w:pPr>
      <w:r w:rsidRPr="008D2CF3">
        <w:rPr>
          <w:rFonts w:ascii="Arial" w:hAnsi="Arial" w:cs="Arial"/>
          <w:sz w:val="22"/>
          <w:szCs w:val="22"/>
        </w:rPr>
        <w:t>Insert the swab into the tube containing the Elution Reagent.</w:t>
      </w:r>
    </w:p>
    <w:p w:rsidR="00081B15" w:rsidRPr="008D2CF3" w:rsidRDefault="00081B15" w:rsidP="00081B15">
      <w:pPr>
        <w:ind w:left="720"/>
        <w:jc w:val="center"/>
        <w:rPr>
          <w:rFonts w:ascii="Arial" w:hAnsi="Arial" w:cs="Arial"/>
          <w:sz w:val="22"/>
          <w:szCs w:val="22"/>
        </w:rPr>
      </w:pPr>
    </w:p>
    <w:p w:rsidR="00081B15" w:rsidRPr="008D2CF3" w:rsidRDefault="00081B15" w:rsidP="00081B15">
      <w:pPr>
        <w:ind w:left="720"/>
        <w:jc w:val="center"/>
        <w:rPr>
          <w:rFonts w:ascii="Arial" w:hAnsi="Arial" w:cs="Arial"/>
          <w:sz w:val="22"/>
          <w:szCs w:val="22"/>
        </w:rPr>
      </w:pPr>
      <w:r w:rsidRPr="008D2CF3">
        <w:rPr>
          <w:rFonts w:ascii="Arial" w:hAnsi="Arial" w:cs="Arial"/>
          <w:sz w:val="22"/>
          <w:szCs w:val="22"/>
        </w:rPr>
        <w:t>Close the lid and vortex at high speed for 10 seconds.</w:t>
      </w:r>
    </w:p>
    <w:p w:rsidR="00081B15" w:rsidRPr="008D2CF3" w:rsidRDefault="00081B15" w:rsidP="00081B15">
      <w:pPr>
        <w:ind w:left="720"/>
        <w:jc w:val="center"/>
        <w:rPr>
          <w:rFonts w:ascii="Arial" w:hAnsi="Arial" w:cs="Arial"/>
          <w:sz w:val="22"/>
          <w:szCs w:val="22"/>
        </w:rPr>
      </w:pPr>
    </w:p>
    <w:p w:rsidR="00081B15" w:rsidRDefault="00081B15" w:rsidP="00081B15">
      <w:pPr>
        <w:ind w:left="720"/>
        <w:jc w:val="center"/>
        <w:rPr>
          <w:rFonts w:ascii="Arial" w:hAnsi="Arial" w:cs="Arial"/>
          <w:b/>
          <w:sz w:val="22"/>
          <w:szCs w:val="22"/>
        </w:rPr>
      </w:pPr>
      <w:r w:rsidRPr="008D2CF3">
        <w:rPr>
          <w:rFonts w:ascii="Arial" w:hAnsi="Arial" w:cs="Arial"/>
          <w:sz w:val="22"/>
          <w:szCs w:val="22"/>
        </w:rPr>
        <w:t>Open the cartridge lid.  Using a sterile transfer pipette transfer the entire contents of the Elution Reagent to the “S” cham</w:t>
      </w:r>
      <w:r>
        <w:rPr>
          <w:rFonts w:ascii="Arial" w:hAnsi="Arial" w:cs="Arial"/>
          <w:sz w:val="22"/>
          <w:szCs w:val="22"/>
        </w:rPr>
        <w:t xml:space="preserve">ber of the </w:t>
      </w:r>
      <w:proofErr w:type="spellStart"/>
      <w:r>
        <w:rPr>
          <w:rFonts w:ascii="Arial" w:hAnsi="Arial" w:cs="Arial"/>
          <w:sz w:val="22"/>
          <w:szCs w:val="22"/>
        </w:rPr>
        <w:t>GeneXpert</w:t>
      </w:r>
      <w:proofErr w:type="spellEnd"/>
      <w:r>
        <w:rPr>
          <w:rFonts w:ascii="Arial" w:hAnsi="Arial" w:cs="Arial"/>
          <w:sz w:val="22"/>
          <w:szCs w:val="22"/>
        </w:rPr>
        <w:t xml:space="preserve"> cartridge, </w:t>
      </w:r>
      <w:r>
        <w:rPr>
          <w:rFonts w:ascii="Arial" w:hAnsi="Arial" w:cs="Arial"/>
          <w:b/>
          <w:sz w:val="22"/>
          <w:szCs w:val="22"/>
        </w:rPr>
        <w:t>a</w:t>
      </w:r>
      <w:r w:rsidRPr="008D2CF3">
        <w:rPr>
          <w:rFonts w:ascii="Arial" w:hAnsi="Arial" w:cs="Arial"/>
          <w:b/>
          <w:sz w:val="22"/>
          <w:szCs w:val="22"/>
        </w:rPr>
        <w:t>void</w:t>
      </w:r>
      <w:r>
        <w:rPr>
          <w:rFonts w:ascii="Arial" w:hAnsi="Arial" w:cs="Arial"/>
          <w:b/>
          <w:sz w:val="22"/>
          <w:szCs w:val="22"/>
        </w:rPr>
        <w:t>ing bubbles</w:t>
      </w:r>
      <w:r w:rsidRPr="008D2CF3">
        <w:rPr>
          <w:rFonts w:ascii="Arial" w:hAnsi="Arial" w:cs="Arial"/>
          <w:b/>
          <w:sz w:val="22"/>
          <w:szCs w:val="22"/>
        </w:rPr>
        <w:t>.</w:t>
      </w:r>
      <w:r>
        <w:rPr>
          <w:rFonts w:ascii="Arial" w:hAnsi="Arial" w:cs="Arial"/>
          <w:b/>
          <w:sz w:val="22"/>
          <w:szCs w:val="22"/>
        </w:rPr>
        <w:t xml:space="preserve">  </w:t>
      </w:r>
    </w:p>
    <w:p w:rsidR="00081B15" w:rsidRPr="008D2CF3" w:rsidRDefault="00081B15" w:rsidP="00081B15">
      <w:pPr>
        <w:ind w:left="720"/>
        <w:jc w:val="center"/>
        <w:rPr>
          <w:rFonts w:ascii="Arial" w:hAnsi="Arial" w:cs="Arial"/>
          <w:sz w:val="22"/>
          <w:szCs w:val="22"/>
        </w:rPr>
      </w:pPr>
    </w:p>
    <w:p w:rsidR="00081B15" w:rsidRDefault="00081B15" w:rsidP="00081B15">
      <w:pPr>
        <w:ind w:left="720"/>
        <w:jc w:val="center"/>
        <w:rPr>
          <w:rFonts w:ascii="Arial" w:hAnsi="Arial" w:cs="Arial"/>
          <w:sz w:val="22"/>
          <w:szCs w:val="22"/>
        </w:rPr>
      </w:pPr>
      <w:r w:rsidRPr="008D2CF3">
        <w:rPr>
          <w:rFonts w:ascii="Arial" w:hAnsi="Arial" w:cs="Arial"/>
          <w:sz w:val="22"/>
          <w:szCs w:val="22"/>
        </w:rPr>
        <w:t>Close cartridge lid.</w:t>
      </w:r>
    </w:p>
    <w:p w:rsidR="00081B15" w:rsidRDefault="00081B15" w:rsidP="00081B15">
      <w:pPr>
        <w:ind w:left="720"/>
        <w:jc w:val="center"/>
        <w:rPr>
          <w:rFonts w:ascii="Arial" w:hAnsi="Arial" w:cs="Arial"/>
          <w:sz w:val="22"/>
          <w:szCs w:val="22"/>
        </w:rPr>
      </w:pPr>
    </w:p>
    <w:p w:rsidR="00081B15" w:rsidRPr="0002546A" w:rsidRDefault="00081B15" w:rsidP="00081B15">
      <w:pPr>
        <w:ind w:left="720"/>
        <w:jc w:val="center"/>
        <w:rPr>
          <w:rFonts w:ascii="Arial" w:hAnsi="Arial" w:cs="Arial"/>
          <w:sz w:val="22"/>
          <w:szCs w:val="22"/>
        </w:rPr>
      </w:pPr>
      <w:r w:rsidRPr="0002546A">
        <w:rPr>
          <w:rFonts w:ascii="Arial" w:hAnsi="Arial" w:cs="Arial"/>
          <w:b/>
          <w:sz w:val="22"/>
          <w:szCs w:val="22"/>
        </w:rPr>
        <w:t>Start the test within 15 minutes of adding the reagents to the cartridge</w:t>
      </w:r>
      <w:r w:rsidRPr="0002546A">
        <w:rPr>
          <w:rFonts w:ascii="Arial" w:hAnsi="Arial" w:cs="Arial"/>
          <w:sz w:val="22"/>
          <w:szCs w:val="22"/>
        </w:rPr>
        <w:t xml:space="preserve">.  </w:t>
      </w:r>
    </w:p>
    <w:p w:rsidR="00081B15" w:rsidRPr="0002546A" w:rsidRDefault="00081B15" w:rsidP="00081B15">
      <w:pPr>
        <w:ind w:left="720"/>
        <w:jc w:val="center"/>
        <w:rPr>
          <w:rFonts w:ascii="Arial" w:hAnsi="Arial" w:cs="Arial"/>
          <w:sz w:val="22"/>
          <w:szCs w:val="22"/>
        </w:rPr>
      </w:pPr>
    </w:p>
    <w:p w:rsidR="00081B15" w:rsidRPr="008D2CF3" w:rsidRDefault="00081B15" w:rsidP="00081B15">
      <w:pPr>
        <w:ind w:left="720"/>
        <w:jc w:val="center"/>
        <w:rPr>
          <w:rFonts w:ascii="Arial" w:hAnsi="Arial" w:cs="Arial"/>
          <w:sz w:val="22"/>
          <w:szCs w:val="22"/>
        </w:rPr>
      </w:pPr>
      <w:r w:rsidRPr="008D2CF3">
        <w:rPr>
          <w:rFonts w:ascii="Arial" w:hAnsi="Arial" w:cs="Arial"/>
          <w:sz w:val="22"/>
          <w:szCs w:val="22"/>
        </w:rPr>
        <w:t xml:space="preserve">On the Windows® desktop double click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shortcut icon and log on to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Pr>
          <w:rFonts w:ascii="Arial" w:hAnsi="Arial" w:cs="Arial"/>
          <w:sz w:val="22"/>
          <w:szCs w:val="22"/>
        </w:rPr>
        <w:t xml:space="preserve"> System software.</w:t>
      </w:r>
    </w:p>
    <w:p w:rsidR="00081B15" w:rsidRPr="008D2CF3" w:rsidRDefault="00081B15" w:rsidP="00081B15">
      <w:pPr>
        <w:ind w:left="720"/>
        <w:jc w:val="center"/>
        <w:rPr>
          <w:rFonts w:ascii="Arial" w:hAnsi="Arial" w:cs="Arial"/>
          <w:sz w:val="22"/>
          <w:szCs w:val="22"/>
        </w:rPr>
      </w:pPr>
    </w:p>
    <w:p w:rsidR="00081B15" w:rsidRPr="008D2CF3" w:rsidRDefault="00081B15" w:rsidP="00081B15">
      <w:pPr>
        <w:ind w:left="720"/>
        <w:jc w:val="center"/>
        <w:rPr>
          <w:rFonts w:ascii="Arial" w:hAnsi="Arial" w:cs="Arial"/>
          <w:sz w:val="22"/>
          <w:szCs w:val="22"/>
        </w:rPr>
      </w:pPr>
      <w:r w:rsidRPr="008D2CF3">
        <w:rPr>
          <w:rFonts w:ascii="Arial" w:hAnsi="Arial" w:cs="Arial"/>
          <w:sz w:val="22"/>
          <w:szCs w:val="22"/>
        </w:rPr>
        <w:t xml:space="preserve">In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sidRPr="008D2CF3">
        <w:rPr>
          <w:rFonts w:ascii="Arial" w:hAnsi="Arial" w:cs="Arial"/>
          <w:sz w:val="22"/>
          <w:szCs w:val="22"/>
        </w:rPr>
        <w:t xml:space="preserve"> System window click </w:t>
      </w:r>
      <w:r>
        <w:rPr>
          <w:rFonts w:ascii="Arial" w:hAnsi="Arial" w:cs="Arial"/>
          <w:sz w:val="22"/>
          <w:szCs w:val="22"/>
        </w:rPr>
        <w:t>“</w:t>
      </w:r>
      <w:r w:rsidRPr="0002546A">
        <w:rPr>
          <w:rFonts w:ascii="Arial" w:hAnsi="Arial" w:cs="Arial"/>
          <w:i/>
          <w:sz w:val="22"/>
          <w:szCs w:val="22"/>
        </w:rPr>
        <w:t>Create Test</w:t>
      </w:r>
      <w:r>
        <w:rPr>
          <w:rFonts w:ascii="Arial" w:hAnsi="Arial" w:cs="Arial"/>
          <w:i/>
          <w:sz w:val="22"/>
          <w:szCs w:val="22"/>
        </w:rPr>
        <w:t>”</w:t>
      </w:r>
      <w:r w:rsidRPr="008D2CF3">
        <w:rPr>
          <w:rFonts w:ascii="Arial" w:hAnsi="Arial" w:cs="Arial"/>
          <w:sz w:val="22"/>
          <w:szCs w:val="22"/>
        </w:rPr>
        <w:t xml:space="preserve">.  Scan the barcode on the sample </w:t>
      </w:r>
      <w:r>
        <w:rPr>
          <w:rFonts w:ascii="Arial" w:hAnsi="Arial" w:cs="Arial"/>
          <w:sz w:val="22"/>
          <w:szCs w:val="22"/>
        </w:rPr>
        <w:t>(</w:t>
      </w:r>
      <w:r w:rsidRPr="008D2CF3">
        <w:rPr>
          <w:rFonts w:ascii="Arial" w:hAnsi="Arial" w:cs="Arial"/>
          <w:sz w:val="22"/>
          <w:szCs w:val="22"/>
        </w:rPr>
        <w:t>or click on the manual entry box to enter the sample name.</w:t>
      </w:r>
      <w:r>
        <w:rPr>
          <w:rFonts w:ascii="Arial" w:hAnsi="Arial" w:cs="Arial"/>
          <w:sz w:val="22"/>
          <w:szCs w:val="22"/>
        </w:rPr>
        <w:t>)</w:t>
      </w:r>
    </w:p>
    <w:p w:rsidR="00081B15" w:rsidRPr="008D2CF3" w:rsidRDefault="00081B15" w:rsidP="00081B15">
      <w:pPr>
        <w:ind w:left="720"/>
        <w:jc w:val="center"/>
        <w:rPr>
          <w:rFonts w:ascii="Arial" w:hAnsi="Arial" w:cs="Arial"/>
          <w:sz w:val="22"/>
          <w:szCs w:val="22"/>
        </w:rPr>
      </w:pPr>
    </w:p>
    <w:p w:rsidR="00081B15" w:rsidRPr="008D2CF3" w:rsidRDefault="00081B15" w:rsidP="00081B15">
      <w:pPr>
        <w:ind w:left="720"/>
        <w:jc w:val="center"/>
        <w:rPr>
          <w:rFonts w:ascii="Arial" w:hAnsi="Arial" w:cs="Arial"/>
          <w:sz w:val="22"/>
          <w:szCs w:val="22"/>
        </w:rPr>
      </w:pPr>
      <w:r w:rsidRPr="008D2CF3">
        <w:rPr>
          <w:rFonts w:ascii="Arial" w:hAnsi="Arial" w:cs="Arial"/>
          <w:sz w:val="22"/>
          <w:szCs w:val="22"/>
        </w:rPr>
        <w:t>Scan the barcod</w:t>
      </w:r>
      <w:r>
        <w:rPr>
          <w:rFonts w:ascii="Arial" w:hAnsi="Arial" w:cs="Arial"/>
          <w:sz w:val="22"/>
          <w:szCs w:val="22"/>
        </w:rPr>
        <w:t xml:space="preserve">e on the </w:t>
      </w:r>
      <w:proofErr w:type="spellStart"/>
      <w:r>
        <w:rPr>
          <w:rFonts w:ascii="Arial" w:hAnsi="Arial" w:cs="Arial"/>
          <w:sz w:val="22"/>
          <w:szCs w:val="22"/>
        </w:rPr>
        <w:t>Xpert</w:t>
      </w:r>
      <w:proofErr w:type="spellEnd"/>
      <w:r>
        <w:rPr>
          <w:rFonts w:ascii="Arial" w:hAnsi="Arial" w:cs="Arial"/>
          <w:sz w:val="22"/>
          <w:szCs w:val="22"/>
        </w:rPr>
        <w:t xml:space="preserve"> MRSA cartridge once which enters the </w:t>
      </w:r>
      <w:r w:rsidRPr="008D2CF3">
        <w:rPr>
          <w:rFonts w:ascii="Arial" w:hAnsi="Arial" w:cs="Arial"/>
          <w:sz w:val="22"/>
          <w:szCs w:val="22"/>
        </w:rPr>
        <w:t>Assay, Reagent Lot Id, Cartridge SN, and Expiration Date.</w:t>
      </w:r>
    </w:p>
    <w:p w:rsidR="00081B15" w:rsidRPr="008D2CF3" w:rsidRDefault="00081B15" w:rsidP="00081B15">
      <w:pPr>
        <w:ind w:left="720"/>
        <w:jc w:val="center"/>
        <w:rPr>
          <w:rFonts w:ascii="Arial" w:hAnsi="Arial" w:cs="Arial"/>
          <w:sz w:val="22"/>
          <w:szCs w:val="22"/>
        </w:rPr>
      </w:pPr>
    </w:p>
    <w:p w:rsidR="00081B15" w:rsidRPr="008D2CF3" w:rsidRDefault="00081B15" w:rsidP="00081B15">
      <w:pPr>
        <w:ind w:left="720"/>
        <w:jc w:val="center"/>
        <w:rPr>
          <w:rFonts w:ascii="Arial" w:hAnsi="Arial" w:cs="Arial"/>
          <w:sz w:val="22"/>
          <w:szCs w:val="22"/>
        </w:rPr>
      </w:pPr>
      <w:r w:rsidRPr="008D2CF3">
        <w:rPr>
          <w:rFonts w:ascii="Arial" w:hAnsi="Arial" w:cs="Arial"/>
          <w:sz w:val="22"/>
          <w:szCs w:val="22"/>
        </w:rPr>
        <w:t xml:space="preserve">Click </w:t>
      </w:r>
      <w:r>
        <w:rPr>
          <w:rFonts w:ascii="Arial" w:hAnsi="Arial" w:cs="Arial"/>
          <w:sz w:val="22"/>
          <w:szCs w:val="22"/>
        </w:rPr>
        <w:t>“</w:t>
      </w:r>
      <w:r w:rsidRPr="0002546A">
        <w:rPr>
          <w:rFonts w:ascii="Arial" w:hAnsi="Arial" w:cs="Arial"/>
          <w:i/>
          <w:sz w:val="22"/>
          <w:szCs w:val="22"/>
        </w:rPr>
        <w:t>Start Test</w:t>
      </w:r>
      <w:r>
        <w:rPr>
          <w:rFonts w:ascii="Arial" w:hAnsi="Arial" w:cs="Arial"/>
          <w:i/>
          <w:sz w:val="22"/>
          <w:szCs w:val="22"/>
        </w:rPr>
        <w:t>”</w:t>
      </w:r>
      <w:r w:rsidRPr="0002546A">
        <w:rPr>
          <w:rFonts w:ascii="Arial" w:hAnsi="Arial" w:cs="Arial"/>
          <w:i/>
          <w:sz w:val="22"/>
          <w:szCs w:val="22"/>
        </w:rPr>
        <w:t>.</w:t>
      </w:r>
      <w:r w:rsidRPr="008D2CF3">
        <w:rPr>
          <w:rFonts w:ascii="Arial" w:hAnsi="Arial" w:cs="Arial"/>
          <w:sz w:val="22"/>
          <w:szCs w:val="22"/>
        </w:rPr>
        <w:t xml:space="preserve">  In the dialog box that appears type your password.</w:t>
      </w:r>
    </w:p>
    <w:p w:rsidR="00081B15" w:rsidRPr="008D2CF3" w:rsidRDefault="00081B15" w:rsidP="00081B15">
      <w:pPr>
        <w:ind w:left="720"/>
        <w:jc w:val="center"/>
        <w:rPr>
          <w:rFonts w:ascii="Arial" w:hAnsi="Arial" w:cs="Arial"/>
          <w:sz w:val="22"/>
          <w:szCs w:val="22"/>
        </w:rPr>
      </w:pPr>
    </w:p>
    <w:p w:rsidR="00081B15" w:rsidRPr="008D2CF3" w:rsidRDefault="00081B15" w:rsidP="00081B15">
      <w:pPr>
        <w:ind w:left="720"/>
        <w:jc w:val="center"/>
        <w:rPr>
          <w:rFonts w:ascii="Arial" w:hAnsi="Arial" w:cs="Arial"/>
          <w:sz w:val="22"/>
          <w:szCs w:val="22"/>
        </w:rPr>
      </w:pPr>
      <w:r w:rsidRPr="008D2CF3">
        <w:rPr>
          <w:rFonts w:ascii="Arial" w:hAnsi="Arial" w:cs="Arial"/>
          <w:sz w:val="22"/>
          <w:szCs w:val="22"/>
        </w:rPr>
        <w:t>Open the instrument module door with the blinking green light and load the cartridge.</w:t>
      </w:r>
    </w:p>
    <w:p w:rsidR="00081B15" w:rsidRPr="008D2CF3" w:rsidRDefault="00081B15" w:rsidP="00081B15">
      <w:pPr>
        <w:ind w:left="720"/>
        <w:jc w:val="center"/>
        <w:rPr>
          <w:rFonts w:ascii="Arial" w:hAnsi="Arial" w:cs="Arial"/>
          <w:sz w:val="22"/>
          <w:szCs w:val="22"/>
        </w:rPr>
      </w:pPr>
    </w:p>
    <w:p w:rsidR="00081B15" w:rsidRPr="008D2CF3" w:rsidRDefault="00081B15" w:rsidP="00081B15">
      <w:pPr>
        <w:ind w:left="720"/>
        <w:jc w:val="center"/>
        <w:rPr>
          <w:rFonts w:ascii="Arial" w:hAnsi="Arial" w:cs="Arial"/>
          <w:sz w:val="22"/>
          <w:szCs w:val="22"/>
        </w:rPr>
      </w:pPr>
      <w:r>
        <w:rPr>
          <w:rFonts w:ascii="Arial" w:hAnsi="Arial" w:cs="Arial"/>
          <w:b/>
          <w:sz w:val="22"/>
          <w:szCs w:val="22"/>
        </w:rPr>
        <w:t>Close the door and hold</w:t>
      </w:r>
      <w:r w:rsidRPr="008D2CF3">
        <w:rPr>
          <w:rFonts w:ascii="Arial" w:hAnsi="Arial" w:cs="Arial"/>
          <w:b/>
          <w:sz w:val="22"/>
          <w:szCs w:val="22"/>
        </w:rPr>
        <w:t xml:space="preserve"> </w:t>
      </w:r>
      <w:r>
        <w:rPr>
          <w:rFonts w:ascii="Arial" w:hAnsi="Arial" w:cs="Arial"/>
          <w:b/>
          <w:sz w:val="22"/>
          <w:szCs w:val="22"/>
        </w:rPr>
        <w:t>it</w:t>
      </w:r>
      <w:r w:rsidRPr="008D2CF3">
        <w:rPr>
          <w:rFonts w:ascii="Arial" w:hAnsi="Arial" w:cs="Arial"/>
          <w:b/>
          <w:sz w:val="22"/>
          <w:szCs w:val="22"/>
        </w:rPr>
        <w:t xml:space="preserve"> closed until you hear the door lock.  Failing to do so will result in a system error.</w:t>
      </w:r>
      <w:r w:rsidRPr="008D2CF3">
        <w:rPr>
          <w:rFonts w:ascii="Arial" w:hAnsi="Arial" w:cs="Arial"/>
          <w:sz w:val="22"/>
          <w:szCs w:val="22"/>
        </w:rPr>
        <w:t xml:space="preserve">  The test starts and the green light stops blinking.  When the test is finished the light turns off.</w:t>
      </w:r>
    </w:p>
    <w:p w:rsidR="00081B15" w:rsidRPr="008D2CF3" w:rsidRDefault="00081B15" w:rsidP="00081B15">
      <w:pPr>
        <w:ind w:left="720"/>
        <w:jc w:val="center"/>
        <w:rPr>
          <w:rFonts w:ascii="Arial" w:hAnsi="Arial" w:cs="Arial"/>
          <w:sz w:val="22"/>
          <w:szCs w:val="22"/>
        </w:rPr>
      </w:pPr>
    </w:p>
    <w:p w:rsidR="00081B15" w:rsidRPr="008D2CF3" w:rsidRDefault="00081B15" w:rsidP="00081B15">
      <w:pPr>
        <w:ind w:left="720"/>
        <w:jc w:val="center"/>
        <w:rPr>
          <w:rFonts w:ascii="Arial" w:hAnsi="Arial" w:cs="Arial"/>
          <w:sz w:val="22"/>
          <w:szCs w:val="22"/>
        </w:rPr>
      </w:pPr>
      <w:r w:rsidRPr="008D2CF3">
        <w:rPr>
          <w:rFonts w:ascii="Arial" w:hAnsi="Arial" w:cs="Arial"/>
          <w:sz w:val="22"/>
          <w:szCs w:val="22"/>
        </w:rPr>
        <w:t>The results are interp</w:t>
      </w:r>
      <w:r>
        <w:rPr>
          <w:rFonts w:ascii="Arial" w:hAnsi="Arial" w:cs="Arial"/>
          <w:sz w:val="22"/>
          <w:szCs w:val="22"/>
        </w:rPr>
        <w:t>ret</w:t>
      </w:r>
      <w:r w:rsidRPr="008D2CF3">
        <w:rPr>
          <w:rFonts w:ascii="Arial" w:hAnsi="Arial" w:cs="Arial"/>
          <w:sz w:val="22"/>
          <w:szCs w:val="22"/>
        </w:rPr>
        <w:t xml:space="preserve">ed by the </w:t>
      </w:r>
      <w:proofErr w:type="spellStart"/>
      <w:r w:rsidRPr="008D2CF3">
        <w:rPr>
          <w:rFonts w:ascii="Arial" w:hAnsi="Arial" w:cs="Arial"/>
          <w:sz w:val="22"/>
          <w:szCs w:val="22"/>
        </w:rPr>
        <w:t>GeneXpert</w:t>
      </w:r>
      <w:proofErr w:type="spellEnd"/>
      <w:r w:rsidRPr="008D2CF3">
        <w:rPr>
          <w:rFonts w:ascii="Arial" w:hAnsi="Arial" w:cs="Arial"/>
          <w:sz w:val="22"/>
          <w:szCs w:val="22"/>
        </w:rPr>
        <w:t xml:space="preserve">® </w:t>
      </w:r>
      <w:proofErr w:type="spellStart"/>
      <w:r w:rsidRPr="008D2CF3">
        <w:rPr>
          <w:rFonts w:ascii="Arial" w:hAnsi="Arial" w:cs="Arial"/>
          <w:sz w:val="22"/>
          <w:szCs w:val="22"/>
        </w:rPr>
        <w:t>Dx</w:t>
      </w:r>
      <w:proofErr w:type="spellEnd"/>
      <w:r w:rsidRPr="008D2CF3">
        <w:rPr>
          <w:rFonts w:ascii="Arial" w:hAnsi="Arial" w:cs="Arial"/>
          <w:sz w:val="22"/>
          <w:szCs w:val="22"/>
        </w:rPr>
        <w:t xml:space="preserve"> System and will be shown in the </w:t>
      </w:r>
      <w:r w:rsidRPr="008D2CF3">
        <w:rPr>
          <w:rFonts w:ascii="Arial" w:hAnsi="Arial" w:cs="Arial"/>
          <w:b/>
          <w:sz w:val="22"/>
          <w:szCs w:val="22"/>
        </w:rPr>
        <w:t>“</w:t>
      </w:r>
      <w:r w:rsidRPr="0002546A">
        <w:rPr>
          <w:rFonts w:ascii="Arial" w:hAnsi="Arial" w:cs="Arial"/>
          <w:i/>
          <w:sz w:val="22"/>
          <w:szCs w:val="22"/>
        </w:rPr>
        <w:t>View Results</w:t>
      </w:r>
      <w:r w:rsidRPr="008D2CF3">
        <w:rPr>
          <w:rFonts w:ascii="Arial" w:hAnsi="Arial" w:cs="Arial"/>
          <w:b/>
          <w:sz w:val="22"/>
          <w:szCs w:val="22"/>
        </w:rPr>
        <w:t>”</w:t>
      </w:r>
      <w:r w:rsidRPr="008D2CF3">
        <w:rPr>
          <w:rFonts w:ascii="Arial" w:hAnsi="Arial" w:cs="Arial"/>
          <w:sz w:val="22"/>
          <w:szCs w:val="22"/>
        </w:rPr>
        <w:t xml:space="preserve"> window.</w:t>
      </w:r>
    </w:p>
    <w:p w:rsidR="00081B15" w:rsidRPr="008D2CF3" w:rsidRDefault="00081B15" w:rsidP="00081B15">
      <w:pPr>
        <w:ind w:left="720"/>
        <w:jc w:val="center"/>
        <w:rPr>
          <w:rFonts w:ascii="Arial" w:hAnsi="Arial" w:cs="Arial"/>
          <w:sz w:val="22"/>
          <w:szCs w:val="22"/>
        </w:rPr>
      </w:pPr>
    </w:p>
    <w:p w:rsidR="00081B15" w:rsidRPr="008D2CF3" w:rsidRDefault="00081B15" w:rsidP="00081B15">
      <w:pPr>
        <w:ind w:left="720"/>
        <w:jc w:val="center"/>
        <w:rPr>
          <w:rFonts w:ascii="Arial" w:hAnsi="Arial" w:cs="Arial"/>
          <w:sz w:val="22"/>
          <w:szCs w:val="22"/>
        </w:rPr>
      </w:pPr>
      <w:r>
        <w:rPr>
          <w:rFonts w:ascii="Arial" w:hAnsi="Arial" w:cs="Arial"/>
          <w:sz w:val="22"/>
          <w:szCs w:val="22"/>
        </w:rPr>
        <w:t>Enter the r</w:t>
      </w:r>
      <w:r w:rsidRPr="008D2CF3">
        <w:rPr>
          <w:rFonts w:ascii="Arial" w:hAnsi="Arial" w:cs="Arial"/>
          <w:sz w:val="22"/>
          <w:szCs w:val="22"/>
        </w:rPr>
        <w:t xml:space="preserve">esults in the </w:t>
      </w:r>
      <w:r>
        <w:rPr>
          <w:rFonts w:ascii="Arial" w:hAnsi="Arial" w:cs="Arial"/>
          <w:sz w:val="22"/>
          <w:szCs w:val="22"/>
        </w:rPr>
        <w:t>LIS</w:t>
      </w:r>
      <w:r w:rsidRPr="008D2CF3">
        <w:rPr>
          <w:rFonts w:ascii="Arial" w:hAnsi="Arial" w:cs="Arial"/>
          <w:sz w:val="22"/>
          <w:szCs w:val="22"/>
        </w:rPr>
        <w:t>.</w:t>
      </w:r>
    </w:p>
    <w:p w:rsidR="00081B15" w:rsidRPr="008D2CF3" w:rsidRDefault="00081B15" w:rsidP="00081B15">
      <w:pPr>
        <w:widowControl/>
        <w:autoSpaceDE/>
        <w:autoSpaceDN/>
        <w:adjustRightInd/>
        <w:ind w:left="720"/>
        <w:rPr>
          <w:rFonts w:ascii="Arial" w:hAnsi="Arial" w:cs="Arial"/>
          <w:sz w:val="22"/>
          <w:szCs w:val="22"/>
        </w:rPr>
      </w:pPr>
    </w:p>
    <w:p w:rsidR="003306E2" w:rsidRDefault="00081B15" w:rsidP="009333F7">
      <w:pPr>
        <w:widowControl/>
        <w:autoSpaceDE/>
        <w:autoSpaceDN/>
        <w:adjustRightInd/>
        <w:ind w:left="720"/>
        <w:rPr>
          <w:rFonts w:ascii="Arial" w:hAnsi="Arial" w:cs="Arial"/>
          <w:b/>
          <w:sz w:val="22"/>
          <w:szCs w:val="22"/>
        </w:rPr>
      </w:pPr>
      <w:r w:rsidRPr="00081B15">
        <w:rPr>
          <w:rFonts w:ascii="Arial" w:hAnsi="Arial" w:cs="Arial"/>
          <w:b/>
          <w:sz w:val="22"/>
          <w:szCs w:val="22"/>
        </w:rPr>
        <w:t>REASONS TO REPEAT THE ASSAY</w:t>
      </w:r>
    </w:p>
    <w:p w:rsidR="00081B15" w:rsidRDefault="00081B15" w:rsidP="009333F7">
      <w:pPr>
        <w:widowControl/>
        <w:autoSpaceDE/>
        <w:autoSpaceDN/>
        <w:adjustRightInd/>
        <w:ind w:left="720"/>
        <w:rPr>
          <w:rFonts w:ascii="Arial" w:hAnsi="Arial" w:cs="Arial"/>
          <w:b/>
          <w:sz w:val="22"/>
          <w:szCs w:val="22"/>
        </w:rPr>
      </w:pPr>
    </w:p>
    <w:p w:rsidR="00081B15" w:rsidRDefault="00081B15" w:rsidP="009333F7">
      <w:pPr>
        <w:widowControl/>
        <w:autoSpaceDE/>
        <w:autoSpaceDN/>
        <w:adjustRightInd/>
        <w:ind w:left="720"/>
        <w:rPr>
          <w:rFonts w:ascii="Arial" w:hAnsi="Arial" w:cs="Arial"/>
          <w:sz w:val="22"/>
          <w:szCs w:val="22"/>
        </w:rPr>
      </w:pPr>
      <w:r>
        <w:rPr>
          <w:rFonts w:ascii="Arial" w:hAnsi="Arial" w:cs="Arial"/>
          <w:sz w:val="22"/>
          <w:szCs w:val="22"/>
        </w:rPr>
        <w:t xml:space="preserve">“Invalid </w:t>
      </w:r>
      <w:proofErr w:type="gramStart"/>
      <w:r>
        <w:rPr>
          <w:rFonts w:ascii="Arial" w:hAnsi="Arial" w:cs="Arial"/>
          <w:sz w:val="22"/>
          <w:szCs w:val="22"/>
        </w:rPr>
        <w:t xml:space="preserve">“  </w:t>
      </w:r>
      <w:r w:rsidRPr="008D2CF3">
        <w:rPr>
          <w:rFonts w:ascii="Arial" w:hAnsi="Arial" w:cs="Arial"/>
          <w:sz w:val="22"/>
          <w:szCs w:val="22"/>
        </w:rPr>
        <w:t>result</w:t>
      </w:r>
      <w:proofErr w:type="gramEnd"/>
      <w:r w:rsidRPr="008D2CF3">
        <w:rPr>
          <w:rFonts w:ascii="Arial" w:hAnsi="Arial" w:cs="Arial"/>
          <w:sz w:val="22"/>
          <w:szCs w:val="22"/>
        </w:rPr>
        <w:t xml:space="preserve"> indicates that the controls SPC failed</w:t>
      </w:r>
    </w:p>
    <w:p w:rsidR="00081B15" w:rsidRDefault="00081B15" w:rsidP="009333F7">
      <w:pPr>
        <w:widowControl/>
        <w:autoSpaceDE/>
        <w:autoSpaceDN/>
        <w:adjustRightInd/>
        <w:ind w:left="720"/>
        <w:rPr>
          <w:rFonts w:ascii="Arial" w:hAnsi="Arial" w:cs="Arial"/>
          <w:sz w:val="22"/>
          <w:szCs w:val="22"/>
        </w:rPr>
      </w:pPr>
    </w:p>
    <w:p w:rsidR="00081B15" w:rsidRDefault="00081B15" w:rsidP="009333F7">
      <w:pPr>
        <w:widowControl/>
        <w:autoSpaceDE/>
        <w:autoSpaceDN/>
        <w:adjustRightInd/>
        <w:ind w:left="720"/>
        <w:rPr>
          <w:rFonts w:ascii="Arial" w:hAnsi="Arial" w:cs="Arial"/>
          <w:sz w:val="22"/>
          <w:szCs w:val="22"/>
        </w:rPr>
      </w:pPr>
      <w:r>
        <w:rPr>
          <w:rFonts w:ascii="Arial" w:hAnsi="Arial" w:cs="Arial"/>
          <w:sz w:val="22"/>
          <w:szCs w:val="22"/>
        </w:rPr>
        <w:t xml:space="preserve">“Error”     result </w:t>
      </w:r>
      <w:r w:rsidRPr="008D2CF3">
        <w:rPr>
          <w:rFonts w:ascii="Arial" w:hAnsi="Arial" w:cs="Arial"/>
          <w:sz w:val="22"/>
          <w:szCs w:val="22"/>
        </w:rPr>
        <w:t>indicates that the Probe Check control failed</w:t>
      </w:r>
      <w:r>
        <w:rPr>
          <w:rFonts w:ascii="Arial" w:hAnsi="Arial" w:cs="Arial"/>
          <w:sz w:val="22"/>
          <w:szCs w:val="22"/>
        </w:rPr>
        <w:t xml:space="preserve"> </w:t>
      </w:r>
    </w:p>
    <w:p w:rsidR="00081B15" w:rsidRDefault="00081B15" w:rsidP="009333F7">
      <w:pPr>
        <w:widowControl/>
        <w:autoSpaceDE/>
        <w:autoSpaceDN/>
        <w:adjustRightInd/>
        <w:ind w:left="720"/>
        <w:rPr>
          <w:rFonts w:ascii="Arial" w:hAnsi="Arial" w:cs="Arial"/>
          <w:sz w:val="22"/>
          <w:szCs w:val="22"/>
        </w:rPr>
      </w:pPr>
    </w:p>
    <w:p w:rsidR="00081B15" w:rsidRPr="00081B15" w:rsidRDefault="00081B15" w:rsidP="009333F7">
      <w:pPr>
        <w:widowControl/>
        <w:autoSpaceDE/>
        <w:autoSpaceDN/>
        <w:adjustRightInd/>
        <w:ind w:left="720"/>
        <w:rPr>
          <w:rFonts w:ascii="Arial" w:hAnsi="Arial" w:cs="Arial"/>
          <w:sz w:val="22"/>
          <w:szCs w:val="22"/>
        </w:rPr>
      </w:pPr>
      <w:r>
        <w:rPr>
          <w:rFonts w:ascii="Arial" w:hAnsi="Arial" w:cs="Arial"/>
          <w:sz w:val="22"/>
          <w:szCs w:val="22"/>
        </w:rPr>
        <w:t>“Invalid</w:t>
      </w:r>
      <w:proofErr w:type="gramStart"/>
      <w:r>
        <w:rPr>
          <w:rFonts w:ascii="Arial" w:hAnsi="Arial" w:cs="Arial"/>
          <w:sz w:val="22"/>
          <w:szCs w:val="22"/>
        </w:rPr>
        <w:t>”  result</w:t>
      </w:r>
      <w:proofErr w:type="gramEnd"/>
      <w:r>
        <w:rPr>
          <w:rFonts w:ascii="Arial" w:hAnsi="Arial" w:cs="Arial"/>
          <w:sz w:val="22"/>
          <w:szCs w:val="22"/>
        </w:rPr>
        <w:t xml:space="preserve"> indicates </w:t>
      </w:r>
      <w:r w:rsidRPr="008D2CF3">
        <w:rPr>
          <w:rFonts w:ascii="Arial" w:hAnsi="Arial" w:cs="Arial"/>
          <w:sz w:val="22"/>
          <w:szCs w:val="22"/>
        </w:rPr>
        <w:t xml:space="preserve"> that insufficient data were collected</w:t>
      </w:r>
      <w:r>
        <w:rPr>
          <w:rFonts w:ascii="Arial" w:hAnsi="Arial" w:cs="Arial"/>
          <w:sz w:val="22"/>
          <w:szCs w:val="22"/>
        </w:rPr>
        <w:t xml:space="preserve">  , </w:t>
      </w:r>
      <w:r w:rsidRPr="008D2CF3">
        <w:rPr>
          <w:rFonts w:ascii="Arial" w:hAnsi="Arial" w:cs="Arial"/>
          <w:sz w:val="22"/>
          <w:szCs w:val="22"/>
        </w:rPr>
        <w:t>(for example:  the operator stopped a test that was in progress).</w:t>
      </w:r>
    </w:p>
    <w:sectPr w:rsidR="00081B15" w:rsidRPr="00081B15" w:rsidSect="00FB7D9F">
      <w:headerReference w:type="default" r:id="rId8"/>
      <w:footerReference w:type="default" r:id="rId9"/>
      <w:type w:val="continuous"/>
      <w:pgSz w:w="12240" w:h="15840" w:code="1"/>
      <w:pgMar w:top="418" w:right="720" w:bottom="418" w:left="720" w:header="418" w:footer="418"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B15" w:rsidRDefault="00081B15">
      <w:r>
        <w:separator/>
      </w:r>
    </w:p>
  </w:endnote>
  <w:endnote w:type="continuationSeparator" w:id="1">
    <w:p w:rsidR="00081B15" w:rsidRDefault="00081B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TUR">
    <w:altName w:val="Times New Roman"/>
    <w:charset w:val="00"/>
    <w:family w:val="roman"/>
    <w:pitch w:val="variable"/>
    <w:sig w:usb0="20002A87" w:usb1="80000000" w:usb2="00000008" w:usb3="00000000" w:csb0="000001FF" w:csb1="00000000"/>
  </w:font>
  <w:font w:name="Letter Gothic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15" w:rsidRPr="006C255B" w:rsidRDefault="00081B15">
    <w:pPr>
      <w:pStyle w:val="Footer"/>
      <w:jc w:val="right"/>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B15" w:rsidRDefault="00081B15">
      <w:r>
        <w:separator/>
      </w:r>
    </w:p>
  </w:footnote>
  <w:footnote w:type="continuationSeparator" w:id="1">
    <w:p w:rsidR="00081B15" w:rsidRDefault="00081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15" w:rsidRDefault="00081B15" w:rsidP="00C8668F">
    <w:pPr>
      <w:pStyle w:val="Header"/>
      <w:tabs>
        <w:tab w:val="left" w:pos="9510"/>
        <w:tab w:val="right" w:pos="10800"/>
      </w:tabs>
    </w:pPr>
    <w:r>
      <w:rPr>
        <w:rFonts w:ascii="Arial" w:hAnsi="Arial" w:cs="Arial"/>
        <w:sz w:val="22"/>
        <w:szCs w:val="22"/>
      </w:rPr>
      <w:tab/>
    </w:r>
    <w:r>
      <w:rPr>
        <w:rFonts w:ascii="Arial" w:hAnsi="Arial" w:cs="Arial"/>
        <w:sz w:val="22"/>
        <w:szCs w:val="22"/>
      </w:rPr>
      <w:tab/>
    </w:r>
  </w:p>
  <w:p w:rsidR="00081B15" w:rsidRPr="006C255B" w:rsidRDefault="00081B15">
    <w:pPr>
      <w:pStyle w:val="Header"/>
      <w:jc w:val="right"/>
      <w:rPr>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573AA1"/>
    <w:multiLevelType w:val="hybridMultilevel"/>
    <w:tmpl w:val="BFF6B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DE5424"/>
    <w:multiLevelType w:val="hybridMultilevel"/>
    <w:tmpl w:val="575CEBC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8C87F82"/>
    <w:multiLevelType w:val="hybridMultilevel"/>
    <w:tmpl w:val="C7349F2E"/>
    <w:lvl w:ilvl="0" w:tplc="2F5AFFBE">
      <w:start w:val="1"/>
      <w:numFmt w:val="decimal"/>
      <w:lvlText w:val="%1."/>
      <w:lvlJc w:val="left"/>
      <w:pPr>
        <w:tabs>
          <w:tab w:val="num" w:pos="1440"/>
        </w:tabs>
        <w:ind w:left="1440" w:hanging="720"/>
      </w:pPr>
      <w:rPr>
        <w:rFonts w:ascii="Arial" w:eastAsia="Times New Roman" w:hAnsi="Arial" w:cs="Arial"/>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0332BC1"/>
    <w:multiLevelType w:val="hybridMultilevel"/>
    <w:tmpl w:val="B9AA3CA4"/>
    <w:lvl w:ilvl="0" w:tplc="B31CD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3190D"/>
    <w:multiLevelType w:val="hybridMultilevel"/>
    <w:tmpl w:val="BDBA02AE"/>
    <w:lvl w:ilvl="0" w:tplc="39F00FEA">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21013D9"/>
    <w:multiLevelType w:val="hybridMultilevel"/>
    <w:tmpl w:val="5C0496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2F33F0"/>
    <w:multiLevelType w:val="hybridMultilevel"/>
    <w:tmpl w:val="17081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F71D96"/>
    <w:multiLevelType w:val="hybridMultilevel"/>
    <w:tmpl w:val="52144FE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A253D35"/>
    <w:multiLevelType w:val="hybridMultilevel"/>
    <w:tmpl w:val="DBBC72E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4591D54"/>
    <w:multiLevelType w:val="hybridMultilevel"/>
    <w:tmpl w:val="EAB249A2"/>
    <w:lvl w:ilvl="0" w:tplc="D6DA1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CF41E0"/>
    <w:multiLevelType w:val="hybridMultilevel"/>
    <w:tmpl w:val="BC22148A"/>
    <w:lvl w:ilvl="0" w:tplc="3B92B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73A0E"/>
    <w:multiLevelType w:val="hybridMultilevel"/>
    <w:tmpl w:val="E926E44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E6478F6"/>
    <w:multiLevelType w:val="hybridMultilevel"/>
    <w:tmpl w:val="0AD4D8E6"/>
    <w:lvl w:ilvl="0" w:tplc="70365864">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5070544"/>
    <w:multiLevelType w:val="hybridMultilevel"/>
    <w:tmpl w:val="98CA0D86"/>
    <w:lvl w:ilvl="0" w:tplc="D292C5E6">
      <w:start w:val="1"/>
      <w:numFmt w:val="decimal"/>
      <w:lvlText w:val="%1."/>
      <w:lvlJc w:val="left"/>
      <w:pPr>
        <w:tabs>
          <w:tab w:val="num" w:pos="1440"/>
        </w:tabs>
        <w:ind w:left="1440" w:hanging="720"/>
      </w:pPr>
      <w:rPr>
        <w:rFonts w:hint="default"/>
        <w:color w:val="auto"/>
      </w:rPr>
    </w:lvl>
    <w:lvl w:ilvl="1" w:tplc="0FA0DCC8">
      <w:start w:val="1"/>
      <w:numFmt w:val="lowerLetter"/>
      <w:lvlText w:val="%2."/>
      <w:lvlJc w:val="left"/>
      <w:pPr>
        <w:tabs>
          <w:tab w:val="num" w:pos="1440"/>
        </w:tabs>
        <w:ind w:left="1440" w:hanging="720"/>
      </w:pPr>
      <w:rPr>
        <w:rFonts w:hint="default"/>
        <w:color w:val="auto"/>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54C70F7"/>
    <w:multiLevelType w:val="hybridMultilevel"/>
    <w:tmpl w:val="0630B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8011CA"/>
    <w:multiLevelType w:val="hybridMultilevel"/>
    <w:tmpl w:val="3C5CF160"/>
    <w:lvl w:ilvl="0" w:tplc="75D4AB9E">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C4E2D15"/>
    <w:multiLevelType w:val="hybridMultilevel"/>
    <w:tmpl w:val="8376DC76"/>
    <w:lvl w:ilvl="0" w:tplc="21284C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ED0CEB"/>
    <w:multiLevelType w:val="hybridMultilevel"/>
    <w:tmpl w:val="8FDEB2C8"/>
    <w:lvl w:ilvl="0" w:tplc="A53C8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CC6DE2"/>
    <w:multiLevelType w:val="hybridMultilevel"/>
    <w:tmpl w:val="7332A40C"/>
    <w:lvl w:ilvl="0" w:tplc="C39E1EA8">
      <w:start w:val="1"/>
      <w:numFmt w:val="decimal"/>
      <w:lvlText w:val="%1."/>
      <w:lvlJc w:val="left"/>
      <w:pPr>
        <w:tabs>
          <w:tab w:val="num" w:pos="720"/>
        </w:tabs>
        <w:ind w:left="1800" w:hanging="1440"/>
      </w:pPr>
      <w:rPr>
        <w:rFonts w:ascii="Arial" w:eastAsia="Times New Roman" w:hAnsi="Arial" w:cs="Aria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5176538E"/>
    <w:multiLevelType w:val="hybridMultilevel"/>
    <w:tmpl w:val="8C122E0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BB41A51"/>
    <w:multiLevelType w:val="hybridMultilevel"/>
    <w:tmpl w:val="BA641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662D12"/>
    <w:multiLevelType w:val="hybridMultilevel"/>
    <w:tmpl w:val="8CFE7A74"/>
    <w:lvl w:ilvl="0" w:tplc="6254A48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2382B"/>
    <w:multiLevelType w:val="hybridMultilevel"/>
    <w:tmpl w:val="F1CE11BE"/>
    <w:lvl w:ilvl="0" w:tplc="22F4416E">
      <w:start w:val="1"/>
      <w:numFmt w:val="decimal"/>
      <w:lvlText w:val="%1."/>
      <w:lvlJc w:val="left"/>
      <w:pPr>
        <w:ind w:left="1440" w:hanging="72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3"/>
  </w:num>
  <w:num w:numId="3">
    <w:abstractNumId w:val="17"/>
  </w:num>
  <w:num w:numId="4">
    <w:abstractNumId w:val="4"/>
  </w:num>
  <w:num w:numId="5">
    <w:abstractNumId w:val="6"/>
  </w:num>
  <w:num w:numId="6">
    <w:abstractNumId w:val="14"/>
  </w:num>
  <w:num w:numId="7">
    <w:abstractNumId w:val="13"/>
  </w:num>
  <w:num w:numId="8">
    <w:abstractNumId w:val="21"/>
  </w:num>
  <w:num w:numId="9">
    <w:abstractNumId w:val="10"/>
  </w:num>
  <w:num w:numId="10">
    <w:abstractNumId w:val="7"/>
  </w:num>
  <w:num w:numId="11">
    <w:abstractNumId w:val="9"/>
  </w:num>
  <w:num w:numId="12">
    <w:abstractNumId w:val="15"/>
  </w:num>
  <w:num w:numId="13">
    <w:abstractNumId w:val="18"/>
  </w:num>
  <w:num w:numId="14">
    <w:abstractNumId w:val="24"/>
  </w:num>
  <w:num w:numId="15">
    <w:abstractNumId w:val="12"/>
  </w:num>
  <w:num w:numId="16">
    <w:abstractNumId w:val="16"/>
  </w:num>
  <w:num w:numId="17">
    <w:abstractNumId w:val="2"/>
  </w:num>
  <w:num w:numId="18">
    <w:abstractNumId w:val="8"/>
  </w:num>
  <w:num w:numId="19">
    <w:abstractNumId w:val="22"/>
  </w:num>
  <w:num w:numId="20">
    <w:abstractNumId w:val="23"/>
  </w:num>
  <w:num w:numId="21">
    <w:abstractNumId w:val="5"/>
  </w:num>
  <w:num w:numId="22">
    <w:abstractNumId w:val="19"/>
  </w:num>
  <w:num w:numId="2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57E70"/>
    <w:rsid w:val="000775B6"/>
    <w:rsid w:val="00081B15"/>
    <w:rsid w:val="00096473"/>
    <w:rsid w:val="000A0BB5"/>
    <w:rsid w:val="000A48C0"/>
    <w:rsid w:val="000B3B80"/>
    <w:rsid w:val="001042E2"/>
    <w:rsid w:val="001048B6"/>
    <w:rsid w:val="00107D72"/>
    <w:rsid w:val="00107FC5"/>
    <w:rsid w:val="001124EB"/>
    <w:rsid w:val="00123489"/>
    <w:rsid w:val="00144569"/>
    <w:rsid w:val="00155A82"/>
    <w:rsid w:val="00165DE1"/>
    <w:rsid w:val="001A41BD"/>
    <w:rsid w:val="001B1923"/>
    <w:rsid w:val="001D7F0E"/>
    <w:rsid w:val="001E291A"/>
    <w:rsid w:val="001F446B"/>
    <w:rsid w:val="00206603"/>
    <w:rsid w:val="0024176F"/>
    <w:rsid w:val="002551B3"/>
    <w:rsid w:val="00263D97"/>
    <w:rsid w:val="002863EA"/>
    <w:rsid w:val="002927D4"/>
    <w:rsid w:val="002C32CE"/>
    <w:rsid w:val="002F1280"/>
    <w:rsid w:val="002F4463"/>
    <w:rsid w:val="0030513E"/>
    <w:rsid w:val="003306E2"/>
    <w:rsid w:val="00334AB6"/>
    <w:rsid w:val="00341980"/>
    <w:rsid w:val="00351822"/>
    <w:rsid w:val="00356885"/>
    <w:rsid w:val="00364D96"/>
    <w:rsid w:val="00372594"/>
    <w:rsid w:val="00384B10"/>
    <w:rsid w:val="00391524"/>
    <w:rsid w:val="003A1901"/>
    <w:rsid w:val="003B40E4"/>
    <w:rsid w:val="003B5358"/>
    <w:rsid w:val="003C46AE"/>
    <w:rsid w:val="003D0DDF"/>
    <w:rsid w:val="003E6779"/>
    <w:rsid w:val="003F0A6E"/>
    <w:rsid w:val="003F1E9E"/>
    <w:rsid w:val="00436A48"/>
    <w:rsid w:val="00445470"/>
    <w:rsid w:val="00455A5B"/>
    <w:rsid w:val="00461DE9"/>
    <w:rsid w:val="00466F40"/>
    <w:rsid w:val="004C59C9"/>
    <w:rsid w:val="004E104A"/>
    <w:rsid w:val="004E62F2"/>
    <w:rsid w:val="004F0998"/>
    <w:rsid w:val="004F5842"/>
    <w:rsid w:val="0051708A"/>
    <w:rsid w:val="005172EB"/>
    <w:rsid w:val="00525495"/>
    <w:rsid w:val="00540320"/>
    <w:rsid w:val="00544C47"/>
    <w:rsid w:val="00584D75"/>
    <w:rsid w:val="00586C46"/>
    <w:rsid w:val="00594367"/>
    <w:rsid w:val="00597974"/>
    <w:rsid w:val="005A31E6"/>
    <w:rsid w:val="005B2758"/>
    <w:rsid w:val="005B4353"/>
    <w:rsid w:val="005C334E"/>
    <w:rsid w:val="005C463A"/>
    <w:rsid w:val="0060037E"/>
    <w:rsid w:val="0060410B"/>
    <w:rsid w:val="00610B9F"/>
    <w:rsid w:val="00624586"/>
    <w:rsid w:val="006720C5"/>
    <w:rsid w:val="00681A70"/>
    <w:rsid w:val="00684921"/>
    <w:rsid w:val="006974A0"/>
    <w:rsid w:val="006B76E2"/>
    <w:rsid w:val="006F74D5"/>
    <w:rsid w:val="00724024"/>
    <w:rsid w:val="007278F3"/>
    <w:rsid w:val="00743F16"/>
    <w:rsid w:val="00756239"/>
    <w:rsid w:val="00762952"/>
    <w:rsid w:val="0078419A"/>
    <w:rsid w:val="00793642"/>
    <w:rsid w:val="007C151E"/>
    <w:rsid w:val="008007F8"/>
    <w:rsid w:val="00820BCC"/>
    <w:rsid w:val="008416DA"/>
    <w:rsid w:val="00854BEE"/>
    <w:rsid w:val="00861988"/>
    <w:rsid w:val="008A07C9"/>
    <w:rsid w:val="008B7A4D"/>
    <w:rsid w:val="008D2CF3"/>
    <w:rsid w:val="008D5E77"/>
    <w:rsid w:val="008E11F2"/>
    <w:rsid w:val="008E2FDB"/>
    <w:rsid w:val="008F6A87"/>
    <w:rsid w:val="009333F7"/>
    <w:rsid w:val="00954616"/>
    <w:rsid w:val="009610B7"/>
    <w:rsid w:val="00993FFC"/>
    <w:rsid w:val="009B4639"/>
    <w:rsid w:val="009E2E34"/>
    <w:rsid w:val="009F6088"/>
    <w:rsid w:val="00A0443E"/>
    <w:rsid w:val="00A2448C"/>
    <w:rsid w:val="00A3014D"/>
    <w:rsid w:val="00A755C1"/>
    <w:rsid w:val="00AD6159"/>
    <w:rsid w:val="00AF375F"/>
    <w:rsid w:val="00B070F2"/>
    <w:rsid w:val="00B3629F"/>
    <w:rsid w:val="00B6025D"/>
    <w:rsid w:val="00B93CD6"/>
    <w:rsid w:val="00BA005B"/>
    <w:rsid w:val="00BA6BAC"/>
    <w:rsid w:val="00BB2A73"/>
    <w:rsid w:val="00BB7978"/>
    <w:rsid w:val="00BB7E3D"/>
    <w:rsid w:val="00BC1454"/>
    <w:rsid w:val="00BD6E4A"/>
    <w:rsid w:val="00BE02F7"/>
    <w:rsid w:val="00BF01F3"/>
    <w:rsid w:val="00C13FD5"/>
    <w:rsid w:val="00C23504"/>
    <w:rsid w:val="00C34428"/>
    <w:rsid w:val="00C40D87"/>
    <w:rsid w:val="00C4169D"/>
    <w:rsid w:val="00C54E3B"/>
    <w:rsid w:val="00C669ED"/>
    <w:rsid w:val="00C72499"/>
    <w:rsid w:val="00C8668F"/>
    <w:rsid w:val="00C93BC7"/>
    <w:rsid w:val="00CA4011"/>
    <w:rsid w:val="00CA4369"/>
    <w:rsid w:val="00CA62ED"/>
    <w:rsid w:val="00CF3286"/>
    <w:rsid w:val="00D127F7"/>
    <w:rsid w:val="00D459D0"/>
    <w:rsid w:val="00D472FB"/>
    <w:rsid w:val="00D52F13"/>
    <w:rsid w:val="00D57DA2"/>
    <w:rsid w:val="00D653E3"/>
    <w:rsid w:val="00D70F1C"/>
    <w:rsid w:val="00D84A5C"/>
    <w:rsid w:val="00DA1C6D"/>
    <w:rsid w:val="00DB4B16"/>
    <w:rsid w:val="00DC20AB"/>
    <w:rsid w:val="00E21ACF"/>
    <w:rsid w:val="00E301F4"/>
    <w:rsid w:val="00E41A98"/>
    <w:rsid w:val="00E57E70"/>
    <w:rsid w:val="00E64B3D"/>
    <w:rsid w:val="00E66694"/>
    <w:rsid w:val="00E76CD3"/>
    <w:rsid w:val="00E94999"/>
    <w:rsid w:val="00EC412F"/>
    <w:rsid w:val="00ED3284"/>
    <w:rsid w:val="00EE7E63"/>
    <w:rsid w:val="00F066ED"/>
    <w:rsid w:val="00F1407E"/>
    <w:rsid w:val="00F77147"/>
    <w:rsid w:val="00F81374"/>
    <w:rsid w:val="00F81620"/>
    <w:rsid w:val="00FA0024"/>
    <w:rsid w:val="00FB7D9F"/>
    <w:rsid w:val="00FC19ED"/>
    <w:rsid w:val="00FC7388"/>
    <w:rsid w:val="00FD4C6B"/>
    <w:rsid w:val="00FD7E5D"/>
    <w:rsid w:val="00FE6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73"/>
    <w:pPr>
      <w:widowControl w:val="0"/>
      <w:autoSpaceDE w:val="0"/>
      <w:autoSpaceDN w:val="0"/>
      <w:adjustRightInd w:val="0"/>
    </w:pPr>
    <w:rPr>
      <w:rFonts w:ascii="Times New Roman TUR" w:hAnsi="Times New Roman TUR"/>
      <w:sz w:val="24"/>
      <w:szCs w:val="24"/>
    </w:rPr>
  </w:style>
  <w:style w:type="paragraph" w:styleId="Heading2">
    <w:name w:val="heading 2"/>
    <w:basedOn w:val="Normal"/>
    <w:next w:val="Normal"/>
    <w:qFormat/>
    <w:rsid w:val="00096473"/>
    <w:pPr>
      <w:keepNext/>
      <w:widowControl/>
      <w:autoSpaceDE/>
      <w:autoSpaceDN/>
      <w:adjustRightInd/>
      <w:outlineLvl w:val="1"/>
    </w:pPr>
    <w:rPr>
      <w:rFonts w:ascii="Courier New" w:hAnsi="Courier New"/>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096473"/>
    <w:pPr>
      <w:autoSpaceDE w:val="0"/>
      <w:autoSpaceDN w:val="0"/>
      <w:adjustRightInd w:val="0"/>
      <w:ind w:left="720"/>
    </w:pPr>
    <w:rPr>
      <w:rFonts w:ascii="Letter Gothic 12cpi" w:hAnsi="Letter Gothic 12cpi"/>
      <w:sz w:val="24"/>
      <w:szCs w:val="24"/>
    </w:rPr>
  </w:style>
  <w:style w:type="paragraph" w:styleId="Header">
    <w:name w:val="header"/>
    <w:basedOn w:val="Normal"/>
    <w:rsid w:val="00096473"/>
    <w:pPr>
      <w:tabs>
        <w:tab w:val="center" w:pos="4320"/>
        <w:tab w:val="right" w:pos="8640"/>
      </w:tabs>
    </w:pPr>
  </w:style>
  <w:style w:type="paragraph" w:styleId="Footer">
    <w:name w:val="footer"/>
    <w:basedOn w:val="Normal"/>
    <w:rsid w:val="00096473"/>
    <w:pPr>
      <w:tabs>
        <w:tab w:val="center" w:pos="4320"/>
        <w:tab w:val="right" w:pos="8640"/>
      </w:tabs>
    </w:pPr>
  </w:style>
  <w:style w:type="table" w:styleId="TableGrid">
    <w:name w:val="Table Grid"/>
    <w:basedOn w:val="TableNormal"/>
    <w:rsid w:val="0009647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rsid w:val="00096473"/>
    <w:pPr>
      <w:ind w:left="360" w:hanging="360"/>
    </w:pPr>
  </w:style>
  <w:style w:type="paragraph" w:styleId="BodyTextIndent">
    <w:name w:val="Body Text Indent"/>
    <w:basedOn w:val="Normal"/>
    <w:rsid w:val="00096473"/>
    <w:pPr>
      <w:widowControl/>
      <w:autoSpaceDE/>
      <w:autoSpaceDN/>
      <w:adjustRightInd/>
      <w:ind w:left="900" w:hanging="180"/>
    </w:pPr>
    <w:rPr>
      <w:rFonts w:ascii="Times New Roman" w:hAnsi="Times New Roman"/>
    </w:rPr>
  </w:style>
  <w:style w:type="paragraph" w:styleId="BodyText">
    <w:name w:val="Body Text"/>
    <w:basedOn w:val="Normal"/>
    <w:rsid w:val="00096473"/>
    <w:pPr>
      <w:spacing w:after="120"/>
    </w:pPr>
  </w:style>
  <w:style w:type="paragraph" w:styleId="ListParagraph">
    <w:name w:val="List Paragraph"/>
    <w:basedOn w:val="Normal"/>
    <w:uiPriority w:val="34"/>
    <w:qFormat/>
    <w:rsid w:val="00C23504"/>
    <w:pPr>
      <w:ind w:left="720"/>
    </w:pPr>
  </w:style>
  <w:style w:type="paragraph" w:styleId="BalloonText">
    <w:name w:val="Balloon Text"/>
    <w:basedOn w:val="Normal"/>
    <w:link w:val="BalloonTextChar"/>
    <w:uiPriority w:val="99"/>
    <w:semiHidden/>
    <w:unhideWhenUsed/>
    <w:rsid w:val="00EE7E63"/>
    <w:rPr>
      <w:rFonts w:ascii="Tahoma" w:hAnsi="Tahoma" w:cs="Tahoma"/>
      <w:sz w:val="16"/>
      <w:szCs w:val="16"/>
    </w:rPr>
  </w:style>
  <w:style w:type="character" w:customStyle="1" w:styleId="BalloonTextChar">
    <w:name w:val="Balloon Text Char"/>
    <w:basedOn w:val="DefaultParagraphFont"/>
    <w:link w:val="BalloonText"/>
    <w:uiPriority w:val="99"/>
    <w:semiHidden/>
    <w:rsid w:val="00EE7E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8</Pages>
  <Words>2946</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lpstr>
    </vt:vector>
  </TitlesOfParts>
  <Company>Northern Arizona Healthcare</Company>
  <LinksUpToDate>false</LinksUpToDate>
  <CharactersWithSpaces>18702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Carmel Plude</dc:creator>
  <cp:keywords/>
  <dc:description/>
  <cp:lastModifiedBy>wg5339</cp:lastModifiedBy>
  <cp:revision>4</cp:revision>
  <cp:lastPrinted>2014-12-23T20:26:00Z</cp:lastPrinted>
  <dcterms:created xsi:type="dcterms:W3CDTF">2014-12-20T01:10:00Z</dcterms:created>
  <dcterms:modified xsi:type="dcterms:W3CDTF">2014-12-23T23:09:00Z</dcterms:modified>
</cp:coreProperties>
</file>