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221"/>
        <w:gridCol w:w="3817"/>
        <w:gridCol w:w="2862"/>
      </w:tblGrid>
      <w:tr w:rsidR="00F32E39" w:rsidRPr="00C651C7" w:rsidTr="00C21C84">
        <w:trPr>
          <w:trHeight w:val="486"/>
        </w:trPr>
        <w:tc>
          <w:tcPr>
            <w:tcW w:w="3221" w:type="dxa"/>
            <w:vMerge w:val="restart"/>
          </w:tcPr>
          <w:p w:rsidR="002A6680" w:rsidRPr="00C651C7" w:rsidRDefault="002A6680" w:rsidP="002A6680">
            <w:pPr>
              <w:spacing w:line="120" w:lineRule="exact"/>
              <w:rPr>
                <w:szCs w:val="20"/>
              </w:rPr>
            </w:pPr>
          </w:p>
          <w:p w:rsidR="002A6680" w:rsidRPr="00C651C7" w:rsidRDefault="002A6680" w:rsidP="002A6680">
            <w:pPr>
              <w:rPr>
                <w:szCs w:val="20"/>
              </w:rPr>
            </w:pPr>
            <w:r w:rsidRPr="00C651C7">
              <w:rPr>
                <w:noProof/>
                <w:szCs w:val="20"/>
              </w:rPr>
              <w:drawing>
                <wp:inline distT="0" distB="0" distL="0" distR="0">
                  <wp:extent cx="1987826" cy="708991"/>
                  <wp:effectExtent l="0" t="0" r="0" b="0"/>
                  <wp:docPr id="14" name="Picture 14" descr="S:\Common\LOGOS\Sedona Campus\Power point logos\VVMC_SC_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ommon\LOGOS\Sedona Campus\Power point logos\VVMC_SC_A3.png"/>
                          <pic:cNvPicPr>
                            <a:picLocks noChangeAspect="1" noChangeArrowheads="1"/>
                          </pic:cNvPicPr>
                        </pic:nvPicPr>
                        <pic:blipFill>
                          <a:blip r:embed="rId7"/>
                          <a:srcRect/>
                          <a:stretch>
                            <a:fillRect/>
                          </a:stretch>
                        </pic:blipFill>
                        <pic:spPr bwMode="auto">
                          <a:xfrm>
                            <a:off x="0" y="0"/>
                            <a:ext cx="1987849" cy="708999"/>
                          </a:xfrm>
                          <a:prstGeom prst="rect">
                            <a:avLst/>
                          </a:prstGeom>
                          <a:noFill/>
                          <a:ln w="9525">
                            <a:noFill/>
                            <a:miter lim="800000"/>
                            <a:headEnd/>
                            <a:tailEnd/>
                          </a:ln>
                        </pic:spPr>
                      </pic:pic>
                    </a:graphicData>
                  </a:graphic>
                </wp:inline>
              </w:drawing>
            </w:r>
          </w:p>
          <w:p w:rsidR="002A6680" w:rsidRPr="00C651C7" w:rsidRDefault="002A6680" w:rsidP="002A6680">
            <w:pPr>
              <w:spacing w:after="58"/>
              <w:rPr>
                <w:rFonts w:ascii="Arial" w:hAnsi="Arial" w:cs="Arial"/>
                <w:b/>
                <w:bCs/>
                <w:szCs w:val="20"/>
              </w:rPr>
            </w:pPr>
          </w:p>
          <w:p w:rsidR="00F32E39" w:rsidRPr="00C651C7" w:rsidRDefault="00F32E39" w:rsidP="00086684">
            <w:pPr>
              <w:spacing w:after="58"/>
              <w:rPr>
                <w:rFonts w:ascii="Arial" w:hAnsi="Arial" w:cs="Arial"/>
                <w:b/>
                <w:bCs/>
                <w:szCs w:val="20"/>
              </w:rPr>
            </w:pPr>
          </w:p>
        </w:tc>
        <w:tc>
          <w:tcPr>
            <w:tcW w:w="3817" w:type="dxa"/>
            <w:vMerge w:val="restart"/>
          </w:tcPr>
          <w:p w:rsidR="00F32E39" w:rsidRPr="00C651C7" w:rsidRDefault="00F32E39" w:rsidP="00086684">
            <w:pPr>
              <w:spacing w:line="120" w:lineRule="exact"/>
              <w:rPr>
                <w:rFonts w:ascii="Arial" w:hAnsi="Arial" w:cs="Arial"/>
                <w:b/>
                <w:bCs/>
                <w:szCs w:val="20"/>
              </w:rPr>
            </w:pPr>
          </w:p>
          <w:p w:rsidR="00F32E39" w:rsidRPr="00C651C7" w:rsidRDefault="00F32E39" w:rsidP="00086684">
            <w:pPr>
              <w:rPr>
                <w:rFonts w:ascii="Arial" w:hAnsi="Arial" w:cs="Arial"/>
                <w:b/>
                <w:bCs/>
                <w:szCs w:val="20"/>
              </w:rPr>
            </w:pPr>
          </w:p>
          <w:p w:rsidR="00F32E39" w:rsidRPr="00C651C7" w:rsidRDefault="00F32E39" w:rsidP="00086684">
            <w:pPr>
              <w:jc w:val="center"/>
              <w:rPr>
                <w:rFonts w:ascii="Arial" w:hAnsi="Arial" w:cs="Arial"/>
                <w:b/>
                <w:bCs/>
                <w:szCs w:val="20"/>
              </w:rPr>
            </w:pPr>
          </w:p>
          <w:p w:rsidR="002A6680" w:rsidRPr="00C651C7" w:rsidRDefault="002A6680" w:rsidP="002A6680">
            <w:pPr>
              <w:jc w:val="center"/>
              <w:rPr>
                <w:rFonts w:ascii="Arial" w:hAnsi="Arial" w:cs="Arial"/>
                <w:b/>
                <w:bCs/>
                <w:szCs w:val="20"/>
              </w:rPr>
            </w:pPr>
            <w:r w:rsidRPr="00C651C7">
              <w:rPr>
                <w:rFonts w:ascii="Arial" w:hAnsi="Arial" w:cs="Arial"/>
                <w:b/>
                <w:bCs/>
                <w:szCs w:val="20"/>
              </w:rPr>
              <w:t>LABORATORY DEPARTMENT</w:t>
            </w:r>
          </w:p>
          <w:p w:rsidR="002A6680" w:rsidRPr="00C651C7" w:rsidRDefault="002A6680" w:rsidP="002A6680">
            <w:pPr>
              <w:jc w:val="center"/>
              <w:rPr>
                <w:rFonts w:ascii="Arial" w:hAnsi="Arial" w:cs="Arial"/>
                <w:b/>
                <w:bCs/>
                <w:szCs w:val="20"/>
              </w:rPr>
            </w:pPr>
          </w:p>
          <w:p w:rsidR="002A6680" w:rsidRPr="00C651C7" w:rsidRDefault="002A6680" w:rsidP="002A6680">
            <w:pPr>
              <w:spacing w:after="58"/>
              <w:jc w:val="center"/>
              <w:rPr>
                <w:rFonts w:ascii="Arial" w:hAnsi="Arial" w:cs="Arial"/>
                <w:b/>
                <w:bCs/>
                <w:szCs w:val="20"/>
              </w:rPr>
            </w:pPr>
            <w:r w:rsidRPr="00C651C7">
              <w:rPr>
                <w:rFonts w:ascii="Arial" w:hAnsi="Arial" w:cs="Arial"/>
                <w:b/>
                <w:bCs/>
                <w:szCs w:val="20"/>
              </w:rPr>
              <w:t>POLICIES AND PROCEDURES</w:t>
            </w:r>
          </w:p>
          <w:p w:rsidR="00F32E39" w:rsidRPr="00C651C7" w:rsidRDefault="00F32E39" w:rsidP="00086684">
            <w:pPr>
              <w:spacing w:after="58"/>
              <w:jc w:val="center"/>
              <w:rPr>
                <w:rFonts w:ascii="Arial" w:hAnsi="Arial" w:cs="Arial"/>
                <w:b/>
                <w:bCs/>
                <w:szCs w:val="20"/>
              </w:rPr>
            </w:pPr>
          </w:p>
        </w:tc>
        <w:tc>
          <w:tcPr>
            <w:tcW w:w="2862" w:type="dxa"/>
          </w:tcPr>
          <w:p w:rsidR="00F32E39" w:rsidRPr="00C651C7" w:rsidRDefault="00F32E39" w:rsidP="00086684">
            <w:pPr>
              <w:rPr>
                <w:rFonts w:ascii="Arial" w:hAnsi="Arial" w:cs="Arial"/>
                <w:b/>
                <w:bCs/>
                <w:szCs w:val="20"/>
              </w:rPr>
            </w:pPr>
          </w:p>
          <w:p w:rsidR="00F32E39" w:rsidRPr="00C651C7" w:rsidRDefault="00612110" w:rsidP="00086684">
            <w:pPr>
              <w:rPr>
                <w:rFonts w:ascii="Arial" w:hAnsi="Arial" w:cs="Arial"/>
                <w:b/>
                <w:bCs/>
                <w:szCs w:val="20"/>
              </w:rPr>
            </w:pPr>
            <w:r w:rsidRPr="00C651C7">
              <w:rPr>
                <w:rFonts w:ascii="Arial" w:hAnsi="Arial" w:cs="Arial"/>
                <w:b/>
                <w:bCs/>
                <w:szCs w:val="20"/>
              </w:rPr>
              <w:t>Department:</w:t>
            </w:r>
          </w:p>
          <w:p w:rsidR="00612110" w:rsidRPr="00C651C7" w:rsidRDefault="00C651C7" w:rsidP="00086684">
            <w:pPr>
              <w:rPr>
                <w:rFonts w:ascii="Arial" w:hAnsi="Arial" w:cs="Arial"/>
                <w:b/>
                <w:bCs/>
                <w:szCs w:val="20"/>
              </w:rPr>
            </w:pPr>
            <w:r w:rsidRPr="00C651C7">
              <w:rPr>
                <w:rFonts w:ascii="Arial" w:hAnsi="Arial" w:cs="Arial"/>
                <w:b/>
                <w:bCs/>
                <w:szCs w:val="20"/>
              </w:rPr>
              <w:t>Blood Bank</w:t>
            </w:r>
          </w:p>
          <w:p w:rsidR="00612110" w:rsidRPr="00C651C7" w:rsidRDefault="00612110" w:rsidP="00086684">
            <w:pPr>
              <w:rPr>
                <w:rFonts w:ascii="Arial" w:hAnsi="Arial" w:cs="Arial"/>
                <w:b/>
                <w:bCs/>
                <w:szCs w:val="20"/>
              </w:rPr>
            </w:pPr>
          </w:p>
        </w:tc>
      </w:tr>
      <w:tr w:rsidR="00F32E39" w:rsidRPr="00C651C7" w:rsidTr="00086684">
        <w:trPr>
          <w:trHeight w:val="934"/>
        </w:trPr>
        <w:tc>
          <w:tcPr>
            <w:tcW w:w="3221" w:type="dxa"/>
            <w:vMerge/>
          </w:tcPr>
          <w:p w:rsidR="00F32E39" w:rsidRPr="00C651C7" w:rsidRDefault="00F32E39" w:rsidP="00086684">
            <w:pPr>
              <w:spacing w:line="120" w:lineRule="exact"/>
              <w:rPr>
                <w:szCs w:val="20"/>
              </w:rPr>
            </w:pPr>
          </w:p>
        </w:tc>
        <w:tc>
          <w:tcPr>
            <w:tcW w:w="3817" w:type="dxa"/>
            <w:vMerge/>
          </w:tcPr>
          <w:p w:rsidR="00F32E39" w:rsidRPr="00C651C7" w:rsidRDefault="00F32E39" w:rsidP="00086684">
            <w:pPr>
              <w:spacing w:line="120" w:lineRule="exact"/>
              <w:rPr>
                <w:rFonts w:ascii="Arial" w:hAnsi="Arial" w:cs="Arial"/>
                <w:b/>
                <w:bCs/>
                <w:szCs w:val="20"/>
              </w:rPr>
            </w:pPr>
          </w:p>
        </w:tc>
        <w:tc>
          <w:tcPr>
            <w:tcW w:w="2862" w:type="dxa"/>
          </w:tcPr>
          <w:p w:rsidR="002A6680" w:rsidRPr="00C651C7" w:rsidRDefault="002A6680" w:rsidP="00086684">
            <w:pPr>
              <w:rPr>
                <w:rFonts w:ascii="Arial" w:hAnsi="Arial" w:cs="Arial"/>
                <w:b/>
                <w:bCs/>
                <w:szCs w:val="20"/>
              </w:rPr>
            </w:pPr>
          </w:p>
          <w:p w:rsidR="00F32E39" w:rsidRPr="00C651C7" w:rsidRDefault="00F32E39" w:rsidP="00086684">
            <w:pPr>
              <w:rPr>
                <w:rFonts w:ascii="Arial" w:hAnsi="Arial" w:cs="Arial"/>
                <w:b/>
                <w:bCs/>
                <w:szCs w:val="20"/>
              </w:rPr>
            </w:pPr>
            <w:r w:rsidRPr="00C651C7">
              <w:rPr>
                <w:rFonts w:ascii="Arial" w:hAnsi="Arial" w:cs="Arial"/>
                <w:b/>
                <w:bCs/>
                <w:szCs w:val="20"/>
              </w:rPr>
              <w:t xml:space="preserve">Number:  </w:t>
            </w:r>
          </w:p>
          <w:p w:rsidR="00F32E39" w:rsidRPr="00C651C7" w:rsidRDefault="00131E02" w:rsidP="00086684">
            <w:pPr>
              <w:rPr>
                <w:rFonts w:ascii="Arial" w:hAnsi="Arial" w:cs="Arial"/>
                <w:b/>
                <w:bCs/>
                <w:szCs w:val="20"/>
              </w:rPr>
            </w:pPr>
            <w:r>
              <w:rPr>
                <w:rFonts w:ascii="Arial" w:hAnsi="Arial" w:cs="Arial"/>
                <w:b/>
                <w:bCs/>
                <w:szCs w:val="20"/>
              </w:rPr>
              <w:t>719.0-Blbk-gu-rev03/16</w:t>
            </w:r>
          </w:p>
        </w:tc>
      </w:tr>
    </w:tbl>
    <w:p w:rsidR="00F32E39" w:rsidRPr="00C651C7" w:rsidRDefault="00F32E39" w:rsidP="00F32E39">
      <w:pPr>
        <w:rPr>
          <w:rFonts w:ascii="Arial" w:hAnsi="Arial" w:cs="Arial"/>
          <w:b/>
          <w:bCs/>
          <w:szCs w:val="20"/>
        </w:rPr>
      </w:pPr>
    </w:p>
    <w:tbl>
      <w:tblPr>
        <w:tblStyle w:val="TableGrid"/>
        <w:tblW w:w="9921" w:type="dxa"/>
        <w:tblLook w:val="04A0" w:firstRow="1" w:lastRow="0" w:firstColumn="1" w:lastColumn="0" w:noHBand="0" w:noVBand="1"/>
      </w:tblPr>
      <w:tblGrid>
        <w:gridCol w:w="9921"/>
      </w:tblGrid>
      <w:tr w:rsidR="0013203C" w:rsidRPr="00C651C7" w:rsidTr="0013203C">
        <w:trPr>
          <w:trHeight w:val="271"/>
        </w:trPr>
        <w:tc>
          <w:tcPr>
            <w:tcW w:w="9921" w:type="dxa"/>
          </w:tcPr>
          <w:p w:rsidR="0013203C" w:rsidRPr="00C651C7" w:rsidRDefault="00434694" w:rsidP="0013203C">
            <w:pPr>
              <w:jc w:val="center"/>
              <w:outlineLvl w:val="0"/>
              <w:rPr>
                <w:rFonts w:ascii="Arial" w:hAnsi="Arial" w:cs="Arial"/>
                <w:b/>
                <w:szCs w:val="20"/>
              </w:rPr>
            </w:pPr>
            <w:r>
              <w:rPr>
                <w:rFonts w:ascii="Arial" w:hAnsi="Arial" w:cs="Arial"/>
                <w:b/>
                <w:szCs w:val="20"/>
              </w:rPr>
              <w:t>Return or Transfer of Blood Units</w:t>
            </w:r>
          </w:p>
        </w:tc>
      </w:tr>
    </w:tbl>
    <w:p w:rsidR="00F32E39" w:rsidRPr="00C651C7" w:rsidRDefault="0013203C" w:rsidP="00F32E39">
      <w:pPr>
        <w:outlineLvl w:val="0"/>
        <w:rPr>
          <w:rFonts w:ascii="Arial" w:hAnsi="Arial" w:cs="Arial"/>
          <w:b/>
          <w:szCs w:val="20"/>
        </w:rPr>
      </w:pPr>
      <w:r w:rsidRPr="00C651C7">
        <w:rPr>
          <w:rFonts w:ascii="Arial" w:hAnsi="Arial" w:cs="Arial"/>
          <w:b/>
          <w:szCs w:val="20"/>
        </w:rPr>
        <w:t>POLICY:</w:t>
      </w:r>
    </w:p>
    <w:p w:rsidR="00D41881" w:rsidRDefault="00131E02" w:rsidP="00131E02">
      <w:pPr>
        <w:rPr>
          <w:rFonts w:ascii="Arial" w:hAnsi="Arial"/>
          <w:szCs w:val="20"/>
        </w:rPr>
      </w:pPr>
      <w:r>
        <w:rPr>
          <w:rFonts w:ascii="Arial" w:hAnsi="Arial"/>
          <w:szCs w:val="20"/>
        </w:rPr>
        <w:t xml:space="preserve">The unexpected need to transfuse may require the release of </w:t>
      </w:r>
      <w:proofErr w:type="spellStart"/>
      <w:r>
        <w:rPr>
          <w:rFonts w:ascii="Arial" w:hAnsi="Arial"/>
          <w:szCs w:val="20"/>
        </w:rPr>
        <w:t>uncrossmatched</w:t>
      </w:r>
      <w:proofErr w:type="spellEnd"/>
      <w:r>
        <w:rPr>
          <w:rFonts w:ascii="Arial" w:hAnsi="Arial"/>
          <w:szCs w:val="20"/>
        </w:rPr>
        <w:t xml:space="preserve"> blood while </w:t>
      </w:r>
      <w:r w:rsidR="00ED1A1E">
        <w:rPr>
          <w:rFonts w:ascii="Arial" w:hAnsi="Arial"/>
          <w:szCs w:val="20"/>
        </w:rPr>
        <w:t xml:space="preserve">waiting to complete standard </w:t>
      </w:r>
      <w:proofErr w:type="spellStart"/>
      <w:r w:rsidR="00ED1A1E">
        <w:rPr>
          <w:rFonts w:ascii="Arial" w:hAnsi="Arial"/>
          <w:szCs w:val="20"/>
        </w:rPr>
        <w:t>pre</w:t>
      </w:r>
      <w:r>
        <w:rPr>
          <w:rFonts w:ascii="Arial" w:hAnsi="Arial"/>
          <w:szCs w:val="20"/>
        </w:rPr>
        <w:t>transfusion</w:t>
      </w:r>
      <w:proofErr w:type="spellEnd"/>
      <w:r>
        <w:rPr>
          <w:rFonts w:ascii="Arial" w:hAnsi="Arial"/>
          <w:szCs w:val="20"/>
        </w:rPr>
        <w:t xml:space="preserve"> testing.   Sedona Medical Center does not have a fully operational Transfusing Service.  This facility provides O negative units in urgent situations; any patients requiring further transfusion support are transferred to a facility offering these services.  Flagstaff Medical Center acts as a depot station for United Blood Services and as such is expected to provide blood for some UBS customers.  Flagstaff Medical Center will provide Sedona Medical Center with three O negative units, for emergency use, weekly.</w:t>
      </w:r>
    </w:p>
    <w:p w:rsidR="00131E02" w:rsidRDefault="00131E02" w:rsidP="00131E02">
      <w:pPr>
        <w:rPr>
          <w:rFonts w:ascii="Arial" w:hAnsi="Arial"/>
          <w:szCs w:val="20"/>
        </w:rPr>
      </w:pPr>
    </w:p>
    <w:p w:rsidR="00131E02" w:rsidRDefault="00131E02" w:rsidP="00131E02">
      <w:pPr>
        <w:rPr>
          <w:rFonts w:ascii="Arial" w:hAnsi="Arial"/>
          <w:szCs w:val="20"/>
        </w:rPr>
      </w:pPr>
      <w:r>
        <w:rPr>
          <w:rFonts w:ascii="Arial" w:hAnsi="Arial"/>
          <w:szCs w:val="20"/>
        </w:rPr>
        <w:t xml:space="preserve">At the beginning of the week FMC will ensure three long dated O Negative units will be available </w:t>
      </w:r>
      <w:r w:rsidR="00657D23">
        <w:rPr>
          <w:rFonts w:ascii="Arial" w:hAnsi="Arial"/>
          <w:szCs w:val="20"/>
        </w:rPr>
        <w:t>for shipment to SMC on Thursday.  On Thursday</w:t>
      </w:r>
      <w:r>
        <w:rPr>
          <w:rFonts w:ascii="Arial" w:hAnsi="Arial"/>
          <w:szCs w:val="20"/>
        </w:rPr>
        <w:t xml:space="preserve"> a small box will be packed with three O Negative units to be se</w:t>
      </w:r>
      <w:r w:rsidR="00657D23">
        <w:rPr>
          <w:rFonts w:ascii="Arial" w:hAnsi="Arial"/>
          <w:szCs w:val="20"/>
        </w:rPr>
        <w:t>nt to SMC.  On Friday</w:t>
      </w:r>
      <w:r>
        <w:rPr>
          <w:rFonts w:ascii="Arial" w:hAnsi="Arial"/>
          <w:szCs w:val="20"/>
        </w:rPr>
        <w:t xml:space="preserve"> SMC will return the previous week’s shipment of O Negative units to FMC.  FMC will utilize the UBS Blood Product Transfer Document for tracking purposes only; the form will not need to be faxed to UBS at any time.</w:t>
      </w:r>
    </w:p>
    <w:p w:rsidR="0013203C" w:rsidRPr="00C651C7" w:rsidRDefault="0013203C" w:rsidP="00F32E39">
      <w:pPr>
        <w:outlineLvl w:val="0"/>
        <w:rPr>
          <w:rFonts w:ascii="Arial" w:hAnsi="Arial" w:cs="Arial"/>
          <w:szCs w:val="20"/>
        </w:rPr>
      </w:pPr>
    </w:p>
    <w:p w:rsidR="0013203C" w:rsidRDefault="0013203C" w:rsidP="00F32E39">
      <w:pPr>
        <w:outlineLvl w:val="0"/>
        <w:rPr>
          <w:rFonts w:ascii="Arial" w:hAnsi="Arial" w:cs="Arial"/>
          <w:b/>
          <w:szCs w:val="20"/>
        </w:rPr>
      </w:pPr>
      <w:r w:rsidRPr="00C651C7">
        <w:rPr>
          <w:rFonts w:ascii="Arial" w:hAnsi="Arial" w:cs="Arial"/>
          <w:b/>
          <w:szCs w:val="20"/>
        </w:rPr>
        <w:t>PROCEDURE:</w:t>
      </w:r>
    </w:p>
    <w:p w:rsidR="002F1EF2" w:rsidRDefault="002F1EF2" w:rsidP="00F32E39">
      <w:pPr>
        <w:outlineLvl w:val="0"/>
        <w:rPr>
          <w:rFonts w:ascii="Arial" w:hAnsi="Arial" w:cs="Arial"/>
          <w:b/>
          <w:szCs w:val="20"/>
        </w:rPr>
      </w:pPr>
    </w:p>
    <w:p w:rsidR="008D383A" w:rsidRDefault="006E5559" w:rsidP="006E5559">
      <w:pPr>
        <w:outlineLvl w:val="0"/>
        <w:rPr>
          <w:rFonts w:ascii="Arial" w:hAnsi="Arial" w:cs="Arial"/>
          <w:szCs w:val="20"/>
          <w:u w:val="single"/>
        </w:rPr>
      </w:pPr>
      <w:r w:rsidRPr="006E5559">
        <w:rPr>
          <w:rFonts w:ascii="Arial" w:hAnsi="Arial" w:cs="Arial"/>
          <w:szCs w:val="20"/>
          <w:u w:val="single"/>
        </w:rPr>
        <w:t>SUPPLIES</w:t>
      </w:r>
    </w:p>
    <w:p w:rsidR="006E5559" w:rsidRDefault="006E5559" w:rsidP="006E5559">
      <w:pPr>
        <w:outlineLvl w:val="0"/>
        <w:rPr>
          <w:rFonts w:ascii="Arial" w:hAnsi="Arial" w:cs="Arial"/>
          <w:szCs w:val="20"/>
        </w:rPr>
      </w:pPr>
      <w:r>
        <w:rPr>
          <w:rFonts w:ascii="Arial" w:hAnsi="Arial" w:cs="Arial"/>
          <w:szCs w:val="20"/>
        </w:rPr>
        <w:t>Small Blood Box</w:t>
      </w:r>
    </w:p>
    <w:p w:rsidR="006E5559" w:rsidRDefault="006E5559" w:rsidP="006E5559">
      <w:pPr>
        <w:outlineLvl w:val="0"/>
        <w:rPr>
          <w:rFonts w:ascii="Arial" w:hAnsi="Arial" w:cs="Arial"/>
          <w:szCs w:val="20"/>
        </w:rPr>
      </w:pPr>
      <w:r>
        <w:rPr>
          <w:rFonts w:ascii="Arial" w:hAnsi="Arial" w:cs="Arial"/>
          <w:szCs w:val="20"/>
        </w:rPr>
        <w:t>2 Frozen BSI Blue Ice</w:t>
      </w:r>
    </w:p>
    <w:p w:rsidR="006E5559" w:rsidRDefault="006E5559" w:rsidP="006E5559">
      <w:pPr>
        <w:outlineLvl w:val="0"/>
        <w:rPr>
          <w:rFonts w:ascii="Arial" w:hAnsi="Arial" w:cs="Arial"/>
          <w:szCs w:val="20"/>
        </w:rPr>
      </w:pPr>
      <w:r>
        <w:rPr>
          <w:rFonts w:ascii="Arial" w:hAnsi="Arial" w:cs="Arial"/>
          <w:szCs w:val="20"/>
        </w:rPr>
        <w:t>2 small refrigerated gel packs</w:t>
      </w:r>
    </w:p>
    <w:p w:rsidR="006E5559" w:rsidRDefault="006E5559" w:rsidP="006E5559">
      <w:pPr>
        <w:outlineLvl w:val="0"/>
        <w:rPr>
          <w:rFonts w:ascii="Arial" w:hAnsi="Arial" w:cs="Arial"/>
          <w:szCs w:val="20"/>
        </w:rPr>
      </w:pPr>
      <w:r>
        <w:rPr>
          <w:rFonts w:ascii="Arial" w:hAnsi="Arial" w:cs="Arial"/>
          <w:szCs w:val="20"/>
        </w:rPr>
        <w:t>NIST verified Thermometer</w:t>
      </w:r>
    </w:p>
    <w:p w:rsidR="006E5559" w:rsidRDefault="006E5559" w:rsidP="006E5559">
      <w:pPr>
        <w:outlineLvl w:val="0"/>
        <w:rPr>
          <w:rFonts w:ascii="Arial" w:hAnsi="Arial" w:cs="Arial"/>
          <w:szCs w:val="20"/>
        </w:rPr>
      </w:pPr>
      <w:r>
        <w:rPr>
          <w:rFonts w:ascii="Arial" w:hAnsi="Arial" w:cs="Arial"/>
          <w:szCs w:val="20"/>
        </w:rPr>
        <w:t>BS 5150 Transfer Document</w:t>
      </w:r>
    </w:p>
    <w:p w:rsidR="006E5559" w:rsidRDefault="006E5559" w:rsidP="006E5559">
      <w:pPr>
        <w:outlineLvl w:val="0"/>
        <w:rPr>
          <w:rFonts w:ascii="Arial" w:hAnsi="Arial" w:cs="Arial"/>
          <w:szCs w:val="20"/>
        </w:rPr>
      </w:pPr>
    </w:p>
    <w:p w:rsidR="006E5559" w:rsidRPr="006E5559" w:rsidRDefault="00F36C45" w:rsidP="006E5559">
      <w:pPr>
        <w:outlineLvl w:val="0"/>
        <w:rPr>
          <w:rFonts w:ascii="Arial" w:hAnsi="Arial" w:cs="Arial"/>
          <w:szCs w:val="20"/>
          <w:u w:val="single"/>
        </w:rPr>
      </w:pPr>
      <w:r>
        <w:rPr>
          <w:rFonts w:ascii="Arial" w:hAnsi="Arial" w:cs="Arial"/>
          <w:szCs w:val="20"/>
          <w:u w:val="single"/>
        </w:rPr>
        <w:t>SHIPPING PRODUCT FROM FMC TO</w:t>
      </w:r>
      <w:r w:rsidR="006E5559" w:rsidRPr="006E5559">
        <w:rPr>
          <w:rFonts w:ascii="Arial" w:hAnsi="Arial" w:cs="Arial"/>
          <w:szCs w:val="20"/>
          <w:u w:val="single"/>
        </w:rPr>
        <w:t xml:space="preserve"> SMC</w:t>
      </w:r>
    </w:p>
    <w:p w:rsidR="006E5559" w:rsidRDefault="006E5559" w:rsidP="006E5559">
      <w:pPr>
        <w:outlineLvl w:val="0"/>
        <w:rPr>
          <w:rFonts w:ascii="Arial" w:hAnsi="Arial" w:cs="Arial"/>
          <w:szCs w:val="20"/>
        </w:rPr>
      </w:pPr>
    </w:p>
    <w:p w:rsidR="006E5559" w:rsidRDefault="006E5559" w:rsidP="006E5559">
      <w:pPr>
        <w:pStyle w:val="ListParagraph"/>
        <w:numPr>
          <w:ilvl w:val="0"/>
          <w:numId w:val="16"/>
        </w:numPr>
        <w:outlineLvl w:val="0"/>
        <w:rPr>
          <w:rFonts w:ascii="Arial" w:hAnsi="Arial" w:cs="Arial"/>
          <w:szCs w:val="20"/>
        </w:rPr>
      </w:pPr>
      <w:r w:rsidRPr="006E5559">
        <w:rPr>
          <w:rFonts w:ascii="Arial" w:hAnsi="Arial" w:cs="Arial"/>
          <w:szCs w:val="20"/>
        </w:rPr>
        <w:t>Monday mornings</w:t>
      </w:r>
      <w:r w:rsidR="00ED1A1E">
        <w:rPr>
          <w:rFonts w:ascii="Arial" w:hAnsi="Arial" w:cs="Arial"/>
          <w:szCs w:val="20"/>
        </w:rPr>
        <w:t xml:space="preserve"> FMC will</w:t>
      </w:r>
      <w:r w:rsidRPr="006E5559">
        <w:rPr>
          <w:rFonts w:ascii="Arial" w:hAnsi="Arial" w:cs="Arial"/>
          <w:szCs w:val="20"/>
        </w:rPr>
        <w:t xml:space="preserve"> examine the </w:t>
      </w:r>
      <w:r>
        <w:rPr>
          <w:rFonts w:ascii="Arial" w:hAnsi="Arial" w:cs="Arial"/>
          <w:szCs w:val="20"/>
        </w:rPr>
        <w:t>O Negative inventory to determine if there are 3 O Negative units &gt;21 days until expiration to send to SMC on Wednesday afternoon.  If blood in inventory is no</w:t>
      </w:r>
      <w:r w:rsidR="00ED1A1E">
        <w:rPr>
          <w:rFonts w:ascii="Arial" w:hAnsi="Arial" w:cs="Arial"/>
          <w:szCs w:val="20"/>
        </w:rPr>
        <w:t>t</w:t>
      </w:r>
      <w:r>
        <w:rPr>
          <w:rFonts w:ascii="Arial" w:hAnsi="Arial" w:cs="Arial"/>
          <w:szCs w:val="20"/>
        </w:rPr>
        <w:t xml:space="preserve"> adequate for this purpose, blood shall be ordered to fulfill this need.</w:t>
      </w:r>
    </w:p>
    <w:p w:rsidR="006E5559" w:rsidRDefault="00ED1A1E" w:rsidP="006E5559">
      <w:pPr>
        <w:pStyle w:val="ListParagraph"/>
        <w:numPr>
          <w:ilvl w:val="0"/>
          <w:numId w:val="16"/>
        </w:numPr>
        <w:outlineLvl w:val="0"/>
        <w:rPr>
          <w:rFonts w:ascii="Arial" w:hAnsi="Arial" w:cs="Arial"/>
          <w:szCs w:val="20"/>
        </w:rPr>
      </w:pPr>
      <w:r>
        <w:rPr>
          <w:rFonts w:ascii="Arial" w:hAnsi="Arial" w:cs="Arial"/>
          <w:szCs w:val="20"/>
        </w:rPr>
        <w:t>Pull</w:t>
      </w:r>
      <w:r w:rsidR="006E5559">
        <w:rPr>
          <w:rFonts w:ascii="Arial" w:hAnsi="Arial" w:cs="Arial"/>
          <w:szCs w:val="20"/>
        </w:rPr>
        <w:t xml:space="preserve"> the three longest dated O Negative red cell units in inventory. </w:t>
      </w:r>
      <w:r>
        <w:rPr>
          <w:rFonts w:ascii="Arial" w:hAnsi="Arial" w:cs="Arial"/>
          <w:szCs w:val="20"/>
        </w:rPr>
        <w:t xml:space="preserve"> Pull</w:t>
      </w:r>
      <w:r w:rsidR="006E5559">
        <w:rPr>
          <w:rFonts w:ascii="Arial" w:hAnsi="Arial" w:cs="Arial"/>
          <w:szCs w:val="20"/>
        </w:rPr>
        <w:t xml:space="preserve"> </w:t>
      </w:r>
      <w:r>
        <w:rPr>
          <w:rFonts w:ascii="Arial" w:hAnsi="Arial" w:cs="Arial"/>
          <w:szCs w:val="20"/>
        </w:rPr>
        <w:t>three</w:t>
      </w:r>
      <w:r w:rsidR="003209C0">
        <w:rPr>
          <w:rFonts w:ascii="Arial" w:hAnsi="Arial" w:cs="Arial"/>
          <w:szCs w:val="20"/>
        </w:rPr>
        <w:t xml:space="preserve"> segments from </w:t>
      </w:r>
      <w:proofErr w:type="gramStart"/>
      <w:r w:rsidR="003209C0">
        <w:rPr>
          <w:rFonts w:ascii="Arial" w:hAnsi="Arial" w:cs="Arial"/>
          <w:szCs w:val="20"/>
        </w:rPr>
        <w:t>each</w:t>
      </w:r>
      <w:r>
        <w:rPr>
          <w:rFonts w:ascii="Arial" w:hAnsi="Arial" w:cs="Arial"/>
          <w:szCs w:val="20"/>
        </w:rPr>
        <w:t xml:space="preserve"> </w:t>
      </w:r>
      <w:r w:rsidR="003209C0">
        <w:rPr>
          <w:rFonts w:ascii="Arial" w:hAnsi="Arial" w:cs="Arial"/>
          <w:szCs w:val="20"/>
        </w:rPr>
        <w:t xml:space="preserve"> to</w:t>
      </w:r>
      <w:proofErr w:type="gramEnd"/>
      <w:r w:rsidR="003209C0">
        <w:rPr>
          <w:rFonts w:ascii="Arial" w:hAnsi="Arial" w:cs="Arial"/>
          <w:szCs w:val="20"/>
        </w:rPr>
        <w:t xml:space="preserve"> ship to SMC, label segments with the corresponding donation number.</w:t>
      </w:r>
    </w:p>
    <w:p w:rsidR="003209C0" w:rsidRDefault="003209C0" w:rsidP="006E5559">
      <w:pPr>
        <w:pStyle w:val="ListParagraph"/>
        <w:numPr>
          <w:ilvl w:val="0"/>
          <w:numId w:val="16"/>
        </w:numPr>
        <w:outlineLvl w:val="0"/>
        <w:rPr>
          <w:rFonts w:ascii="Arial" w:hAnsi="Arial" w:cs="Arial"/>
          <w:szCs w:val="20"/>
        </w:rPr>
      </w:pPr>
      <w:r>
        <w:rPr>
          <w:rFonts w:ascii="Arial" w:hAnsi="Arial" w:cs="Arial"/>
          <w:szCs w:val="20"/>
        </w:rPr>
        <w:t xml:space="preserve">Verify all three units have had the </w:t>
      </w:r>
      <w:proofErr w:type="spellStart"/>
      <w:r>
        <w:rPr>
          <w:rFonts w:ascii="Arial" w:hAnsi="Arial" w:cs="Arial"/>
          <w:szCs w:val="20"/>
        </w:rPr>
        <w:t>ABORh</w:t>
      </w:r>
      <w:proofErr w:type="spellEnd"/>
      <w:r>
        <w:rPr>
          <w:rFonts w:ascii="Arial" w:hAnsi="Arial" w:cs="Arial"/>
          <w:szCs w:val="20"/>
        </w:rPr>
        <w:t xml:space="preserve"> confirmed.</w:t>
      </w:r>
    </w:p>
    <w:p w:rsidR="003209C0" w:rsidRDefault="003209C0" w:rsidP="006E5559">
      <w:pPr>
        <w:pStyle w:val="ListParagraph"/>
        <w:numPr>
          <w:ilvl w:val="0"/>
          <w:numId w:val="16"/>
        </w:numPr>
        <w:outlineLvl w:val="0"/>
        <w:rPr>
          <w:rFonts w:ascii="Arial" w:hAnsi="Arial" w:cs="Arial"/>
          <w:szCs w:val="20"/>
        </w:rPr>
      </w:pPr>
      <w:r>
        <w:rPr>
          <w:rFonts w:ascii="Arial" w:hAnsi="Arial" w:cs="Arial"/>
          <w:szCs w:val="20"/>
        </w:rPr>
        <w:t>Affix to each unit a sticker stating “ABO &amp; Rh confirmed.”</w:t>
      </w:r>
    </w:p>
    <w:p w:rsidR="003209C0" w:rsidRDefault="003209C0" w:rsidP="006E5559">
      <w:pPr>
        <w:pStyle w:val="ListParagraph"/>
        <w:numPr>
          <w:ilvl w:val="0"/>
          <w:numId w:val="16"/>
        </w:numPr>
        <w:outlineLvl w:val="0"/>
        <w:rPr>
          <w:rFonts w:ascii="Arial" w:hAnsi="Arial" w:cs="Arial"/>
          <w:szCs w:val="20"/>
        </w:rPr>
      </w:pPr>
      <w:r>
        <w:rPr>
          <w:rFonts w:ascii="Arial" w:hAnsi="Arial" w:cs="Arial"/>
          <w:szCs w:val="20"/>
        </w:rPr>
        <w:t>Affix to each unit a sticker stating “</w:t>
      </w:r>
      <w:proofErr w:type="spellStart"/>
      <w:r>
        <w:rPr>
          <w:rFonts w:ascii="Arial" w:hAnsi="Arial" w:cs="Arial"/>
          <w:szCs w:val="20"/>
        </w:rPr>
        <w:t>Uncrossmatched</w:t>
      </w:r>
      <w:proofErr w:type="spellEnd"/>
      <w:r>
        <w:rPr>
          <w:rFonts w:ascii="Arial" w:hAnsi="Arial" w:cs="Arial"/>
          <w:szCs w:val="20"/>
        </w:rPr>
        <w:t xml:space="preserve"> Blood.”</w:t>
      </w:r>
    </w:p>
    <w:p w:rsidR="007A7663" w:rsidRDefault="007A7663" w:rsidP="006E5559">
      <w:pPr>
        <w:pStyle w:val="ListParagraph"/>
        <w:numPr>
          <w:ilvl w:val="0"/>
          <w:numId w:val="16"/>
        </w:numPr>
        <w:outlineLvl w:val="0"/>
        <w:rPr>
          <w:rFonts w:ascii="Arial" w:hAnsi="Arial" w:cs="Arial"/>
          <w:szCs w:val="20"/>
        </w:rPr>
      </w:pPr>
      <w:r>
        <w:rPr>
          <w:rFonts w:ascii="Arial" w:hAnsi="Arial" w:cs="Arial"/>
          <w:szCs w:val="20"/>
        </w:rPr>
        <w:t>Remove 2 Frozen BSI Blue Ice containers from the Blood Bank Freezer.  Allow BSI Blue Ice to sit at room Temperature for twenty minutes.</w:t>
      </w:r>
    </w:p>
    <w:p w:rsidR="007A7663" w:rsidRDefault="007A7663" w:rsidP="006E5559">
      <w:pPr>
        <w:pStyle w:val="ListParagraph"/>
        <w:numPr>
          <w:ilvl w:val="0"/>
          <w:numId w:val="16"/>
        </w:numPr>
        <w:outlineLvl w:val="0"/>
        <w:rPr>
          <w:rFonts w:ascii="Arial" w:hAnsi="Arial" w:cs="Arial"/>
          <w:szCs w:val="20"/>
        </w:rPr>
      </w:pPr>
      <w:r>
        <w:rPr>
          <w:rFonts w:ascii="Arial" w:hAnsi="Arial" w:cs="Arial"/>
          <w:szCs w:val="20"/>
        </w:rPr>
        <w:t xml:space="preserve">Complete the BS 5150 Transfer Document found at </w:t>
      </w:r>
      <w:hyperlink r:id="rId8" w:history="1">
        <w:r w:rsidRPr="00B6471E">
          <w:rPr>
            <w:rStyle w:val="Hyperlink"/>
            <w:rFonts w:ascii="Arial" w:hAnsi="Arial" w:cs="Arial"/>
            <w:szCs w:val="20"/>
          </w:rPr>
          <w:t>www.hospitals.unitedbloodservices.org</w:t>
        </w:r>
      </w:hyperlink>
      <w:r>
        <w:rPr>
          <w:rFonts w:ascii="Arial" w:hAnsi="Arial" w:cs="Arial"/>
          <w:szCs w:val="20"/>
        </w:rPr>
        <w:t>, select “Printable Forms” at the bottom of the page, then select the 5150 filling out the form as completely as possible.  In this instance only, the account number for both facilities can</w:t>
      </w:r>
      <w:r w:rsidR="00657D23">
        <w:rPr>
          <w:rFonts w:ascii="Arial" w:hAnsi="Arial" w:cs="Arial"/>
          <w:szCs w:val="20"/>
        </w:rPr>
        <w:t xml:space="preserve"> be</w:t>
      </w:r>
      <w:r>
        <w:rPr>
          <w:rFonts w:ascii="Arial" w:hAnsi="Arial" w:cs="Arial"/>
          <w:szCs w:val="20"/>
        </w:rPr>
        <w:t xml:space="preserve"> omitted, as this form will </w:t>
      </w:r>
      <w:r>
        <w:rPr>
          <w:rFonts w:ascii="Arial" w:hAnsi="Arial" w:cs="Arial"/>
          <w:b/>
          <w:szCs w:val="20"/>
        </w:rPr>
        <w:t>NOT</w:t>
      </w:r>
      <w:r>
        <w:rPr>
          <w:rFonts w:ascii="Arial" w:hAnsi="Arial" w:cs="Arial"/>
          <w:szCs w:val="20"/>
        </w:rPr>
        <w:t xml:space="preserve"> be faxed to UBS.</w:t>
      </w:r>
    </w:p>
    <w:p w:rsidR="007A7663" w:rsidRDefault="007A7663" w:rsidP="006E5559">
      <w:pPr>
        <w:pStyle w:val="ListParagraph"/>
        <w:numPr>
          <w:ilvl w:val="0"/>
          <w:numId w:val="16"/>
        </w:numPr>
        <w:outlineLvl w:val="0"/>
        <w:rPr>
          <w:rFonts w:ascii="Arial" w:hAnsi="Arial" w:cs="Arial"/>
          <w:szCs w:val="20"/>
        </w:rPr>
      </w:pPr>
      <w:r>
        <w:rPr>
          <w:rFonts w:ascii="Arial" w:hAnsi="Arial" w:cs="Arial"/>
          <w:szCs w:val="20"/>
        </w:rPr>
        <w:t>The units will remain the the FMC inventory for the duration of their stay at SMC.  To document the shipment use the “Correct Inventory” app and select the demographics tab.  Scan the donation number, add a comment documenting that the unit was sent to SMC along with the date and time of occurrence.  Tape a copy of the Transfer Document to the front of the available inventory refrigerator.</w:t>
      </w:r>
    </w:p>
    <w:p w:rsidR="007A7663" w:rsidRDefault="007A7663" w:rsidP="006E5559">
      <w:pPr>
        <w:pStyle w:val="ListParagraph"/>
        <w:numPr>
          <w:ilvl w:val="0"/>
          <w:numId w:val="16"/>
        </w:numPr>
        <w:outlineLvl w:val="0"/>
        <w:rPr>
          <w:rFonts w:ascii="Arial" w:hAnsi="Arial" w:cs="Arial"/>
          <w:szCs w:val="20"/>
        </w:rPr>
      </w:pPr>
      <w:r>
        <w:rPr>
          <w:rFonts w:ascii="Arial" w:hAnsi="Arial" w:cs="Arial"/>
          <w:szCs w:val="20"/>
        </w:rPr>
        <w:lastRenderedPageBreak/>
        <w:t>Place BSI Blue I</w:t>
      </w:r>
      <w:r w:rsidR="00BF1720">
        <w:rPr>
          <w:rFonts w:ascii="Arial" w:hAnsi="Arial" w:cs="Arial"/>
          <w:szCs w:val="20"/>
        </w:rPr>
        <w:t>ce at each end of cardboard sleeve in blood box, positioned between the sleeve and inner box wall.</w:t>
      </w:r>
    </w:p>
    <w:p w:rsidR="00BF1720" w:rsidRDefault="00BF1720" w:rsidP="006E5559">
      <w:pPr>
        <w:pStyle w:val="ListParagraph"/>
        <w:numPr>
          <w:ilvl w:val="0"/>
          <w:numId w:val="16"/>
        </w:numPr>
        <w:outlineLvl w:val="0"/>
        <w:rPr>
          <w:rFonts w:ascii="Arial" w:hAnsi="Arial" w:cs="Arial"/>
          <w:szCs w:val="20"/>
        </w:rPr>
      </w:pPr>
      <w:r>
        <w:rPr>
          <w:rFonts w:ascii="Arial" w:hAnsi="Arial" w:cs="Arial"/>
          <w:szCs w:val="20"/>
        </w:rPr>
        <w:t>Place absorbent pad in box with absorbent side up.</w:t>
      </w:r>
    </w:p>
    <w:p w:rsidR="00BF1720" w:rsidRDefault="00BF1720" w:rsidP="006E5559">
      <w:pPr>
        <w:pStyle w:val="ListParagraph"/>
        <w:numPr>
          <w:ilvl w:val="0"/>
          <w:numId w:val="16"/>
        </w:numPr>
        <w:outlineLvl w:val="0"/>
        <w:rPr>
          <w:rFonts w:ascii="Arial" w:hAnsi="Arial" w:cs="Arial"/>
          <w:szCs w:val="20"/>
        </w:rPr>
      </w:pPr>
      <w:r>
        <w:rPr>
          <w:rFonts w:ascii="Arial" w:hAnsi="Arial" w:cs="Arial"/>
          <w:szCs w:val="20"/>
        </w:rPr>
        <w:t>Place O Negative units in blood box, layering pads between units with absorbent side up.  On top of the last absorbent pad place two small refrigerated gel packs.</w:t>
      </w:r>
    </w:p>
    <w:p w:rsidR="00BF1720" w:rsidRDefault="00BF1720" w:rsidP="006E5559">
      <w:pPr>
        <w:pStyle w:val="ListParagraph"/>
        <w:numPr>
          <w:ilvl w:val="0"/>
          <w:numId w:val="16"/>
        </w:numPr>
        <w:outlineLvl w:val="0"/>
        <w:rPr>
          <w:rFonts w:ascii="Arial" w:hAnsi="Arial" w:cs="Arial"/>
          <w:szCs w:val="20"/>
        </w:rPr>
      </w:pPr>
      <w:r>
        <w:rPr>
          <w:rFonts w:ascii="Arial" w:hAnsi="Arial" w:cs="Arial"/>
          <w:szCs w:val="20"/>
        </w:rPr>
        <w:t>Twist, fold over and rubber band the top of the bag.</w:t>
      </w:r>
    </w:p>
    <w:p w:rsidR="00BF1720" w:rsidRDefault="00BF1720" w:rsidP="006E5559">
      <w:pPr>
        <w:pStyle w:val="ListParagraph"/>
        <w:numPr>
          <w:ilvl w:val="0"/>
          <w:numId w:val="16"/>
        </w:numPr>
        <w:outlineLvl w:val="0"/>
        <w:rPr>
          <w:rFonts w:ascii="Arial" w:hAnsi="Arial" w:cs="Arial"/>
          <w:szCs w:val="20"/>
        </w:rPr>
      </w:pPr>
      <w:r>
        <w:rPr>
          <w:rFonts w:ascii="Arial" w:hAnsi="Arial" w:cs="Arial"/>
          <w:szCs w:val="20"/>
        </w:rPr>
        <w:t>Close the inner box flaps, place completed BS 5150 in box, and set polyurethane panel lid on top to complete packing.</w:t>
      </w:r>
    </w:p>
    <w:p w:rsidR="007A7663" w:rsidRDefault="00BF1720" w:rsidP="006E5559">
      <w:pPr>
        <w:pStyle w:val="ListParagraph"/>
        <w:numPr>
          <w:ilvl w:val="0"/>
          <w:numId w:val="16"/>
        </w:numPr>
        <w:outlineLvl w:val="0"/>
        <w:rPr>
          <w:rFonts w:ascii="Arial" w:hAnsi="Arial" w:cs="Arial"/>
          <w:szCs w:val="20"/>
        </w:rPr>
      </w:pPr>
      <w:r>
        <w:rPr>
          <w:rFonts w:ascii="Arial" w:hAnsi="Arial" w:cs="Arial"/>
          <w:szCs w:val="20"/>
        </w:rPr>
        <w:t>Seal shipping container securely with packing tape.</w:t>
      </w:r>
    </w:p>
    <w:p w:rsidR="00BF1720" w:rsidRDefault="00BF1720" w:rsidP="00BF1720">
      <w:pPr>
        <w:pStyle w:val="ListParagraph"/>
        <w:outlineLvl w:val="0"/>
        <w:rPr>
          <w:rFonts w:ascii="Arial" w:hAnsi="Arial" w:cs="Arial"/>
          <w:szCs w:val="20"/>
        </w:rPr>
      </w:pPr>
    </w:p>
    <w:p w:rsidR="00BF1720" w:rsidRPr="006E5559" w:rsidRDefault="00BF1720" w:rsidP="00BF1720">
      <w:pPr>
        <w:pStyle w:val="ListParagraph"/>
        <w:outlineLvl w:val="0"/>
        <w:rPr>
          <w:rFonts w:ascii="Arial" w:hAnsi="Arial" w:cs="Arial"/>
          <w:szCs w:val="20"/>
        </w:rPr>
      </w:pPr>
    </w:p>
    <w:p w:rsidR="006E5559" w:rsidRDefault="00A85AB8" w:rsidP="006E5559">
      <w:pPr>
        <w:outlineLvl w:val="0"/>
        <w:rPr>
          <w:rFonts w:ascii="Arial" w:hAnsi="Arial" w:cs="Arial"/>
          <w:szCs w:val="20"/>
          <w:u w:val="single"/>
        </w:rPr>
      </w:pPr>
      <w:r>
        <w:rPr>
          <w:rFonts w:ascii="Arial" w:hAnsi="Arial" w:cs="Arial"/>
          <w:szCs w:val="20"/>
          <w:u w:val="single"/>
        </w:rPr>
        <w:t>RECEIVING PRODUC</w:t>
      </w:r>
      <w:r w:rsidR="00BF1720">
        <w:rPr>
          <w:rFonts w:ascii="Arial" w:hAnsi="Arial" w:cs="Arial"/>
          <w:szCs w:val="20"/>
          <w:u w:val="single"/>
        </w:rPr>
        <w:t>T FROM FMC</w:t>
      </w:r>
      <w:r w:rsidR="002F1EF2">
        <w:rPr>
          <w:rFonts w:ascii="Arial" w:hAnsi="Arial" w:cs="Arial"/>
          <w:szCs w:val="20"/>
          <w:u w:val="single"/>
        </w:rPr>
        <w:t xml:space="preserve"> AT SMC</w:t>
      </w:r>
    </w:p>
    <w:p w:rsidR="00BF1720" w:rsidRDefault="00BF1720" w:rsidP="006E5559">
      <w:pPr>
        <w:outlineLvl w:val="0"/>
        <w:rPr>
          <w:rFonts w:ascii="Arial" w:hAnsi="Arial" w:cs="Arial"/>
          <w:szCs w:val="20"/>
          <w:u w:val="single"/>
        </w:rPr>
      </w:pPr>
    </w:p>
    <w:p w:rsidR="00BF1720" w:rsidRDefault="00BF1720" w:rsidP="00BF1720">
      <w:pPr>
        <w:pStyle w:val="ListParagraph"/>
        <w:numPr>
          <w:ilvl w:val="0"/>
          <w:numId w:val="17"/>
        </w:numPr>
        <w:outlineLvl w:val="0"/>
        <w:rPr>
          <w:rFonts w:ascii="Arial" w:hAnsi="Arial" w:cs="Arial"/>
          <w:szCs w:val="20"/>
        </w:rPr>
      </w:pPr>
      <w:r>
        <w:rPr>
          <w:rFonts w:ascii="Arial" w:hAnsi="Arial" w:cs="Arial"/>
          <w:szCs w:val="20"/>
        </w:rPr>
        <w:t>Upon blood arrival to SMC, open box and remove the BS 5150 Transfer Document.</w:t>
      </w:r>
    </w:p>
    <w:p w:rsidR="00BF1720" w:rsidRDefault="00BF1720" w:rsidP="00BF1720">
      <w:pPr>
        <w:pStyle w:val="ListParagraph"/>
        <w:numPr>
          <w:ilvl w:val="0"/>
          <w:numId w:val="17"/>
        </w:numPr>
        <w:outlineLvl w:val="0"/>
        <w:rPr>
          <w:rFonts w:ascii="Arial" w:hAnsi="Arial" w:cs="Arial"/>
          <w:szCs w:val="20"/>
        </w:rPr>
      </w:pPr>
      <w:r>
        <w:rPr>
          <w:rFonts w:ascii="Arial" w:hAnsi="Arial" w:cs="Arial"/>
          <w:szCs w:val="20"/>
        </w:rPr>
        <w:t>Remove the</w:t>
      </w:r>
      <w:r w:rsidR="002F1EF2">
        <w:rPr>
          <w:rFonts w:ascii="Arial" w:hAnsi="Arial" w:cs="Arial"/>
          <w:szCs w:val="20"/>
        </w:rPr>
        <w:t xml:space="preserve"> NIST</w:t>
      </w:r>
      <w:r>
        <w:rPr>
          <w:rFonts w:ascii="Arial" w:hAnsi="Arial" w:cs="Arial"/>
          <w:szCs w:val="20"/>
        </w:rPr>
        <w:t xml:space="preserve"> thermometer from its protective case, place the thermometer (including the range</w:t>
      </w:r>
      <w:r w:rsidR="00ED1A1E">
        <w:rPr>
          <w:rFonts w:ascii="Arial" w:hAnsi="Arial" w:cs="Arial"/>
          <w:szCs w:val="20"/>
        </w:rPr>
        <w:t xml:space="preserve"> </w:t>
      </w:r>
      <w:r>
        <w:rPr>
          <w:rFonts w:ascii="Arial" w:hAnsi="Arial" w:cs="Arial"/>
          <w:szCs w:val="20"/>
        </w:rPr>
        <w:t>1-10 C) between two of the units of blood.</w:t>
      </w:r>
    </w:p>
    <w:p w:rsidR="00BF1720" w:rsidRDefault="00BF1720" w:rsidP="00BF1720">
      <w:pPr>
        <w:pStyle w:val="ListParagraph"/>
        <w:numPr>
          <w:ilvl w:val="0"/>
          <w:numId w:val="17"/>
        </w:numPr>
        <w:outlineLvl w:val="0"/>
        <w:rPr>
          <w:rFonts w:ascii="Arial" w:hAnsi="Arial" w:cs="Arial"/>
          <w:szCs w:val="20"/>
        </w:rPr>
      </w:pPr>
      <w:r>
        <w:rPr>
          <w:rFonts w:ascii="Arial" w:hAnsi="Arial" w:cs="Arial"/>
          <w:szCs w:val="20"/>
        </w:rPr>
        <w:t>After 10 minutes, read thermometer, record the receipt date, time,</w:t>
      </w:r>
      <w:r w:rsidR="00657D23">
        <w:rPr>
          <w:rFonts w:ascii="Arial" w:hAnsi="Arial" w:cs="Arial"/>
          <w:szCs w:val="20"/>
        </w:rPr>
        <w:t xml:space="preserve"> and</w:t>
      </w:r>
      <w:r>
        <w:rPr>
          <w:rFonts w:ascii="Arial" w:hAnsi="Arial" w:cs="Arial"/>
          <w:szCs w:val="20"/>
        </w:rPr>
        <w:t xml:space="preserve"> properly packaged temperature</w:t>
      </w:r>
      <w:r w:rsidR="00657D23">
        <w:rPr>
          <w:rFonts w:ascii="Arial" w:hAnsi="Arial" w:cs="Arial"/>
          <w:szCs w:val="20"/>
        </w:rPr>
        <w:t xml:space="preserve"> on the bottom of the BS 5150 document and</w:t>
      </w:r>
      <w:r w:rsidR="002F1EF2">
        <w:rPr>
          <w:rFonts w:ascii="Arial" w:hAnsi="Arial" w:cs="Arial"/>
          <w:szCs w:val="20"/>
        </w:rPr>
        <w:t xml:space="preserve"> sign the bottom of the BS 5150 form</w:t>
      </w:r>
      <w:r>
        <w:rPr>
          <w:rFonts w:ascii="Arial" w:hAnsi="Arial" w:cs="Arial"/>
          <w:szCs w:val="20"/>
        </w:rPr>
        <w:t xml:space="preserve">.  </w:t>
      </w:r>
      <w:r w:rsidR="004634A7">
        <w:rPr>
          <w:rFonts w:ascii="Arial" w:hAnsi="Arial" w:cs="Arial"/>
          <w:szCs w:val="20"/>
        </w:rPr>
        <w:t>The box must be received at 1-10 C for SMC to receive the units into inventory.</w:t>
      </w:r>
    </w:p>
    <w:p w:rsidR="004634A7" w:rsidRDefault="004634A7" w:rsidP="00BF1720">
      <w:pPr>
        <w:pStyle w:val="ListParagraph"/>
        <w:numPr>
          <w:ilvl w:val="0"/>
          <w:numId w:val="17"/>
        </w:numPr>
        <w:outlineLvl w:val="0"/>
        <w:rPr>
          <w:rFonts w:ascii="Arial" w:hAnsi="Arial" w:cs="Arial"/>
          <w:szCs w:val="20"/>
        </w:rPr>
      </w:pPr>
      <w:r>
        <w:rPr>
          <w:rFonts w:ascii="Arial" w:hAnsi="Arial" w:cs="Arial"/>
          <w:szCs w:val="20"/>
        </w:rPr>
        <w:t xml:space="preserve">Document the units received on the </w:t>
      </w:r>
      <w:r>
        <w:rPr>
          <w:rFonts w:ascii="Arial" w:hAnsi="Arial" w:cs="Arial"/>
          <w:b/>
          <w:szCs w:val="20"/>
        </w:rPr>
        <w:t>“Blood Bank Unit Disposition Record”</w:t>
      </w:r>
      <w:r w:rsidR="00ED1A1E">
        <w:rPr>
          <w:rFonts w:ascii="Arial" w:hAnsi="Arial" w:cs="Arial"/>
          <w:b/>
          <w:szCs w:val="20"/>
        </w:rPr>
        <w:t xml:space="preserve"> </w:t>
      </w:r>
      <w:r>
        <w:rPr>
          <w:rFonts w:ascii="Arial" w:hAnsi="Arial" w:cs="Arial"/>
          <w:szCs w:val="20"/>
        </w:rPr>
        <w:t>listing the following items:</w:t>
      </w:r>
    </w:p>
    <w:p w:rsidR="004634A7" w:rsidRDefault="004634A7" w:rsidP="004634A7">
      <w:pPr>
        <w:pStyle w:val="ListParagraph"/>
        <w:ind w:left="1440"/>
        <w:outlineLvl w:val="0"/>
        <w:rPr>
          <w:rFonts w:ascii="Arial" w:hAnsi="Arial" w:cs="Arial"/>
          <w:szCs w:val="20"/>
        </w:rPr>
      </w:pPr>
      <w:r>
        <w:rPr>
          <w:rFonts w:ascii="Arial" w:hAnsi="Arial" w:cs="Arial"/>
          <w:szCs w:val="20"/>
        </w:rPr>
        <w:t>Date/time</w:t>
      </w:r>
      <w:r w:rsidR="002F1EF2">
        <w:rPr>
          <w:rFonts w:ascii="Arial" w:hAnsi="Arial" w:cs="Arial"/>
          <w:szCs w:val="20"/>
        </w:rPr>
        <w:t xml:space="preserve"> R</w:t>
      </w:r>
      <w:r>
        <w:rPr>
          <w:rFonts w:ascii="Arial" w:hAnsi="Arial" w:cs="Arial"/>
          <w:szCs w:val="20"/>
        </w:rPr>
        <w:t>eceived</w:t>
      </w:r>
    </w:p>
    <w:p w:rsidR="004634A7" w:rsidRDefault="004634A7" w:rsidP="004634A7">
      <w:pPr>
        <w:pStyle w:val="ListParagraph"/>
        <w:ind w:left="1440"/>
        <w:outlineLvl w:val="0"/>
        <w:rPr>
          <w:rFonts w:ascii="Arial" w:hAnsi="Arial" w:cs="Arial"/>
          <w:szCs w:val="20"/>
        </w:rPr>
      </w:pPr>
      <w:r>
        <w:rPr>
          <w:rFonts w:ascii="Arial" w:hAnsi="Arial" w:cs="Arial"/>
          <w:szCs w:val="20"/>
        </w:rPr>
        <w:t>Receiving Tech</w:t>
      </w:r>
    </w:p>
    <w:p w:rsidR="004634A7" w:rsidRDefault="004634A7" w:rsidP="004634A7">
      <w:pPr>
        <w:pStyle w:val="ListParagraph"/>
        <w:ind w:left="1440"/>
        <w:outlineLvl w:val="0"/>
        <w:rPr>
          <w:rFonts w:ascii="Arial" w:hAnsi="Arial" w:cs="Arial"/>
          <w:szCs w:val="20"/>
        </w:rPr>
      </w:pPr>
      <w:r>
        <w:rPr>
          <w:rFonts w:ascii="Arial" w:hAnsi="Arial" w:cs="Arial"/>
          <w:szCs w:val="20"/>
        </w:rPr>
        <w:t>Component Code</w:t>
      </w:r>
    </w:p>
    <w:p w:rsidR="004634A7" w:rsidRDefault="004634A7" w:rsidP="004634A7">
      <w:pPr>
        <w:pStyle w:val="ListParagraph"/>
        <w:ind w:left="1440"/>
        <w:outlineLvl w:val="0"/>
        <w:rPr>
          <w:rFonts w:ascii="Arial" w:hAnsi="Arial" w:cs="Arial"/>
          <w:szCs w:val="20"/>
        </w:rPr>
      </w:pPr>
      <w:r>
        <w:rPr>
          <w:rFonts w:ascii="Arial" w:hAnsi="Arial" w:cs="Arial"/>
          <w:szCs w:val="20"/>
        </w:rPr>
        <w:t>Group and Rh</w:t>
      </w:r>
    </w:p>
    <w:p w:rsidR="004634A7" w:rsidRDefault="004634A7" w:rsidP="004634A7">
      <w:pPr>
        <w:pStyle w:val="ListParagraph"/>
        <w:ind w:left="1440"/>
        <w:outlineLvl w:val="0"/>
        <w:rPr>
          <w:rFonts w:ascii="Arial" w:hAnsi="Arial" w:cs="Arial"/>
          <w:szCs w:val="20"/>
        </w:rPr>
      </w:pPr>
      <w:r>
        <w:rPr>
          <w:rFonts w:ascii="Arial" w:hAnsi="Arial" w:cs="Arial"/>
          <w:szCs w:val="20"/>
        </w:rPr>
        <w:t>Unit number</w:t>
      </w:r>
    </w:p>
    <w:p w:rsidR="004634A7" w:rsidRDefault="004634A7" w:rsidP="004634A7">
      <w:pPr>
        <w:pStyle w:val="ListParagraph"/>
        <w:ind w:left="1440"/>
        <w:outlineLvl w:val="0"/>
        <w:rPr>
          <w:rFonts w:ascii="Arial" w:hAnsi="Arial" w:cs="Arial"/>
          <w:szCs w:val="20"/>
        </w:rPr>
      </w:pPr>
      <w:r>
        <w:rPr>
          <w:rFonts w:ascii="Arial" w:hAnsi="Arial" w:cs="Arial"/>
          <w:szCs w:val="20"/>
        </w:rPr>
        <w:t>Expiration date</w:t>
      </w:r>
    </w:p>
    <w:p w:rsidR="00A85AB8" w:rsidRDefault="00A85AB8" w:rsidP="004634A7">
      <w:pPr>
        <w:pStyle w:val="ListParagraph"/>
        <w:ind w:left="1440"/>
        <w:outlineLvl w:val="0"/>
        <w:rPr>
          <w:rFonts w:ascii="Arial" w:hAnsi="Arial" w:cs="Arial"/>
          <w:szCs w:val="20"/>
        </w:rPr>
      </w:pPr>
    </w:p>
    <w:p w:rsidR="004634A7" w:rsidRDefault="002F1EF2" w:rsidP="004634A7">
      <w:pPr>
        <w:outlineLvl w:val="0"/>
        <w:rPr>
          <w:rFonts w:ascii="Arial" w:hAnsi="Arial" w:cs="Arial"/>
          <w:szCs w:val="20"/>
        </w:rPr>
      </w:pPr>
      <w:r>
        <w:rPr>
          <w:rFonts w:ascii="Arial" w:hAnsi="Arial" w:cs="Arial"/>
          <w:szCs w:val="20"/>
        </w:rPr>
        <w:tab/>
        <w:t>File the completed Transfer Document</w:t>
      </w:r>
      <w:r w:rsidR="004634A7">
        <w:rPr>
          <w:rFonts w:ascii="Arial" w:hAnsi="Arial" w:cs="Arial"/>
          <w:szCs w:val="20"/>
        </w:rPr>
        <w:t xml:space="preserve"> in the binder labeled “</w:t>
      </w:r>
      <w:r w:rsidR="004634A7" w:rsidRPr="00657D23">
        <w:rPr>
          <w:rFonts w:ascii="Arial" w:hAnsi="Arial" w:cs="Arial"/>
          <w:b/>
          <w:szCs w:val="20"/>
        </w:rPr>
        <w:t>Shipping Invoices</w:t>
      </w:r>
      <w:r w:rsidR="004634A7">
        <w:rPr>
          <w:rFonts w:ascii="Arial" w:hAnsi="Arial" w:cs="Arial"/>
          <w:szCs w:val="20"/>
        </w:rPr>
        <w:t>”.</w:t>
      </w:r>
    </w:p>
    <w:p w:rsidR="00A85AB8" w:rsidRDefault="00A85AB8" w:rsidP="004634A7">
      <w:pPr>
        <w:outlineLvl w:val="0"/>
        <w:rPr>
          <w:rFonts w:ascii="Arial" w:hAnsi="Arial" w:cs="Arial"/>
          <w:szCs w:val="20"/>
        </w:rPr>
      </w:pPr>
    </w:p>
    <w:p w:rsidR="004634A7" w:rsidRDefault="00A85AB8" w:rsidP="00A85AB8">
      <w:pPr>
        <w:outlineLvl w:val="0"/>
        <w:rPr>
          <w:rFonts w:ascii="Arial" w:hAnsi="Arial" w:cs="Arial"/>
          <w:szCs w:val="20"/>
          <w:u w:val="single"/>
        </w:rPr>
      </w:pPr>
      <w:r w:rsidRPr="00A85AB8">
        <w:rPr>
          <w:rFonts w:ascii="Arial" w:hAnsi="Arial" w:cs="Arial"/>
          <w:szCs w:val="20"/>
          <w:u w:val="single"/>
        </w:rPr>
        <w:t xml:space="preserve">RETURNING PRODUCT TO FMC </w:t>
      </w:r>
    </w:p>
    <w:p w:rsidR="00A85AB8" w:rsidRDefault="00A85AB8" w:rsidP="00A85AB8">
      <w:pPr>
        <w:outlineLvl w:val="0"/>
        <w:rPr>
          <w:rFonts w:ascii="Arial" w:hAnsi="Arial" w:cs="Arial"/>
          <w:szCs w:val="20"/>
        </w:rPr>
      </w:pPr>
    </w:p>
    <w:p w:rsidR="00A85AB8" w:rsidRDefault="00657D23" w:rsidP="00A85AB8">
      <w:pPr>
        <w:pStyle w:val="ListParagraph"/>
        <w:numPr>
          <w:ilvl w:val="0"/>
          <w:numId w:val="18"/>
        </w:numPr>
        <w:outlineLvl w:val="0"/>
        <w:rPr>
          <w:rFonts w:ascii="Arial" w:hAnsi="Arial" w:cs="Arial"/>
          <w:szCs w:val="20"/>
        </w:rPr>
      </w:pPr>
      <w:r>
        <w:rPr>
          <w:rFonts w:ascii="Arial" w:hAnsi="Arial" w:cs="Arial"/>
          <w:szCs w:val="20"/>
        </w:rPr>
        <w:t>On Friday</w:t>
      </w:r>
      <w:r w:rsidR="00A85AB8">
        <w:rPr>
          <w:rFonts w:ascii="Arial" w:hAnsi="Arial" w:cs="Arial"/>
          <w:szCs w:val="20"/>
        </w:rPr>
        <w:t>, SMC will return the previous week’s shipment of O Negative units to FMC</w:t>
      </w:r>
    </w:p>
    <w:p w:rsidR="00A85AB8" w:rsidRDefault="00A85AB8" w:rsidP="00A85AB8">
      <w:pPr>
        <w:pStyle w:val="ListParagraph"/>
        <w:numPr>
          <w:ilvl w:val="0"/>
          <w:numId w:val="18"/>
        </w:numPr>
        <w:outlineLvl w:val="0"/>
        <w:rPr>
          <w:rFonts w:ascii="Arial" w:hAnsi="Arial" w:cs="Arial"/>
          <w:szCs w:val="20"/>
        </w:rPr>
      </w:pPr>
      <w:r>
        <w:rPr>
          <w:rFonts w:ascii="Arial" w:hAnsi="Arial" w:cs="Arial"/>
          <w:szCs w:val="20"/>
        </w:rPr>
        <w:t>Remove 2 Frozen BSI Blue Ice containers from the Freezer.  Allow BSI Blue Ice to sit at room temperature for twenty minutes.</w:t>
      </w:r>
    </w:p>
    <w:p w:rsidR="00A85AB8" w:rsidRDefault="00A85AB8" w:rsidP="00A85AB8">
      <w:pPr>
        <w:pStyle w:val="ListParagraph"/>
        <w:numPr>
          <w:ilvl w:val="0"/>
          <w:numId w:val="18"/>
        </w:numPr>
        <w:outlineLvl w:val="0"/>
        <w:rPr>
          <w:rFonts w:ascii="Arial" w:hAnsi="Arial" w:cs="Arial"/>
          <w:szCs w:val="20"/>
        </w:rPr>
      </w:pPr>
      <w:r>
        <w:rPr>
          <w:rFonts w:ascii="Arial" w:hAnsi="Arial" w:cs="Arial"/>
          <w:szCs w:val="20"/>
        </w:rPr>
        <w:t xml:space="preserve">Complete the BS 5150 Transfer Document found at </w:t>
      </w:r>
      <w:hyperlink r:id="rId9" w:history="1">
        <w:r w:rsidR="00A242CB" w:rsidRPr="00914CA1">
          <w:rPr>
            <w:rStyle w:val="Hyperlink"/>
            <w:rFonts w:ascii="Arial" w:hAnsi="Arial" w:cs="Arial"/>
            <w:szCs w:val="20"/>
          </w:rPr>
          <w:t>www.hospitals.unitedbloodservices.org</w:t>
        </w:r>
      </w:hyperlink>
      <w:r w:rsidR="00A242CB">
        <w:rPr>
          <w:rFonts w:ascii="Arial" w:hAnsi="Arial" w:cs="Arial"/>
          <w:szCs w:val="20"/>
        </w:rPr>
        <w:t xml:space="preserve">, select “Printable Forms” at the bottom of the page, then select the BS 5150 filling out the form as completely as possible.  In this instance only, the account number for both facilities can be omitted, as this form will </w:t>
      </w:r>
      <w:r w:rsidR="00A242CB">
        <w:rPr>
          <w:rFonts w:ascii="Arial" w:hAnsi="Arial" w:cs="Arial"/>
          <w:b/>
          <w:szCs w:val="20"/>
        </w:rPr>
        <w:t>NOT</w:t>
      </w:r>
      <w:r w:rsidR="00A242CB">
        <w:rPr>
          <w:rFonts w:ascii="Arial" w:hAnsi="Arial" w:cs="Arial"/>
          <w:szCs w:val="20"/>
        </w:rPr>
        <w:t xml:space="preserve"> be faxed to UBS.  </w:t>
      </w:r>
    </w:p>
    <w:p w:rsidR="00F36C45" w:rsidRDefault="002F1EF2" w:rsidP="00F36C45">
      <w:pPr>
        <w:pStyle w:val="ListParagraph"/>
        <w:numPr>
          <w:ilvl w:val="0"/>
          <w:numId w:val="18"/>
        </w:numPr>
        <w:outlineLvl w:val="0"/>
        <w:rPr>
          <w:rFonts w:ascii="Arial" w:hAnsi="Arial" w:cs="Arial"/>
          <w:szCs w:val="20"/>
        </w:rPr>
      </w:pPr>
      <w:r>
        <w:rPr>
          <w:rFonts w:ascii="Arial" w:hAnsi="Arial" w:cs="Arial"/>
          <w:szCs w:val="20"/>
        </w:rPr>
        <w:t>Make a second</w:t>
      </w:r>
      <w:r w:rsidR="00F36C45">
        <w:rPr>
          <w:rFonts w:ascii="Arial" w:hAnsi="Arial" w:cs="Arial"/>
          <w:szCs w:val="20"/>
        </w:rPr>
        <w:t xml:space="preserve"> copy</w:t>
      </w:r>
      <w:r>
        <w:rPr>
          <w:rFonts w:ascii="Arial" w:hAnsi="Arial" w:cs="Arial"/>
          <w:szCs w:val="20"/>
        </w:rPr>
        <w:t xml:space="preserve"> of the form</w:t>
      </w:r>
      <w:r w:rsidR="00F36C45">
        <w:rPr>
          <w:rFonts w:ascii="Arial" w:hAnsi="Arial" w:cs="Arial"/>
          <w:szCs w:val="20"/>
        </w:rPr>
        <w:t xml:space="preserve"> for SMC use.</w:t>
      </w:r>
    </w:p>
    <w:p w:rsidR="00F36C45" w:rsidRDefault="00F36C45" w:rsidP="00F36C45">
      <w:pPr>
        <w:pStyle w:val="ListParagraph"/>
        <w:numPr>
          <w:ilvl w:val="0"/>
          <w:numId w:val="20"/>
        </w:numPr>
        <w:outlineLvl w:val="0"/>
        <w:rPr>
          <w:rFonts w:ascii="Arial" w:hAnsi="Arial" w:cs="Arial"/>
          <w:szCs w:val="20"/>
        </w:rPr>
      </w:pPr>
      <w:r>
        <w:rPr>
          <w:rFonts w:ascii="Arial" w:hAnsi="Arial" w:cs="Arial"/>
          <w:szCs w:val="20"/>
        </w:rPr>
        <w:t xml:space="preserve">Use this form to document the units were returned to FMC on the </w:t>
      </w:r>
      <w:r w:rsidRPr="00657D23">
        <w:rPr>
          <w:rFonts w:ascii="Arial" w:hAnsi="Arial" w:cs="Arial"/>
          <w:b/>
          <w:szCs w:val="20"/>
        </w:rPr>
        <w:t>Unit Disposition Log</w:t>
      </w:r>
      <w:r>
        <w:rPr>
          <w:rFonts w:ascii="Arial" w:hAnsi="Arial" w:cs="Arial"/>
          <w:szCs w:val="20"/>
        </w:rPr>
        <w:t xml:space="preserve"> after units are boxed up.</w:t>
      </w:r>
    </w:p>
    <w:p w:rsidR="00F36C45" w:rsidRDefault="00F36C45" w:rsidP="00F36C45">
      <w:pPr>
        <w:pStyle w:val="ListParagraph"/>
        <w:numPr>
          <w:ilvl w:val="0"/>
          <w:numId w:val="20"/>
        </w:numPr>
        <w:outlineLvl w:val="0"/>
        <w:rPr>
          <w:rFonts w:ascii="Arial" w:hAnsi="Arial" w:cs="Arial"/>
          <w:szCs w:val="20"/>
        </w:rPr>
      </w:pPr>
      <w:r>
        <w:rPr>
          <w:rFonts w:ascii="Arial" w:hAnsi="Arial" w:cs="Arial"/>
          <w:szCs w:val="20"/>
        </w:rPr>
        <w:t>After documenting the units, file this copy in the binder labeled “</w:t>
      </w:r>
      <w:r w:rsidRPr="00657D23">
        <w:rPr>
          <w:rFonts w:ascii="Arial" w:hAnsi="Arial" w:cs="Arial"/>
          <w:b/>
          <w:szCs w:val="20"/>
        </w:rPr>
        <w:t>Shipping Invoices</w:t>
      </w:r>
      <w:r>
        <w:rPr>
          <w:rFonts w:ascii="Arial" w:hAnsi="Arial" w:cs="Arial"/>
          <w:szCs w:val="20"/>
        </w:rPr>
        <w:t>”.</w:t>
      </w:r>
    </w:p>
    <w:p w:rsidR="00F36C45" w:rsidRDefault="00F36C45" w:rsidP="00F36C45">
      <w:pPr>
        <w:pStyle w:val="ListParagraph"/>
        <w:numPr>
          <w:ilvl w:val="0"/>
          <w:numId w:val="18"/>
        </w:numPr>
        <w:outlineLvl w:val="0"/>
        <w:rPr>
          <w:rFonts w:ascii="Arial" w:hAnsi="Arial" w:cs="Arial"/>
          <w:szCs w:val="20"/>
        </w:rPr>
      </w:pPr>
      <w:r>
        <w:rPr>
          <w:rFonts w:ascii="Arial" w:hAnsi="Arial" w:cs="Arial"/>
          <w:szCs w:val="20"/>
        </w:rPr>
        <w:t>Place BSI Blue Ice at each end of cardboard sleeve in blood box, positioned between the sleeve and inner box wall.</w:t>
      </w:r>
    </w:p>
    <w:p w:rsidR="00F36C45" w:rsidRDefault="00F36C45" w:rsidP="00F36C45">
      <w:pPr>
        <w:pStyle w:val="ListParagraph"/>
        <w:numPr>
          <w:ilvl w:val="0"/>
          <w:numId w:val="18"/>
        </w:numPr>
        <w:outlineLvl w:val="0"/>
        <w:rPr>
          <w:rFonts w:ascii="Arial" w:hAnsi="Arial" w:cs="Arial"/>
          <w:szCs w:val="20"/>
        </w:rPr>
      </w:pPr>
      <w:r>
        <w:rPr>
          <w:rFonts w:ascii="Arial" w:hAnsi="Arial" w:cs="Arial"/>
          <w:szCs w:val="20"/>
        </w:rPr>
        <w:t>Place absorbent pad in box with absorbent side up.</w:t>
      </w:r>
    </w:p>
    <w:p w:rsidR="00F36C45" w:rsidRDefault="00F36C45" w:rsidP="00F36C45">
      <w:pPr>
        <w:pStyle w:val="ListParagraph"/>
        <w:numPr>
          <w:ilvl w:val="0"/>
          <w:numId w:val="18"/>
        </w:numPr>
        <w:outlineLvl w:val="0"/>
        <w:rPr>
          <w:rFonts w:ascii="Arial" w:hAnsi="Arial" w:cs="Arial"/>
          <w:szCs w:val="20"/>
        </w:rPr>
      </w:pPr>
      <w:r>
        <w:rPr>
          <w:rFonts w:ascii="Arial" w:hAnsi="Arial" w:cs="Arial"/>
          <w:szCs w:val="20"/>
        </w:rPr>
        <w:t xml:space="preserve">Place O Negative units in blood box, layering pads between units with absorbent side up.  On top of the </w:t>
      </w:r>
      <w:r w:rsidR="002F1EF2">
        <w:rPr>
          <w:rFonts w:ascii="Arial" w:hAnsi="Arial" w:cs="Arial"/>
          <w:szCs w:val="20"/>
        </w:rPr>
        <w:t>last absorbent pad place two</w:t>
      </w:r>
      <w:r>
        <w:rPr>
          <w:rFonts w:ascii="Arial" w:hAnsi="Arial" w:cs="Arial"/>
          <w:szCs w:val="20"/>
        </w:rPr>
        <w:t xml:space="preserve"> small refrigerated gel packs.</w:t>
      </w:r>
    </w:p>
    <w:p w:rsidR="00F36C45" w:rsidRDefault="00F36C45" w:rsidP="00F36C45">
      <w:pPr>
        <w:pStyle w:val="ListParagraph"/>
        <w:numPr>
          <w:ilvl w:val="0"/>
          <w:numId w:val="18"/>
        </w:numPr>
        <w:outlineLvl w:val="0"/>
        <w:rPr>
          <w:rFonts w:ascii="Arial" w:hAnsi="Arial" w:cs="Arial"/>
          <w:szCs w:val="20"/>
        </w:rPr>
      </w:pPr>
      <w:r>
        <w:rPr>
          <w:rFonts w:ascii="Arial" w:hAnsi="Arial" w:cs="Arial"/>
          <w:szCs w:val="20"/>
        </w:rPr>
        <w:t>Twist, fold over and rubber band the top of the bag.</w:t>
      </w:r>
    </w:p>
    <w:p w:rsidR="00F36C45" w:rsidRDefault="00F36C45" w:rsidP="00F36C45">
      <w:pPr>
        <w:pStyle w:val="ListParagraph"/>
        <w:numPr>
          <w:ilvl w:val="0"/>
          <w:numId w:val="18"/>
        </w:numPr>
        <w:outlineLvl w:val="0"/>
        <w:rPr>
          <w:rFonts w:ascii="Arial" w:hAnsi="Arial" w:cs="Arial"/>
          <w:szCs w:val="20"/>
        </w:rPr>
      </w:pPr>
      <w:r>
        <w:rPr>
          <w:rFonts w:ascii="Arial" w:hAnsi="Arial" w:cs="Arial"/>
          <w:szCs w:val="20"/>
        </w:rPr>
        <w:t>Close the inner box flaps, place completed BS 5150 in box, and set polyurethane panel lid on top to complete packing.</w:t>
      </w:r>
    </w:p>
    <w:p w:rsidR="00F36C45" w:rsidRDefault="00F36C45" w:rsidP="00F36C45">
      <w:pPr>
        <w:pStyle w:val="ListParagraph"/>
        <w:numPr>
          <w:ilvl w:val="0"/>
          <w:numId w:val="18"/>
        </w:numPr>
        <w:outlineLvl w:val="0"/>
        <w:rPr>
          <w:rFonts w:ascii="Arial" w:hAnsi="Arial" w:cs="Arial"/>
          <w:szCs w:val="20"/>
        </w:rPr>
      </w:pPr>
      <w:r>
        <w:rPr>
          <w:rFonts w:ascii="Arial" w:hAnsi="Arial" w:cs="Arial"/>
          <w:szCs w:val="20"/>
        </w:rPr>
        <w:t>Seal shipping container securely with packing tape.</w:t>
      </w:r>
    </w:p>
    <w:p w:rsidR="00657D65" w:rsidRDefault="00657D65" w:rsidP="00657D65">
      <w:pPr>
        <w:pStyle w:val="ListParagraph"/>
        <w:outlineLvl w:val="0"/>
        <w:rPr>
          <w:rFonts w:ascii="Arial" w:hAnsi="Arial" w:cs="Arial"/>
          <w:szCs w:val="20"/>
        </w:rPr>
      </w:pPr>
    </w:p>
    <w:p w:rsidR="00657D65" w:rsidRDefault="00657D65" w:rsidP="00657D65">
      <w:pPr>
        <w:pStyle w:val="ListParagraph"/>
        <w:outlineLvl w:val="0"/>
        <w:rPr>
          <w:rFonts w:ascii="Arial" w:hAnsi="Arial" w:cs="Arial"/>
          <w:szCs w:val="20"/>
        </w:rPr>
      </w:pPr>
    </w:p>
    <w:p w:rsidR="00657D65" w:rsidRDefault="00657D65" w:rsidP="00657D65">
      <w:pPr>
        <w:pStyle w:val="ListParagraph"/>
        <w:outlineLvl w:val="0"/>
        <w:rPr>
          <w:rFonts w:ascii="Arial" w:hAnsi="Arial" w:cs="Arial"/>
          <w:szCs w:val="20"/>
        </w:rPr>
      </w:pPr>
    </w:p>
    <w:p w:rsidR="00657D65" w:rsidRDefault="00657D65" w:rsidP="00657D65">
      <w:pPr>
        <w:pStyle w:val="ListParagraph"/>
        <w:outlineLvl w:val="0"/>
        <w:rPr>
          <w:rFonts w:ascii="Arial" w:hAnsi="Arial" w:cs="Arial"/>
          <w:szCs w:val="20"/>
        </w:rPr>
      </w:pPr>
    </w:p>
    <w:p w:rsidR="00657D65" w:rsidRDefault="002F1EF2" w:rsidP="002F1EF2">
      <w:pPr>
        <w:outlineLvl w:val="0"/>
        <w:rPr>
          <w:rFonts w:ascii="Arial" w:hAnsi="Arial" w:cs="Arial"/>
          <w:szCs w:val="20"/>
          <w:u w:val="single"/>
        </w:rPr>
      </w:pPr>
      <w:r>
        <w:rPr>
          <w:rFonts w:ascii="Arial" w:hAnsi="Arial" w:cs="Arial"/>
          <w:szCs w:val="20"/>
          <w:u w:val="single"/>
        </w:rPr>
        <w:lastRenderedPageBreak/>
        <w:t>UNITS TRANSFUSED BY SMC</w:t>
      </w:r>
    </w:p>
    <w:p w:rsidR="002F1EF2" w:rsidRPr="002F1EF2" w:rsidRDefault="002F1EF2" w:rsidP="002F1EF2">
      <w:pPr>
        <w:outlineLvl w:val="0"/>
        <w:rPr>
          <w:rFonts w:ascii="Arial" w:hAnsi="Arial" w:cs="Arial"/>
          <w:szCs w:val="20"/>
          <w:u w:val="single"/>
        </w:rPr>
      </w:pPr>
    </w:p>
    <w:p w:rsidR="00657D65" w:rsidRDefault="00657D65" w:rsidP="00657D65">
      <w:pPr>
        <w:pStyle w:val="ListParagraph"/>
        <w:numPr>
          <w:ilvl w:val="0"/>
          <w:numId w:val="21"/>
        </w:numPr>
        <w:outlineLvl w:val="0"/>
        <w:rPr>
          <w:rFonts w:ascii="Arial" w:hAnsi="Arial" w:cs="Arial"/>
          <w:szCs w:val="20"/>
        </w:rPr>
      </w:pPr>
      <w:r>
        <w:rPr>
          <w:rFonts w:ascii="Arial" w:hAnsi="Arial" w:cs="Arial"/>
          <w:szCs w:val="20"/>
        </w:rPr>
        <w:t xml:space="preserve">VVMC will perform any </w:t>
      </w:r>
      <w:proofErr w:type="spellStart"/>
      <w:r>
        <w:rPr>
          <w:rFonts w:ascii="Arial" w:hAnsi="Arial" w:cs="Arial"/>
          <w:szCs w:val="20"/>
        </w:rPr>
        <w:t>pretransfusion</w:t>
      </w:r>
      <w:proofErr w:type="spellEnd"/>
      <w:r>
        <w:rPr>
          <w:rFonts w:ascii="Arial" w:hAnsi="Arial" w:cs="Arial"/>
          <w:szCs w:val="20"/>
        </w:rPr>
        <w:t xml:space="preserve"> testing and </w:t>
      </w:r>
      <w:proofErr w:type="spellStart"/>
      <w:r>
        <w:rPr>
          <w:rFonts w:ascii="Arial" w:hAnsi="Arial" w:cs="Arial"/>
          <w:szCs w:val="20"/>
        </w:rPr>
        <w:t>crossmatching</w:t>
      </w:r>
      <w:proofErr w:type="spellEnd"/>
      <w:r>
        <w:rPr>
          <w:rFonts w:ascii="Arial" w:hAnsi="Arial" w:cs="Arial"/>
          <w:szCs w:val="20"/>
        </w:rPr>
        <w:t xml:space="preserve"> required for the patient.</w:t>
      </w:r>
    </w:p>
    <w:p w:rsidR="002F1EF2" w:rsidRDefault="002F1EF2" w:rsidP="00657D65">
      <w:pPr>
        <w:pStyle w:val="ListParagraph"/>
        <w:numPr>
          <w:ilvl w:val="0"/>
          <w:numId w:val="21"/>
        </w:numPr>
        <w:outlineLvl w:val="0"/>
        <w:rPr>
          <w:rFonts w:ascii="Arial" w:hAnsi="Arial" w:cs="Arial"/>
          <w:szCs w:val="20"/>
        </w:rPr>
      </w:pPr>
      <w:r>
        <w:rPr>
          <w:rFonts w:ascii="Arial" w:hAnsi="Arial" w:cs="Arial"/>
          <w:szCs w:val="20"/>
        </w:rPr>
        <w:t>See SMC Blood Bank Policy “Emergency Release of Units”.</w:t>
      </w:r>
    </w:p>
    <w:p w:rsidR="00657D65" w:rsidRDefault="00657D65" w:rsidP="00657D65">
      <w:pPr>
        <w:pStyle w:val="ListParagraph"/>
        <w:numPr>
          <w:ilvl w:val="0"/>
          <w:numId w:val="21"/>
        </w:numPr>
        <w:outlineLvl w:val="0"/>
        <w:rPr>
          <w:rFonts w:ascii="Arial" w:hAnsi="Arial" w:cs="Arial"/>
          <w:szCs w:val="20"/>
        </w:rPr>
      </w:pPr>
      <w:r>
        <w:rPr>
          <w:rFonts w:ascii="Arial" w:hAnsi="Arial" w:cs="Arial"/>
          <w:szCs w:val="20"/>
        </w:rPr>
        <w:t>Fill out a BS 5150 Transfer Document to document the shipment of units from SMC to VVMC, fax document to UBS.</w:t>
      </w:r>
    </w:p>
    <w:p w:rsidR="00657D65" w:rsidRDefault="00657D65" w:rsidP="00657D65">
      <w:pPr>
        <w:pStyle w:val="ListParagraph"/>
        <w:outlineLvl w:val="0"/>
        <w:rPr>
          <w:rFonts w:ascii="Arial" w:hAnsi="Arial" w:cs="Arial"/>
          <w:szCs w:val="20"/>
        </w:rPr>
      </w:pPr>
    </w:p>
    <w:p w:rsidR="00657D65" w:rsidRDefault="00657D65" w:rsidP="00657D65">
      <w:pPr>
        <w:outlineLvl w:val="0"/>
        <w:rPr>
          <w:rFonts w:ascii="Arial" w:hAnsi="Arial" w:cs="Arial"/>
          <w:szCs w:val="20"/>
          <w:u w:val="single"/>
        </w:rPr>
      </w:pPr>
      <w:r>
        <w:rPr>
          <w:rFonts w:ascii="Arial" w:hAnsi="Arial" w:cs="Arial"/>
          <w:szCs w:val="20"/>
          <w:u w:val="single"/>
        </w:rPr>
        <w:t>ATTACHMENTS</w:t>
      </w:r>
    </w:p>
    <w:p w:rsidR="00657D65" w:rsidRDefault="00657D65" w:rsidP="00657D65">
      <w:pPr>
        <w:outlineLvl w:val="0"/>
        <w:rPr>
          <w:rFonts w:ascii="Arial" w:hAnsi="Arial" w:cs="Arial"/>
          <w:szCs w:val="20"/>
        </w:rPr>
      </w:pPr>
      <w:r>
        <w:rPr>
          <w:rFonts w:ascii="Arial" w:hAnsi="Arial" w:cs="Arial"/>
          <w:szCs w:val="20"/>
        </w:rPr>
        <w:t>BS 5150 Transfer Document</w:t>
      </w:r>
    </w:p>
    <w:p w:rsidR="00657D65" w:rsidRDefault="00657D65" w:rsidP="00657D65">
      <w:pPr>
        <w:outlineLvl w:val="0"/>
        <w:rPr>
          <w:rFonts w:ascii="Arial" w:hAnsi="Arial" w:cs="Arial"/>
          <w:szCs w:val="20"/>
        </w:rPr>
      </w:pPr>
    </w:p>
    <w:p w:rsidR="00657D65" w:rsidRDefault="00657D65" w:rsidP="00657D65">
      <w:pPr>
        <w:outlineLvl w:val="0"/>
        <w:rPr>
          <w:rFonts w:ascii="Arial" w:hAnsi="Arial" w:cs="Arial"/>
          <w:szCs w:val="20"/>
        </w:rPr>
      </w:pPr>
      <w:r>
        <w:rPr>
          <w:rFonts w:ascii="Arial" w:hAnsi="Arial" w:cs="Arial"/>
          <w:szCs w:val="20"/>
          <w:u w:val="single"/>
        </w:rPr>
        <w:t>REFERENCES</w:t>
      </w:r>
    </w:p>
    <w:p w:rsidR="00657D65" w:rsidRDefault="00657D65" w:rsidP="00657D65">
      <w:pPr>
        <w:outlineLvl w:val="0"/>
        <w:rPr>
          <w:rFonts w:ascii="Arial" w:hAnsi="Arial" w:cs="Arial"/>
          <w:szCs w:val="20"/>
        </w:rPr>
      </w:pPr>
    </w:p>
    <w:p w:rsidR="00657D65" w:rsidRDefault="00657D65" w:rsidP="00657D65">
      <w:pPr>
        <w:outlineLvl w:val="0"/>
        <w:rPr>
          <w:rFonts w:ascii="Arial" w:hAnsi="Arial" w:cs="Arial"/>
          <w:szCs w:val="20"/>
        </w:rPr>
      </w:pPr>
      <w:r>
        <w:rPr>
          <w:rFonts w:ascii="Arial" w:hAnsi="Arial" w:cs="Arial"/>
          <w:szCs w:val="20"/>
        </w:rPr>
        <w:t>AABB Technical Manual, 18</w:t>
      </w:r>
      <w:r w:rsidRPr="00657D65">
        <w:rPr>
          <w:rFonts w:ascii="Arial" w:hAnsi="Arial" w:cs="Arial"/>
          <w:szCs w:val="20"/>
          <w:vertAlign w:val="superscript"/>
        </w:rPr>
        <w:t>th</w:t>
      </w:r>
      <w:r>
        <w:rPr>
          <w:rFonts w:ascii="Arial" w:hAnsi="Arial" w:cs="Arial"/>
          <w:szCs w:val="20"/>
        </w:rPr>
        <w:t xml:space="preserve"> edition (2014), 227-228, 385-386, 506.</w:t>
      </w:r>
    </w:p>
    <w:p w:rsidR="00657D65" w:rsidRDefault="00657D65" w:rsidP="00657D65">
      <w:pPr>
        <w:outlineLvl w:val="0"/>
        <w:rPr>
          <w:rFonts w:ascii="Arial" w:hAnsi="Arial" w:cs="Arial"/>
          <w:szCs w:val="20"/>
          <w:u w:val="single"/>
        </w:rPr>
      </w:pPr>
      <w:r>
        <w:rPr>
          <w:rFonts w:ascii="Arial" w:hAnsi="Arial" w:cs="Arial"/>
          <w:szCs w:val="20"/>
        </w:rPr>
        <w:t>AABB Standards for Blood Banks and Transfusion Services 30</w:t>
      </w:r>
      <w:r w:rsidRPr="00657D65">
        <w:rPr>
          <w:rFonts w:ascii="Arial" w:hAnsi="Arial" w:cs="Arial"/>
          <w:szCs w:val="20"/>
          <w:vertAlign w:val="superscript"/>
        </w:rPr>
        <w:t>th</w:t>
      </w:r>
      <w:r>
        <w:rPr>
          <w:rFonts w:ascii="Arial" w:hAnsi="Arial" w:cs="Arial"/>
          <w:szCs w:val="20"/>
        </w:rPr>
        <w:t xml:space="preserve"> edition (2015), 32, 43-44.</w:t>
      </w:r>
      <w:r>
        <w:rPr>
          <w:rFonts w:ascii="Arial" w:hAnsi="Arial" w:cs="Arial"/>
          <w:szCs w:val="20"/>
          <w:u w:val="single"/>
        </w:rPr>
        <w:t xml:space="preserve"> </w:t>
      </w:r>
    </w:p>
    <w:p w:rsidR="00657D65" w:rsidRPr="00657D65" w:rsidRDefault="00657D65" w:rsidP="00657D65">
      <w:pPr>
        <w:outlineLvl w:val="0"/>
        <w:rPr>
          <w:rFonts w:ascii="Arial" w:hAnsi="Arial" w:cs="Arial"/>
          <w:szCs w:val="20"/>
        </w:rPr>
      </w:pPr>
    </w:p>
    <w:p w:rsidR="0013203C" w:rsidRPr="00C651C7" w:rsidRDefault="00657D65" w:rsidP="00F32E39">
      <w:pPr>
        <w:outlineLvl w:val="0"/>
        <w:rPr>
          <w:rFonts w:ascii="Arial" w:hAnsi="Arial" w:cs="Arial"/>
          <w:szCs w:val="20"/>
        </w:rPr>
      </w:pPr>
      <w:r>
        <w:rPr>
          <w:rFonts w:ascii="Arial" w:hAnsi="Arial" w:cs="Arial"/>
          <w:szCs w:val="20"/>
          <w:u w:val="single"/>
        </w:rPr>
        <w:t xml:space="preserve">     </w:t>
      </w: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Default="00F32E39" w:rsidP="00F32E39">
      <w:pPr>
        <w:rPr>
          <w:rFonts w:ascii="Arial" w:hAnsi="Arial" w:cs="Arial"/>
          <w:iCs/>
          <w:sz w:val="24"/>
        </w:rPr>
      </w:pPr>
    </w:p>
    <w:p w:rsidR="00E67B4B" w:rsidRDefault="00E67B4B" w:rsidP="00F32E39">
      <w:pPr>
        <w:rPr>
          <w:rFonts w:ascii="Arial" w:hAnsi="Arial" w:cs="Arial"/>
          <w:iCs/>
          <w:sz w:val="24"/>
        </w:rPr>
      </w:pPr>
    </w:p>
    <w:p w:rsidR="00E67B4B" w:rsidRPr="0013203C" w:rsidRDefault="00E67B4B"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Pr="0013203C" w:rsidRDefault="00F32E39" w:rsidP="00F32E39">
      <w:pPr>
        <w:rPr>
          <w:rFonts w:ascii="Arial" w:hAnsi="Arial" w:cs="Arial"/>
          <w:iCs/>
          <w:sz w:val="24"/>
        </w:rPr>
      </w:pPr>
    </w:p>
    <w:p w:rsidR="00F32E39" w:rsidRDefault="00F32E39" w:rsidP="00F32E39">
      <w:pPr>
        <w:rPr>
          <w:rFonts w:ascii="Arial" w:hAnsi="Arial" w:cs="Arial"/>
          <w:iCs/>
          <w:szCs w:val="20"/>
        </w:rPr>
      </w:pPr>
    </w:p>
    <w:p w:rsidR="00F32E39" w:rsidRDefault="00F32E39" w:rsidP="00F32E39">
      <w:pPr>
        <w:rPr>
          <w:rFonts w:ascii="Arial" w:hAnsi="Arial" w:cs="Arial"/>
          <w:sz w:val="22"/>
          <w:szCs w:val="22"/>
        </w:rPr>
      </w:pPr>
    </w:p>
    <w:tbl>
      <w:tblPr>
        <w:tblW w:w="9720" w:type="dxa"/>
        <w:tblInd w:w="30" w:type="dxa"/>
        <w:tblLayout w:type="fixed"/>
        <w:tblCellMar>
          <w:left w:w="120" w:type="dxa"/>
          <w:right w:w="120" w:type="dxa"/>
        </w:tblCellMar>
        <w:tblLook w:val="0000" w:firstRow="0" w:lastRow="0" w:firstColumn="0" w:lastColumn="0" w:noHBand="0" w:noVBand="0"/>
      </w:tblPr>
      <w:tblGrid>
        <w:gridCol w:w="3540"/>
        <w:gridCol w:w="3540"/>
        <w:gridCol w:w="2640"/>
      </w:tblGrid>
      <w:tr w:rsidR="00D63903" w:rsidRPr="00C15FC0" w:rsidTr="00576B6F">
        <w:tc>
          <w:tcPr>
            <w:tcW w:w="3540" w:type="dxa"/>
            <w:tcBorders>
              <w:top w:val="single" w:sz="7" w:space="0" w:color="000000"/>
              <w:left w:val="single" w:sz="7" w:space="0" w:color="000000"/>
              <w:bottom w:val="single" w:sz="7" w:space="0" w:color="000000"/>
              <w:right w:val="single" w:sz="7" w:space="0" w:color="000000"/>
            </w:tcBorders>
          </w:tcPr>
          <w:p w:rsidR="00D63903" w:rsidRPr="00103BE4" w:rsidRDefault="00D63903" w:rsidP="00576B6F">
            <w:pPr>
              <w:spacing w:line="120" w:lineRule="exact"/>
              <w:rPr>
                <w:rFonts w:ascii="Arial" w:hAnsi="Arial" w:cs="Arial"/>
                <w:szCs w:val="20"/>
              </w:rPr>
            </w:pPr>
          </w:p>
          <w:p w:rsidR="00D63903" w:rsidRPr="00103BE4" w:rsidRDefault="00D63903" w:rsidP="00576B6F">
            <w:pPr>
              <w:rPr>
                <w:rFonts w:ascii="Arial" w:hAnsi="Arial" w:cs="Arial"/>
                <w:b/>
                <w:bCs/>
                <w:szCs w:val="20"/>
                <w:u w:val="single"/>
              </w:rPr>
            </w:pPr>
            <w:r w:rsidRPr="00103BE4">
              <w:rPr>
                <w:rFonts w:ascii="Arial" w:hAnsi="Arial" w:cs="Arial"/>
                <w:b/>
                <w:bCs/>
                <w:szCs w:val="20"/>
                <w:u w:val="single"/>
              </w:rPr>
              <w:t>Prepared by/Title/Date:</w:t>
            </w:r>
          </w:p>
          <w:p w:rsidR="00D63903" w:rsidRPr="00103BE4" w:rsidRDefault="00657D23" w:rsidP="00576B6F">
            <w:pPr>
              <w:rPr>
                <w:rFonts w:ascii="Arial" w:hAnsi="Arial" w:cs="Arial"/>
                <w:bCs/>
                <w:szCs w:val="20"/>
              </w:rPr>
            </w:pPr>
            <w:r>
              <w:rPr>
                <w:rFonts w:ascii="Arial" w:hAnsi="Arial" w:cs="Arial"/>
                <w:bCs/>
                <w:szCs w:val="20"/>
              </w:rPr>
              <w:t>Erin Pfeiffer/</w:t>
            </w:r>
            <w:r w:rsidR="00F11FC5">
              <w:rPr>
                <w:rFonts w:ascii="Arial" w:hAnsi="Arial" w:cs="Arial"/>
                <w:bCs/>
                <w:szCs w:val="20"/>
              </w:rPr>
              <w:t>Catherine Martines</w:t>
            </w:r>
            <w:r w:rsidR="00D63903" w:rsidRPr="00103BE4">
              <w:rPr>
                <w:rFonts w:ascii="Arial" w:hAnsi="Arial" w:cs="Arial"/>
                <w:bCs/>
                <w:szCs w:val="20"/>
              </w:rPr>
              <w:t xml:space="preserve">, </w:t>
            </w:r>
            <w:r w:rsidR="00F11FC5">
              <w:rPr>
                <w:rFonts w:ascii="Arial" w:hAnsi="Arial" w:cs="Arial"/>
                <w:bCs/>
                <w:szCs w:val="20"/>
              </w:rPr>
              <w:t>MT 03/26/2016</w:t>
            </w:r>
          </w:p>
          <w:p w:rsidR="00D63903" w:rsidRPr="00103BE4" w:rsidRDefault="00360C65" w:rsidP="00576B6F">
            <w:pPr>
              <w:rPr>
                <w:rFonts w:ascii="Arial" w:hAnsi="Arial" w:cs="Arial"/>
                <w:b/>
                <w:bCs/>
                <w:szCs w:val="20"/>
                <w:u w:val="single"/>
              </w:rPr>
            </w:pPr>
            <w:r>
              <w:rPr>
                <w:rFonts w:ascii="Arial" w:hAnsi="Arial" w:cs="Arial"/>
                <w:b/>
                <w:bCs/>
                <w:szCs w:val="20"/>
                <w:u w:val="single"/>
              </w:rPr>
              <w:t xml:space="preserve">  </w:t>
            </w:r>
            <w:bookmarkStart w:id="0" w:name="_GoBack"/>
            <w:bookmarkEnd w:id="0"/>
          </w:p>
          <w:p w:rsidR="00D63903" w:rsidRPr="006C14EC" w:rsidRDefault="00D63903" w:rsidP="00576B6F">
            <w:pPr>
              <w:rPr>
                <w:rFonts w:ascii="Arial" w:hAnsi="Arial" w:cs="Arial"/>
                <w:b/>
                <w:bCs/>
                <w:szCs w:val="20"/>
                <w:u w:val="single"/>
              </w:rPr>
            </w:pPr>
            <w:r w:rsidRPr="00103BE4">
              <w:rPr>
                <w:rFonts w:ascii="Arial" w:hAnsi="Arial" w:cs="Arial"/>
                <w:b/>
                <w:bCs/>
                <w:szCs w:val="20"/>
                <w:u w:val="single"/>
              </w:rPr>
              <w:t>Approved by/Title/Date:</w:t>
            </w:r>
          </w:p>
          <w:p w:rsidR="00D63903" w:rsidRPr="00103BE4" w:rsidRDefault="00D63903" w:rsidP="00576B6F">
            <w:pPr>
              <w:rPr>
                <w:rFonts w:ascii="Arial" w:hAnsi="Arial" w:cs="Arial"/>
                <w:szCs w:val="20"/>
              </w:rPr>
            </w:pPr>
            <w:r w:rsidRPr="00103BE4">
              <w:rPr>
                <w:rFonts w:ascii="Arial" w:hAnsi="Arial" w:cs="Arial"/>
                <w:szCs w:val="20"/>
              </w:rPr>
              <w:t xml:space="preserve">Signature on File in Lab                                          </w:t>
            </w:r>
            <w:r w:rsidRPr="00103BE4">
              <w:rPr>
                <w:rFonts w:ascii="Arial" w:hAnsi="Arial" w:cs="Arial"/>
                <w:szCs w:val="20"/>
                <w:u w:val="single"/>
              </w:rPr>
              <w:t xml:space="preserve">                                        </w:t>
            </w:r>
          </w:p>
        </w:tc>
        <w:tc>
          <w:tcPr>
            <w:tcW w:w="3540" w:type="dxa"/>
            <w:tcBorders>
              <w:top w:val="single" w:sz="7" w:space="0" w:color="000000"/>
              <w:left w:val="single" w:sz="7" w:space="0" w:color="000000"/>
              <w:bottom w:val="single" w:sz="7" w:space="0" w:color="000000"/>
              <w:right w:val="single" w:sz="7" w:space="0" w:color="000000"/>
            </w:tcBorders>
          </w:tcPr>
          <w:p w:rsidR="00D63903" w:rsidRPr="00103BE4" w:rsidRDefault="00D63903" w:rsidP="00576B6F">
            <w:pPr>
              <w:spacing w:line="120" w:lineRule="exact"/>
              <w:rPr>
                <w:rFonts w:ascii="Arial" w:hAnsi="Arial" w:cs="Arial"/>
                <w:szCs w:val="20"/>
              </w:rPr>
            </w:pPr>
          </w:p>
          <w:p w:rsidR="00D63903" w:rsidRPr="00103BE4" w:rsidRDefault="00D63903" w:rsidP="00576B6F">
            <w:pPr>
              <w:spacing w:after="58"/>
              <w:rPr>
                <w:rFonts w:ascii="Arial" w:hAnsi="Arial" w:cs="Arial"/>
                <w:szCs w:val="20"/>
              </w:rPr>
            </w:pPr>
          </w:p>
        </w:tc>
        <w:tc>
          <w:tcPr>
            <w:tcW w:w="2640" w:type="dxa"/>
            <w:tcBorders>
              <w:top w:val="single" w:sz="7" w:space="0" w:color="000000"/>
              <w:left w:val="single" w:sz="7" w:space="0" w:color="000000"/>
              <w:bottom w:val="single" w:sz="7" w:space="0" w:color="000000"/>
              <w:right w:val="single" w:sz="7" w:space="0" w:color="000000"/>
            </w:tcBorders>
          </w:tcPr>
          <w:p w:rsidR="00D63903" w:rsidRPr="00103BE4" w:rsidRDefault="00D63903" w:rsidP="00576B6F">
            <w:pPr>
              <w:spacing w:line="120" w:lineRule="exact"/>
              <w:rPr>
                <w:rFonts w:ascii="Arial" w:hAnsi="Arial" w:cs="Arial"/>
                <w:szCs w:val="20"/>
              </w:rPr>
            </w:pPr>
          </w:p>
          <w:p w:rsidR="00D63903" w:rsidRPr="00103BE4" w:rsidRDefault="00D63903" w:rsidP="00576B6F">
            <w:pPr>
              <w:spacing w:after="58"/>
              <w:rPr>
                <w:rFonts w:ascii="Arial" w:hAnsi="Arial" w:cs="Arial"/>
                <w:b/>
                <w:bCs/>
                <w:szCs w:val="20"/>
                <w:u w:val="single"/>
              </w:rPr>
            </w:pPr>
            <w:r w:rsidRPr="00103BE4">
              <w:rPr>
                <w:rFonts w:ascii="Arial" w:hAnsi="Arial" w:cs="Arial"/>
                <w:b/>
                <w:bCs/>
                <w:szCs w:val="20"/>
                <w:u w:val="single"/>
              </w:rPr>
              <w:t>Dates Reviewed/Revised:</w:t>
            </w:r>
          </w:p>
          <w:p w:rsidR="00D63903" w:rsidRPr="00103BE4" w:rsidRDefault="00AC7E36" w:rsidP="00576B6F">
            <w:pPr>
              <w:spacing w:after="58"/>
              <w:rPr>
                <w:rFonts w:ascii="Arial" w:hAnsi="Arial" w:cs="Arial"/>
                <w:szCs w:val="20"/>
              </w:rPr>
            </w:pPr>
            <w:r>
              <w:rPr>
                <w:rFonts w:ascii="Arial" w:hAnsi="Arial" w:cs="Arial"/>
                <w:szCs w:val="20"/>
              </w:rPr>
              <w:t>03/26/2016</w:t>
            </w:r>
          </w:p>
        </w:tc>
      </w:tr>
    </w:tbl>
    <w:p w:rsidR="00D63903" w:rsidRPr="00C15FC0" w:rsidRDefault="00D63903" w:rsidP="00D63903">
      <w:pPr>
        <w:rPr>
          <w:sz w:val="24"/>
        </w:rPr>
      </w:pPr>
    </w:p>
    <w:p w:rsidR="00F32E39" w:rsidRDefault="00F32E39" w:rsidP="00F32E39">
      <w:pPr>
        <w:rPr>
          <w:rFonts w:ascii="Arial" w:hAnsi="Arial" w:cs="Arial"/>
          <w:sz w:val="24"/>
        </w:rPr>
      </w:pPr>
    </w:p>
    <w:p w:rsidR="00A97B72" w:rsidRDefault="00A97B72"/>
    <w:p w:rsidR="005E630B" w:rsidRDefault="005E630B" w:rsidP="005E630B">
      <w:pPr>
        <w:pStyle w:val="Footer"/>
        <w:rPr>
          <w:sz w:val="16"/>
          <w:szCs w:val="16"/>
        </w:rPr>
      </w:pPr>
      <w:r>
        <w:rPr>
          <w:sz w:val="16"/>
          <w:szCs w:val="16"/>
        </w:rPr>
        <w:t>Approved by Document Control Committee 4 23 15    Once Printed Document Is No Longer Controlled     Reviewed/Revised 4 23 15</w:t>
      </w:r>
    </w:p>
    <w:p w:rsidR="00A97B72" w:rsidRDefault="00A97B72"/>
    <w:p w:rsidR="00A97B72" w:rsidRDefault="00A97B72"/>
    <w:p w:rsidR="00A97B72" w:rsidRDefault="00A97B72"/>
    <w:p w:rsidR="00A97B72" w:rsidRDefault="00A97B72"/>
    <w:sectPr w:rsidR="00A97B72" w:rsidSect="0077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3CB"/>
    <w:multiLevelType w:val="hybridMultilevel"/>
    <w:tmpl w:val="1C86BF5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9703C80"/>
    <w:multiLevelType w:val="hybridMultilevel"/>
    <w:tmpl w:val="5C048E3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3154C1A"/>
    <w:multiLevelType w:val="hybridMultilevel"/>
    <w:tmpl w:val="3E68A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623E9C"/>
    <w:multiLevelType w:val="hybridMultilevel"/>
    <w:tmpl w:val="3D08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3608E"/>
    <w:multiLevelType w:val="hybridMultilevel"/>
    <w:tmpl w:val="CEB0C03C"/>
    <w:lvl w:ilvl="0" w:tplc="04090011">
      <w:start w:val="1"/>
      <w:numFmt w:val="decimal"/>
      <w:lvlText w:val="%1)"/>
      <w:lvlJc w:val="left"/>
      <w:pPr>
        <w:tabs>
          <w:tab w:val="num" w:pos="1440"/>
        </w:tabs>
        <w:ind w:left="1440" w:hanging="360"/>
      </w:p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D191892"/>
    <w:multiLevelType w:val="hybridMultilevel"/>
    <w:tmpl w:val="EE94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5763E"/>
    <w:multiLevelType w:val="hybridMultilevel"/>
    <w:tmpl w:val="79F29E16"/>
    <w:lvl w:ilvl="0" w:tplc="530449DA">
      <w:start w:val="1"/>
      <w:numFmt w:val="lowerLetter"/>
      <w:lvlText w:val="%1."/>
      <w:lvlJc w:val="left"/>
      <w:pPr>
        <w:tabs>
          <w:tab w:val="num" w:pos="810"/>
        </w:tabs>
        <w:ind w:left="810" w:hanging="360"/>
      </w:pPr>
      <w:rPr>
        <w:rFonts w:ascii="Arial" w:eastAsia="Times New Roman" w:hAnsi="Arial" w:cs="Times New Roman"/>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nsid w:val="420E55DE"/>
    <w:multiLevelType w:val="hybridMultilevel"/>
    <w:tmpl w:val="4D729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F5E13"/>
    <w:multiLevelType w:val="hybridMultilevel"/>
    <w:tmpl w:val="9A9CFDA0"/>
    <w:lvl w:ilvl="0" w:tplc="CD0E09C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50B744A6"/>
    <w:multiLevelType w:val="hybridMultilevel"/>
    <w:tmpl w:val="78549464"/>
    <w:lvl w:ilvl="0" w:tplc="ACD4AB6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54174F10"/>
    <w:multiLevelType w:val="multilevel"/>
    <w:tmpl w:val="C082C8B8"/>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77E3B82"/>
    <w:multiLevelType w:val="hybridMultilevel"/>
    <w:tmpl w:val="BA2255AE"/>
    <w:lvl w:ilvl="0" w:tplc="D25A6AF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4125FE"/>
    <w:multiLevelType w:val="hybridMultilevel"/>
    <w:tmpl w:val="5E6CCF54"/>
    <w:lvl w:ilvl="0" w:tplc="E9503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306462"/>
    <w:multiLevelType w:val="hybridMultilevel"/>
    <w:tmpl w:val="96A8562E"/>
    <w:lvl w:ilvl="0" w:tplc="363C0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22139B"/>
    <w:multiLevelType w:val="hybridMultilevel"/>
    <w:tmpl w:val="60225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B42AA2"/>
    <w:multiLevelType w:val="hybridMultilevel"/>
    <w:tmpl w:val="7C2E7B8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A8E1C36"/>
    <w:multiLevelType w:val="hybridMultilevel"/>
    <w:tmpl w:val="D3B44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B049CC"/>
    <w:multiLevelType w:val="hybridMultilevel"/>
    <w:tmpl w:val="D19CC29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74CB6101"/>
    <w:multiLevelType w:val="hybridMultilevel"/>
    <w:tmpl w:val="0A9666A0"/>
    <w:lvl w:ilvl="0" w:tplc="BAE46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F8739C"/>
    <w:multiLevelType w:val="hybridMultilevel"/>
    <w:tmpl w:val="F7841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BC92DDD"/>
    <w:multiLevelType w:val="hybridMultilevel"/>
    <w:tmpl w:val="6BA6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93E3C"/>
    <w:multiLevelType w:val="hybridMultilevel"/>
    <w:tmpl w:val="6B8065D6"/>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2"/>
  </w:num>
  <w:num w:numId="3">
    <w:abstractNumId w:val="8"/>
  </w:num>
  <w:num w:numId="4">
    <w:abstractNumId w:val="13"/>
  </w:num>
  <w:num w:numId="5">
    <w:abstractNumId w:val="4"/>
  </w:num>
  <w:num w:numId="6">
    <w:abstractNumId w:val="6"/>
  </w:num>
  <w:num w:numId="7">
    <w:abstractNumId w:val="15"/>
  </w:num>
  <w:num w:numId="8">
    <w:abstractNumId w:val="21"/>
  </w:num>
  <w:num w:numId="9">
    <w:abstractNumId w:val="20"/>
  </w:num>
  <w:num w:numId="10">
    <w:abstractNumId w:val="17"/>
  </w:num>
  <w:num w:numId="11">
    <w:abstractNumId w:val="1"/>
  </w:num>
  <w:num w:numId="12">
    <w:abstractNumId w:val="19"/>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3"/>
  </w:num>
  <w:num w:numId="18">
    <w:abstractNumId w:val="7"/>
  </w:num>
  <w:num w:numId="19">
    <w:abstractNumId w:val="12"/>
  </w:num>
  <w:num w:numId="20">
    <w:abstractNumId w:val="18"/>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39"/>
    <w:rsid w:val="0002573E"/>
    <w:rsid w:val="00086684"/>
    <w:rsid w:val="000F74CE"/>
    <w:rsid w:val="0011636B"/>
    <w:rsid w:val="00131E02"/>
    <w:rsid w:val="0013203C"/>
    <w:rsid w:val="002337CD"/>
    <w:rsid w:val="00266690"/>
    <w:rsid w:val="002A6680"/>
    <w:rsid w:val="002B2478"/>
    <w:rsid w:val="002F1EF2"/>
    <w:rsid w:val="00314307"/>
    <w:rsid w:val="003209C0"/>
    <w:rsid w:val="00360C65"/>
    <w:rsid w:val="003766A0"/>
    <w:rsid w:val="00434694"/>
    <w:rsid w:val="00446D77"/>
    <w:rsid w:val="00455940"/>
    <w:rsid w:val="004634A7"/>
    <w:rsid w:val="00466A80"/>
    <w:rsid w:val="004E6C59"/>
    <w:rsid w:val="005270DC"/>
    <w:rsid w:val="005B4768"/>
    <w:rsid w:val="005E630B"/>
    <w:rsid w:val="00612110"/>
    <w:rsid w:val="00657D23"/>
    <w:rsid w:val="00657D65"/>
    <w:rsid w:val="0066355E"/>
    <w:rsid w:val="006743C4"/>
    <w:rsid w:val="00682243"/>
    <w:rsid w:val="00690516"/>
    <w:rsid w:val="00694551"/>
    <w:rsid w:val="00694C5C"/>
    <w:rsid w:val="006E5559"/>
    <w:rsid w:val="00776B41"/>
    <w:rsid w:val="00782FAA"/>
    <w:rsid w:val="007A7663"/>
    <w:rsid w:val="007F3E7C"/>
    <w:rsid w:val="00885268"/>
    <w:rsid w:val="008912EF"/>
    <w:rsid w:val="008D383A"/>
    <w:rsid w:val="00941A89"/>
    <w:rsid w:val="00987301"/>
    <w:rsid w:val="009B0EA2"/>
    <w:rsid w:val="009F34B2"/>
    <w:rsid w:val="00A242CB"/>
    <w:rsid w:val="00A42570"/>
    <w:rsid w:val="00A67A4B"/>
    <w:rsid w:val="00A85AB8"/>
    <w:rsid w:val="00A97B72"/>
    <w:rsid w:val="00AC7E36"/>
    <w:rsid w:val="00AD5946"/>
    <w:rsid w:val="00AF0F44"/>
    <w:rsid w:val="00B438C1"/>
    <w:rsid w:val="00BE4C7E"/>
    <w:rsid w:val="00BF1720"/>
    <w:rsid w:val="00BF7EC9"/>
    <w:rsid w:val="00C21C84"/>
    <w:rsid w:val="00C651C7"/>
    <w:rsid w:val="00C72A56"/>
    <w:rsid w:val="00CC65FE"/>
    <w:rsid w:val="00CE195E"/>
    <w:rsid w:val="00CF488E"/>
    <w:rsid w:val="00D41881"/>
    <w:rsid w:val="00D63903"/>
    <w:rsid w:val="00D73E01"/>
    <w:rsid w:val="00D7759D"/>
    <w:rsid w:val="00DE4385"/>
    <w:rsid w:val="00E05FB1"/>
    <w:rsid w:val="00E34988"/>
    <w:rsid w:val="00E67B4B"/>
    <w:rsid w:val="00ED1A1E"/>
    <w:rsid w:val="00F11FC5"/>
    <w:rsid w:val="00F32E39"/>
    <w:rsid w:val="00F36C45"/>
    <w:rsid w:val="00FB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3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39"/>
    <w:rPr>
      <w:rFonts w:ascii="Tahoma" w:hAnsi="Tahoma" w:cs="Tahoma"/>
      <w:sz w:val="16"/>
      <w:szCs w:val="16"/>
    </w:rPr>
  </w:style>
  <w:style w:type="character" w:customStyle="1" w:styleId="BalloonTextChar">
    <w:name w:val="Balloon Text Char"/>
    <w:basedOn w:val="DefaultParagraphFont"/>
    <w:link w:val="BalloonText"/>
    <w:uiPriority w:val="99"/>
    <w:semiHidden/>
    <w:rsid w:val="00F32E39"/>
    <w:rPr>
      <w:rFonts w:ascii="Tahoma" w:eastAsia="Times New Roman" w:hAnsi="Tahoma" w:cs="Tahoma"/>
      <w:sz w:val="16"/>
      <w:szCs w:val="16"/>
    </w:rPr>
  </w:style>
  <w:style w:type="paragraph" w:styleId="BodyText">
    <w:name w:val="Body Text"/>
    <w:basedOn w:val="Normal"/>
    <w:link w:val="BodyTextChar"/>
    <w:rsid w:val="00C21C84"/>
    <w:pPr>
      <w:widowControl/>
      <w:autoSpaceDE/>
      <w:autoSpaceDN/>
      <w:adjustRightInd/>
    </w:pPr>
    <w:rPr>
      <w:sz w:val="24"/>
    </w:rPr>
  </w:style>
  <w:style w:type="character" w:customStyle="1" w:styleId="BodyTextChar">
    <w:name w:val="Body Text Char"/>
    <w:basedOn w:val="DefaultParagraphFont"/>
    <w:link w:val="BodyText"/>
    <w:rsid w:val="00C21C84"/>
    <w:rPr>
      <w:rFonts w:ascii="Times New Roman" w:eastAsia="Times New Roman" w:hAnsi="Times New Roman" w:cs="Times New Roman"/>
      <w:sz w:val="24"/>
      <w:szCs w:val="24"/>
    </w:rPr>
  </w:style>
  <w:style w:type="table" w:styleId="TableGrid">
    <w:name w:val="Table Grid"/>
    <w:basedOn w:val="TableNormal"/>
    <w:uiPriority w:val="59"/>
    <w:rsid w:val="001320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203C"/>
    <w:pPr>
      <w:ind w:left="720"/>
      <w:contextualSpacing/>
    </w:pPr>
  </w:style>
  <w:style w:type="paragraph" w:styleId="Footer">
    <w:name w:val="footer"/>
    <w:basedOn w:val="Normal"/>
    <w:link w:val="FooterChar"/>
    <w:uiPriority w:val="99"/>
    <w:unhideWhenUsed/>
    <w:rsid w:val="005E630B"/>
    <w:pPr>
      <w:widowControl/>
      <w:adjustRightInd/>
    </w:pPr>
    <w:rPr>
      <w:rFonts w:eastAsiaTheme="minorHAnsi"/>
      <w:szCs w:val="20"/>
    </w:rPr>
  </w:style>
  <w:style w:type="character" w:customStyle="1" w:styleId="FooterChar">
    <w:name w:val="Footer Char"/>
    <w:basedOn w:val="DefaultParagraphFont"/>
    <w:link w:val="Footer"/>
    <w:uiPriority w:val="99"/>
    <w:rsid w:val="005E630B"/>
    <w:rPr>
      <w:rFonts w:ascii="Times New Roman" w:hAnsi="Times New Roman" w:cs="Times New Roman"/>
      <w:sz w:val="20"/>
      <w:szCs w:val="20"/>
    </w:rPr>
  </w:style>
  <w:style w:type="character" w:styleId="Hyperlink">
    <w:name w:val="Hyperlink"/>
    <w:basedOn w:val="DefaultParagraphFont"/>
    <w:uiPriority w:val="99"/>
    <w:unhideWhenUsed/>
    <w:rsid w:val="007A76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3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39"/>
    <w:rPr>
      <w:rFonts w:ascii="Tahoma" w:hAnsi="Tahoma" w:cs="Tahoma"/>
      <w:sz w:val="16"/>
      <w:szCs w:val="16"/>
    </w:rPr>
  </w:style>
  <w:style w:type="character" w:customStyle="1" w:styleId="BalloonTextChar">
    <w:name w:val="Balloon Text Char"/>
    <w:basedOn w:val="DefaultParagraphFont"/>
    <w:link w:val="BalloonText"/>
    <w:uiPriority w:val="99"/>
    <w:semiHidden/>
    <w:rsid w:val="00F32E39"/>
    <w:rPr>
      <w:rFonts w:ascii="Tahoma" w:eastAsia="Times New Roman" w:hAnsi="Tahoma" w:cs="Tahoma"/>
      <w:sz w:val="16"/>
      <w:szCs w:val="16"/>
    </w:rPr>
  </w:style>
  <w:style w:type="paragraph" w:styleId="BodyText">
    <w:name w:val="Body Text"/>
    <w:basedOn w:val="Normal"/>
    <w:link w:val="BodyTextChar"/>
    <w:rsid w:val="00C21C84"/>
    <w:pPr>
      <w:widowControl/>
      <w:autoSpaceDE/>
      <w:autoSpaceDN/>
      <w:adjustRightInd/>
    </w:pPr>
    <w:rPr>
      <w:sz w:val="24"/>
    </w:rPr>
  </w:style>
  <w:style w:type="character" w:customStyle="1" w:styleId="BodyTextChar">
    <w:name w:val="Body Text Char"/>
    <w:basedOn w:val="DefaultParagraphFont"/>
    <w:link w:val="BodyText"/>
    <w:rsid w:val="00C21C84"/>
    <w:rPr>
      <w:rFonts w:ascii="Times New Roman" w:eastAsia="Times New Roman" w:hAnsi="Times New Roman" w:cs="Times New Roman"/>
      <w:sz w:val="24"/>
      <w:szCs w:val="24"/>
    </w:rPr>
  </w:style>
  <w:style w:type="table" w:styleId="TableGrid">
    <w:name w:val="Table Grid"/>
    <w:basedOn w:val="TableNormal"/>
    <w:uiPriority w:val="59"/>
    <w:rsid w:val="001320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203C"/>
    <w:pPr>
      <w:ind w:left="720"/>
      <w:contextualSpacing/>
    </w:pPr>
  </w:style>
  <w:style w:type="paragraph" w:styleId="Footer">
    <w:name w:val="footer"/>
    <w:basedOn w:val="Normal"/>
    <w:link w:val="FooterChar"/>
    <w:uiPriority w:val="99"/>
    <w:unhideWhenUsed/>
    <w:rsid w:val="005E630B"/>
    <w:pPr>
      <w:widowControl/>
      <w:adjustRightInd/>
    </w:pPr>
    <w:rPr>
      <w:rFonts w:eastAsiaTheme="minorHAnsi"/>
      <w:szCs w:val="20"/>
    </w:rPr>
  </w:style>
  <w:style w:type="character" w:customStyle="1" w:styleId="FooterChar">
    <w:name w:val="Footer Char"/>
    <w:basedOn w:val="DefaultParagraphFont"/>
    <w:link w:val="Footer"/>
    <w:uiPriority w:val="99"/>
    <w:rsid w:val="005E630B"/>
    <w:rPr>
      <w:rFonts w:ascii="Times New Roman" w:hAnsi="Times New Roman" w:cs="Times New Roman"/>
      <w:sz w:val="20"/>
      <w:szCs w:val="20"/>
    </w:rPr>
  </w:style>
  <w:style w:type="character" w:styleId="Hyperlink">
    <w:name w:val="Hyperlink"/>
    <w:basedOn w:val="DefaultParagraphFont"/>
    <w:uiPriority w:val="99"/>
    <w:unhideWhenUsed/>
    <w:rsid w:val="007A7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spitals.unitedbloodservices.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ospitals.unitedbloodserv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21EC-66A6-4179-8C24-C19039A0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dc:creator>
  <cp:lastModifiedBy>Catherine Martines</cp:lastModifiedBy>
  <cp:revision>9</cp:revision>
  <cp:lastPrinted>2016-03-29T19:32:00Z</cp:lastPrinted>
  <dcterms:created xsi:type="dcterms:W3CDTF">2016-03-26T18:20:00Z</dcterms:created>
  <dcterms:modified xsi:type="dcterms:W3CDTF">2016-03-29T19:52:00Z</dcterms:modified>
</cp:coreProperties>
</file>