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BE" w:rsidRPr="00B3132C" w:rsidRDefault="000F26BE" w:rsidP="005817DF">
      <w:pPr>
        <w:spacing w:after="120"/>
        <w:rPr>
          <w:rFonts w:ascii="Arial" w:hAnsi="Arial" w:cs="Arial"/>
          <w:color w:val="000000" w:themeColor="text1"/>
          <w:sz w:val="22"/>
          <w:szCs w:val="22"/>
        </w:rPr>
      </w:pPr>
      <w:bookmarkStart w:id="0" w:name="_GoBack"/>
      <w:bookmarkEnd w:id="0"/>
      <w:r w:rsidRPr="00B3132C">
        <w:rPr>
          <w:rFonts w:ascii="Arial" w:hAnsi="Arial" w:cs="Arial"/>
          <w:color w:val="000000" w:themeColor="text1"/>
          <w:sz w:val="22"/>
          <w:szCs w:val="22"/>
          <w:u w:val="single"/>
        </w:rPr>
        <w:t>PURPOSE</w:t>
      </w:r>
    </w:p>
    <w:p w:rsidR="000F26BE" w:rsidRPr="00B3132C" w:rsidRDefault="000F26BE" w:rsidP="000F26BE">
      <w:pPr>
        <w:spacing w:after="120"/>
        <w:rPr>
          <w:rFonts w:ascii="Arial" w:hAnsi="Arial"/>
          <w:color w:val="000000" w:themeColor="text1"/>
          <w:sz w:val="22"/>
          <w:szCs w:val="22"/>
        </w:rPr>
      </w:pPr>
      <w:r w:rsidRPr="00B3132C">
        <w:rPr>
          <w:rFonts w:ascii="Arial" w:hAnsi="Arial"/>
          <w:color w:val="000000" w:themeColor="text1"/>
          <w:sz w:val="22"/>
          <w:szCs w:val="22"/>
        </w:rPr>
        <w:t>The laboratory staff is responsible for accurate and efficient performance of laboratory testing.  Guidelines for test turnaround times assist the hospital staff in scheduling and ordering.  All times listed may vary because of shift and volume of concurrent testing.  Turnaround times listed are from time of receipt in laboratory to time of certification of results by the technologist.</w:t>
      </w:r>
    </w:p>
    <w:p w:rsidR="000F26BE" w:rsidRPr="00B3132C" w:rsidRDefault="000F26BE" w:rsidP="000F26BE">
      <w:pPr>
        <w:spacing w:after="120"/>
        <w:rPr>
          <w:rFonts w:ascii="Arial" w:hAnsi="Arial"/>
          <w:color w:val="000000" w:themeColor="text1"/>
          <w:sz w:val="22"/>
          <w:szCs w:val="22"/>
          <w:u w:val="single"/>
        </w:rPr>
      </w:pPr>
      <w:r w:rsidRPr="00B3132C">
        <w:rPr>
          <w:rFonts w:ascii="Arial" w:hAnsi="Arial"/>
          <w:color w:val="000000" w:themeColor="text1"/>
          <w:sz w:val="22"/>
          <w:szCs w:val="22"/>
          <w:u w:val="single"/>
        </w:rPr>
        <w:t>PROCEDURE</w:t>
      </w:r>
    </w:p>
    <w:p w:rsidR="000F26BE" w:rsidRPr="00B3132C" w:rsidRDefault="000F26BE" w:rsidP="000F26BE">
      <w:pPr>
        <w:spacing w:after="120"/>
        <w:rPr>
          <w:rFonts w:ascii="Arial" w:hAnsi="Arial"/>
          <w:color w:val="000000" w:themeColor="text1"/>
          <w:sz w:val="22"/>
          <w:szCs w:val="22"/>
          <w:u w:val="single"/>
        </w:rPr>
      </w:pPr>
      <w:r w:rsidRPr="00B3132C">
        <w:rPr>
          <w:rFonts w:ascii="Arial" w:hAnsi="Arial"/>
          <w:color w:val="000000" w:themeColor="text1"/>
          <w:sz w:val="22"/>
          <w:szCs w:val="22"/>
          <w:u w:val="single"/>
        </w:rPr>
        <w:t>STAT TURNAROUND TIMES</w:t>
      </w:r>
    </w:p>
    <w:p w:rsidR="000F26BE" w:rsidRPr="00B3132C" w:rsidRDefault="000F26BE" w:rsidP="000F26BE">
      <w:pPr>
        <w:numPr>
          <w:ilvl w:val="0"/>
          <w:numId w:val="13"/>
        </w:numPr>
        <w:autoSpaceDN w:val="0"/>
        <w:rPr>
          <w:rFonts w:ascii="Arial" w:hAnsi="Arial"/>
          <w:color w:val="000000" w:themeColor="text1"/>
          <w:sz w:val="22"/>
          <w:szCs w:val="22"/>
        </w:rPr>
      </w:pPr>
      <w:r w:rsidRPr="00B3132C">
        <w:rPr>
          <w:rFonts w:ascii="Arial" w:hAnsi="Arial"/>
          <w:color w:val="000000" w:themeColor="text1"/>
          <w:sz w:val="22"/>
          <w:szCs w:val="22"/>
        </w:rPr>
        <w:t>Most common laboratory tests can be completed in one hour if ordered STAT.</w:t>
      </w:r>
    </w:p>
    <w:p w:rsidR="000F26BE" w:rsidRPr="00B3132C" w:rsidRDefault="000F26BE" w:rsidP="000F26BE">
      <w:pPr>
        <w:numPr>
          <w:ilvl w:val="0"/>
          <w:numId w:val="13"/>
        </w:numPr>
        <w:autoSpaceDN w:val="0"/>
        <w:rPr>
          <w:rFonts w:ascii="Arial" w:hAnsi="Arial"/>
          <w:color w:val="000000" w:themeColor="text1"/>
          <w:sz w:val="22"/>
          <w:szCs w:val="22"/>
        </w:rPr>
      </w:pPr>
      <w:r w:rsidRPr="00B3132C">
        <w:rPr>
          <w:rFonts w:ascii="Arial" w:hAnsi="Arial"/>
          <w:color w:val="000000" w:themeColor="text1"/>
          <w:sz w:val="22"/>
          <w:szCs w:val="22"/>
        </w:rPr>
        <w:t>Some high-risk panels STAT turnaround times are:</w:t>
      </w:r>
    </w:p>
    <w:p w:rsidR="000F26BE" w:rsidRPr="00B3132C" w:rsidRDefault="000F26BE" w:rsidP="000F26BE">
      <w:pPr>
        <w:ind w:left="720"/>
        <w:rPr>
          <w:rFonts w:ascii="Arial" w:hAnsi="Arial"/>
          <w:color w:val="000000" w:themeColor="text1"/>
          <w:sz w:val="22"/>
          <w:szCs w:val="22"/>
        </w:rPr>
      </w:pPr>
      <w:r w:rsidRPr="00B3132C">
        <w:rPr>
          <w:rFonts w:ascii="Arial" w:hAnsi="Arial"/>
          <w:color w:val="000000" w:themeColor="text1"/>
          <w:sz w:val="22"/>
          <w:szCs w:val="22"/>
        </w:rPr>
        <w:t>Basic Metabolic Profile:  30 minutes.</w:t>
      </w:r>
    </w:p>
    <w:p w:rsidR="000F26BE" w:rsidRPr="00B3132C" w:rsidRDefault="000F26BE" w:rsidP="000F26BE">
      <w:pPr>
        <w:ind w:left="720"/>
        <w:rPr>
          <w:rFonts w:ascii="Arial" w:hAnsi="Arial"/>
          <w:color w:val="000000" w:themeColor="text1"/>
          <w:sz w:val="22"/>
          <w:szCs w:val="22"/>
        </w:rPr>
      </w:pPr>
      <w:r w:rsidRPr="00B3132C">
        <w:rPr>
          <w:rFonts w:ascii="Arial" w:hAnsi="Arial"/>
          <w:color w:val="000000" w:themeColor="text1"/>
          <w:sz w:val="22"/>
          <w:szCs w:val="22"/>
        </w:rPr>
        <w:t>Electrolytes:  30 minutes.</w:t>
      </w:r>
    </w:p>
    <w:p w:rsidR="000F26BE" w:rsidRPr="00B3132C" w:rsidRDefault="000F26BE" w:rsidP="000F26BE">
      <w:pPr>
        <w:ind w:left="720"/>
        <w:rPr>
          <w:rFonts w:ascii="Arial" w:hAnsi="Arial"/>
          <w:color w:val="000000" w:themeColor="text1"/>
          <w:sz w:val="22"/>
          <w:szCs w:val="22"/>
        </w:rPr>
      </w:pPr>
      <w:r w:rsidRPr="00B3132C">
        <w:rPr>
          <w:rFonts w:ascii="Arial" w:hAnsi="Arial"/>
          <w:color w:val="000000" w:themeColor="text1"/>
          <w:sz w:val="22"/>
          <w:szCs w:val="22"/>
        </w:rPr>
        <w:t>Hellp:  60 minutes.</w:t>
      </w:r>
    </w:p>
    <w:p w:rsidR="000F26BE" w:rsidRPr="00B3132C" w:rsidRDefault="000F26BE" w:rsidP="000F26BE">
      <w:pPr>
        <w:ind w:left="720"/>
        <w:rPr>
          <w:rFonts w:ascii="Arial" w:hAnsi="Arial"/>
          <w:color w:val="000000" w:themeColor="text1"/>
          <w:sz w:val="22"/>
          <w:szCs w:val="22"/>
        </w:rPr>
      </w:pPr>
      <w:r w:rsidRPr="00B3132C">
        <w:rPr>
          <w:rFonts w:ascii="Arial" w:hAnsi="Arial"/>
          <w:color w:val="000000" w:themeColor="text1"/>
          <w:sz w:val="22"/>
          <w:szCs w:val="22"/>
        </w:rPr>
        <w:t>Hemogram:  20 minutes.</w:t>
      </w:r>
    </w:p>
    <w:p w:rsidR="000F26BE" w:rsidRPr="00B3132C" w:rsidRDefault="000F26BE" w:rsidP="000F26BE">
      <w:pPr>
        <w:ind w:left="720"/>
        <w:rPr>
          <w:rFonts w:ascii="Arial" w:hAnsi="Arial"/>
          <w:color w:val="000000" w:themeColor="text1"/>
          <w:sz w:val="22"/>
          <w:szCs w:val="22"/>
        </w:rPr>
      </w:pPr>
      <w:r w:rsidRPr="00B3132C">
        <w:rPr>
          <w:rFonts w:ascii="Arial" w:hAnsi="Arial"/>
          <w:color w:val="000000" w:themeColor="text1"/>
          <w:sz w:val="22"/>
          <w:szCs w:val="22"/>
        </w:rPr>
        <w:t>Urinalysis:  30 minutes.</w:t>
      </w:r>
    </w:p>
    <w:p w:rsidR="000F26BE" w:rsidRPr="00B3132C" w:rsidRDefault="000F26BE" w:rsidP="000F26BE">
      <w:pPr>
        <w:numPr>
          <w:ilvl w:val="0"/>
          <w:numId w:val="13"/>
        </w:numPr>
        <w:autoSpaceDN w:val="0"/>
        <w:rPr>
          <w:rFonts w:ascii="Arial" w:hAnsi="Arial"/>
          <w:color w:val="000000" w:themeColor="text1"/>
          <w:sz w:val="22"/>
          <w:szCs w:val="22"/>
        </w:rPr>
      </w:pPr>
      <w:r w:rsidRPr="00B3132C">
        <w:rPr>
          <w:rFonts w:ascii="Arial" w:hAnsi="Arial"/>
          <w:color w:val="000000" w:themeColor="text1"/>
          <w:sz w:val="22"/>
          <w:szCs w:val="22"/>
        </w:rPr>
        <w:t>Crossmatch:  50 minutes.</w:t>
      </w:r>
    </w:p>
    <w:p w:rsidR="000F26BE" w:rsidRPr="00B3132C" w:rsidRDefault="000F26BE" w:rsidP="000F26BE">
      <w:pPr>
        <w:numPr>
          <w:ilvl w:val="0"/>
          <w:numId w:val="13"/>
        </w:numPr>
        <w:autoSpaceDN w:val="0"/>
        <w:spacing w:after="120"/>
        <w:rPr>
          <w:rFonts w:ascii="Arial" w:hAnsi="Arial"/>
          <w:color w:val="000000" w:themeColor="text1"/>
          <w:sz w:val="22"/>
          <w:szCs w:val="22"/>
        </w:rPr>
      </w:pPr>
      <w:r w:rsidRPr="00B3132C">
        <w:rPr>
          <w:rFonts w:ascii="Arial" w:hAnsi="Arial"/>
          <w:color w:val="000000" w:themeColor="text1"/>
          <w:sz w:val="22"/>
          <w:szCs w:val="22"/>
        </w:rPr>
        <w:t>Urine drug screen:  30 minutes.</w:t>
      </w:r>
    </w:p>
    <w:p w:rsidR="000F26BE" w:rsidRPr="00B3132C" w:rsidRDefault="000F26BE" w:rsidP="000F26BE">
      <w:pPr>
        <w:spacing w:after="120"/>
        <w:rPr>
          <w:rFonts w:ascii="Arial" w:hAnsi="Arial"/>
          <w:color w:val="000000" w:themeColor="text1"/>
          <w:sz w:val="22"/>
          <w:szCs w:val="22"/>
          <w:u w:val="single"/>
        </w:rPr>
      </w:pPr>
      <w:r w:rsidRPr="00B3132C">
        <w:rPr>
          <w:rFonts w:ascii="Arial" w:hAnsi="Arial"/>
          <w:color w:val="000000" w:themeColor="text1"/>
          <w:sz w:val="22"/>
          <w:szCs w:val="22"/>
          <w:u w:val="single"/>
        </w:rPr>
        <w:t>ASAP TURNAROUND TIMES</w:t>
      </w:r>
    </w:p>
    <w:p w:rsidR="000F26BE" w:rsidRPr="00B3132C" w:rsidRDefault="000F26BE" w:rsidP="000F26BE">
      <w:pPr>
        <w:numPr>
          <w:ilvl w:val="0"/>
          <w:numId w:val="14"/>
        </w:numPr>
        <w:autoSpaceDN w:val="0"/>
        <w:spacing w:after="120"/>
        <w:rPr>
          <w:rFonts w:ascii="Arial" w:hAnsi="Arial"/>
          <w:color w:val="000000" w:themeColor="text1"/>
          <w:sz w:val="22"/>
          <w:szCs w:val="22"/>
        </w:rPr>
      </w:pPr>
      <w:r w:rsidRPr="00B3132C">
        <w:rPr>
          <w:rFonts w:ascii="Arial" w:hAnsi="Arial"/>
          <w:color w:val="000000" w:themeColor="text1"/>
          <w:sz w:val="22"/>
          <w:szCs w:val="22"/>
        </w:rPr>
        <w:t>Most common tests will be completed in two hours.</w:t>
      </w:r>
    </w:p>
    <w:p w:rsidR="000F26BE" w:rsidRPr="00B3132C" w:rsidRDefault="000F26BE" w:rsidP="000F26BE">
      <w:pPr>
        <w:spacing w:after="120"/>
        <w:rPr>
          <w:rFonts w:ascii="Arial" w:hAnsi="Arial"/>
          <w:color w:val="000000" w:themeColor="text1"/>
          <w:sz w:val="22"/>
          <w:szCs w:val="22"/>
          <w:u w:val="single"/>
        </w:rPr>
      </w:pPr>
      <w:r w:rsidRPr="00B3132C">
        <w:rPr>
          <w:rFonts w:ascii="Arial" w:hAnsi="Arial"/>
          <w:color w:val="000000" w:themeColor="text1"/>
          <w:sz w:val="22"/>
          <w:szCs w:val="22"/>
          <w:u w:val="single"/>
        </w:rPr>
        <w:t>A.M. DRAW TURNAROUND TIMES</w:t>
      </w:r>
    </w:p>
    <w:p w:rsidR="000F26BE" w:rsidRPr="00B3132C" w:rsidRDefault="000F26BE" w:rsidP="000F26BE">
      <w:pPr>
        <w:numPr>
          <w:ilvl w:val="0"/>
          <w:numId w:val="15"/>
        </w:numPr>
        <w:autoSpaceDN w:val="0"/>
        <w:rPr>
          <w:rFonts w:ascii="Arial" w:hAnsi="Arial"/>
          <w:color w:val="000000" w:themeColor="text1"/>
          <w:sz w:val="22"/>
          <w:szCs w:val="22"/>
        </w:rPr>
      </w:pPr>
      <w:r w:rsidRPr="00B3132C">
        <w:rPr>
          <w:rFonts w:ascii="Arial" w:hAnsi="Arial"/>
          <w:color w:val="000000" w:themeColor="text1"/>
          <w:sz w:val="22"/>
          <w:szCs w:val="22"/>
        </w:rPr>
        <w:t>Tests ordered for a.m. draws will be drawn between 0500 and 0615.</w:t>
      </w:r>
    </w:p>
    <w:p w:rsidR="000F26BE" w:rsidRPr="00B3132C" w:rsidRDefault="000F26BE" w:rsidP="000F26BE">
      <w:pPr>
        <w:numPr>
          <w:ilvl w:val="0"/>
          <w:numId w:val="15"/>
        </w:numPr>
        <w:autoSpaceDN w:val="0"/>
        <w:spacing w:after="120"/>
        <w:rPr>
          <w:rFonts w:ascii="Arial" w:hAnsi="Arial"/>
          <w:color w:val="000000" w:themeColor="text1"/>
          <w:sz w:val="22"/>
          <w:szCs w:val="22"/>
        </w:rPr>
      </w:pPr>
      <w:r w:rsidRPr="00B3132C">
        <w:rPr>
          <w:rFonts w:ascii="Arial" w:hAnsi="Arial"/>
          <w:color w:val="000000" w:themeColor="text1"/>
          <w:sz w:val="22"/>
          <w:szCs w:val="22"/>
        </w:rPr>
        <w:t>Results from a.m. testing will be available by 0700 the same day for most routine testing.</w:t>
      </w:r>
    </w:p>
    <w:p w:rsidR="000F26BE" w:rsidRPr="00B3132C" w:rsidRDefault="000F26BE" w:rsidP="000F26BE">
      <w:pPr>
        <w:spacing w:after="120"/>
        <w:rPr>
          <w:rFonts w:ascii="Arial" w:hAnsi="Arial"/>
          <w:color w:val="000000" w:themeColor="text1"/>
          <w:sz w:val="22"/>
          <w:szCs w:val="22"/>
          <w:u w:val="single"/>
        </w:rPr>
      </w:pPr>
      <w:r w:rsidRPr="00B3132C">
        <w:rPr>
          <w:rFonts w:ascii="Arial" w:hAnsi="Arial"/>
          <w:color w:val="000000" w:themeColor="text1"/>
          <w:sz w:val="22"/>
          <w:szCs w:val="22"/>
          <w:u w:val="single"/>
        </w:rPr>
        <w:t>ROUTINE TURNAROUND TIMES</w:t>
      </w:r>
    </w:p>
    <w:p w:rsidR="000F26BE" w:rsidRPr="00B3132C" w:rsidRDefault="000F26BE" w:rsidP="00B3132C">
      <w:pPr>
        <w:numPr>
          <w:ilvl w:val="0"/>
          <w:numId w:val="16"/>
        </w:numPr>
        <w:tabs>
          <w:tab w:val="clear" w:pos="720"/>
          <w:tab w:val="num" w:pos="0"/>
          <w:tab w:val="num" w:pos="1080"/>
        </w:tabs>
        <w:autoSpaceDN w:val="0"/>
        <w:spacing w:after="120"/>
        <w:rPr>
          <w:rFonts w:ascii="Arial" w:hAnsi="Arial"/>
          <w:color w:val="000000" w:themeColor="text1"/>
          <w:sz w:val="22"/>
          <w:szCs w:val="22"/>
        </w:rPr>
      </w:pPr>
      <w:r w:rsidRPr="00B3132C">
        <w:rPr>
          <w:rFonts w:ascii="Arial" w:hAnsi="Arial"/>
          <w:color w:val="000000" w:themeColor="text1"/>
          <w:sz w:val="22"/>
          <w:szCs w:val="22"/>
        </w:rPr>
        <w:t>Most laboratory tests are completed within four hours of drawing.  Exceptions are the following:</w:t>
      </w:r>
    </w:p>
    <w:p w:rsidR="000F26BE" w:rsidRPr="00B3132C" w:rsidRDefault="000F26BE" w:rsidP="00041EE3">
      <w:pPr>
        <w:numPr>
          <w:ilvl w:val="0"/>
          <w:numId w:val="17"/>
        </w:numPr>
        <w:tabs>
          <w:tab w:val="clear" w:pos="1440"/>
          <w:tab w:val="left"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Microbiology cultures and sensitivity final results are usually reported 48 to 72 hours after the culture is plated.  Preliminary and interim reports are available daily.</w:t>
      </w:r>
    </w:p>
    <w:p w:rsidR="000F26BE" w:rsidRPr="00B3132C" w:rsidRDefault="000F26BE" w:rsidP="00041EE3">
      <w:pPr>
        <w:numPr>
          <w:ilvl w:val="0"/>
          <w:numId w:val="17"/>
        </w:numPr>
        <w:tabs>
          <w:tab w:val="clear" w:pos="1440"/>
          <w:tab w:val="left"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Blood culture reports are final in five days.</w:t>
      </w:r>
    </w:p>
    <w:p w:rsidR="000F26BE" w:rsidRPr="00B3132C" w:rsidRDefault="000F26BE" w:rsidP="00041EE3">
      <w:pPr>
        <w:numPr>
          <w:ilvl w:val="0"/>
          <w:numId w:val="17"/>
        </w:numPr>
        <w:tabs>
          <w:tab w:val="clear" w:pos="1440"/>
          <w:tab w:val="left"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Ova and parasite procedures are usually reported 72 hours after receipt of the specimen.</w:t>
      </w:r>
    </w:p>
    <w:p w:rsidR="000F26BE" w:rsidRPr="00B3132C" w:rsidRDefault="000F26BE" w:rsidP="00041EE3">
      <w:pPr>
        <w:numPr>
          <w:ilvl w:val="0"/>
          <w:numId w:val="17"/>
        </w:numPr>
        <w:tabs>
          <w:tab w:val="clear" w:pos="1440"/>
          <w:tab w:val="left"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Those tests requiring pathologist review are usually reviewed within 24 hours.</w:t>
      </w:r>
    </w:p>
    <w:p w:rsidR="000F26BE" w:rsidRPr="00B3132C" w:rsidRDefault="000F26BE" w:rsidP="00041EE3">
      <w:pPr>
        <w:numPr>
          <w:ilvl w:val="0"/>
          <w:numId w:val="17"/>
        </w:numPr>
        <w:tabs>
          <w:tab w:val="clear" w:pos="1440"/>
          <w:tab w:val="left" w:pos="1080"/>
        </w:tabs>
        <w:autoSpaceDN w:val="0"/>
        <w:spacing w:after="120"/>
        <w:ind w:left="1080" w:hanging="360"/>
        <w:rPr>
          <w:rFonts w:ascii="Arial" w:hAnsi="Arial"/>
          <w:color w:val="000000" w:themeColor="text1"/>
          <w:sz w:val="22"/>
          <w:szCs w:val="22"/>
        </w:rPr>
      </w:pPr>
      <w:r w:rsidRPr="00B3132C">
        <w:rPr>
          <w:rFonts w:ascii="Arial" w:hAnsi="Arial"/>
          <w:color w:val="000000" w:themeColor="text1"/>
          <w:sz w:val="22"/>
          <w:szCs w:val="22"/>
        </w:rPr>
        <w:t>Tests sent to other laboratories.  Turnaround times vary with the test.</w:t>
      </w:r>
    </w:p>
    <w:p w:rsidR="000F26BE" w:rsidRPr="00B3132C" w:rsidRDefault="000F26BE" w:rsidP="00041EE3">
      <w:pPr>
        <w:numPr>
          <w:ilvl w:val="0"/>
          <w:numId w:val="16"/>
        </w:numPr>
        <w:autoSpaceDN w:val="0"/>
        <w:spacing w:after="120"/>
        <w:rPr>
          <w:rFonts w:ascii="Arial" w:hAnsi="Arial"/>
          <w:color w:val="000000" w:themeColor="text1"/>
          <w:sz w:val="22"/>
          <w:szCs w:val="22"/>
        </w:rPr>
      </w:pPr>
      <w:r w:rsidRPr="00B3132C">
        <w:rPr>
          <w:rFonts w:ascii="Arial" w:hAnsi="Arial"/>
          <w:color w:val="000000" w:themeColor="text1"/>
          <w:sz w:val="22"/>
          <w:szCs w:val="22"/>
        </w:rPr>
        <w:t>Some tests are done in batches.  These tests may be ordered STAT if necessary.</w:t>
      </w:r>
    </w:p>
    <w:p w:rsidR="000F26BE" w:rsidRPr="00B3132C" w:rsidRDefault="000F26BE" w:rsidP="00041EE3">
      <w:pPr>
        <w:numPr>
          <w:ilvl w:val="0"/>
          <w:numId w:val="18"/>
        </w:numPr>
        <w:tabs>
          <w:tab w:val="clear" w:pos="1440"/>
          <w:tab w:val="num"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C. difficile tests are done daily about 0900.  Results are usually available by 1200.</w:t>
      </w:r>
    </w:p>
    <w:p w:rsidR="000F26BE" w:rsidRPr="00B3132C" w:rsidRDefault="000F26BE" w:rsidP="00041EE3">
      <w:pPr>
        <w:numPr>
          <w:ilvl w:val="0"/>
          <w:numId w:val="18"/>
        </w:numPr>
        <w:tabs>
          <w:tab w:val="clear" w:pos="1440"/>
          <w:tab w:val="num"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Rubella and RPRs are done daily between 2300 and 0700.</w:t>
      </w:r>
    </w:p>
    <w:p w:rsidR="000F26BE" w:rsidRPr="00B3132C" w:rsidRDefault="000F26BE" w:rsidP="00041EE3">
      <w:pPr>
        <w:numPr>
          <w:ilvl w:val="0"/>
          <w:numId w:val="18"/>
        </w:numPr>
        <w:tabs>
          <w:tab w:val="clear" w:pos="1440"/>
          <w:tab w:val="num"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RSV slide tests are done when ordered.</w:t>
      </w:r>
    </w:p>
    <w:p w:rsidR="000F26BE" w:rsidRPr="00B3132C" w:rsidRDefault="000F26BE" w:rsidP="00041EE3">
      <w:pPr>
        <w:numPr>
          <w:ilvl w:val="0"/>
          <w:numId w:val="18"/>
        </w:numPr>
        <w:tabs>
          <w:tab w:val="clear" w:pos="1440"/>
          <w:tab w:val="num" w:pos="1080"/>
        </w:tabs>
        <w:autoSpaceDN w:val="0"/>
        <w:ind w:left="1080" w:hanging="360"/>
        <w:rPr>
          <w:rFonts w:ascii="Arial" w:hAnsi="Arial" w:cs="Arial"/>
          <w:color w:val="000000" w:themeColor="text1"/>
          <w:sz w:val="22"/>
          <w:szCs w:val="22"/>
        </w:rPr>
      </w:pPr>
      <w:r w:rsidRPr="00B3132C">
        <w:rPr>
          <w:rFonts w:ascii="Arial" w:hAnsi="Arial"/>
          <w:color w:val="000000" w:themeColor="text1"/>
          <w:sz w:val="22"/>
          <w:szCs w:val="22"/>
        </w:rPr>
        <w:t>RSV fluorescent antibodies are done at 0700, 1400, and 2000.</w:t>
      </w:r>
    </w:p>
    <w:p w:rsidR="000F26BE" w:rsidRPr="00B3132C" w:rsidRDefault="000F26BE" w:rsidP="000F26BE">
      <w:pPr>
        <w:rPr>
          <w:rFonts w:ascii="Arial" w:hAnsi="Arial" w:cs="Arial"/>
          <w:color w:val="000000" w:themeColor="text1"/>
          <w:sz w:val="22"/>
          <w:szCs w:val="22"/>
        </w:rPr>
      </w:pPr>
    </w:p>
    <w:p w:rsidR="00041EE3" w:rsidRPr="00B3132C" w:rsidRDefault="00041EE3" w:rsidP="000F26BE">
      <w:pPr>
        <w:spacing w:after="120"/>
        <w:rPr>
          <w:rFonts w:ascii="Arial" w:hAnsi="Arial"/>
          <w:color w:val="000000" w:themeColor="text1"/>
          <w:sz w:val="22"/>
          <w:szCs w:val="22"/>
          <w:u w:val="single"/>
        </w:rPr>
      </w:pPr>
    </w:p>
    <w:p w:rsidR="000F26BE" w:rsidRPr="00B3132C" w:rsidRDefault="000F26BE" w:rsidP="000F26BE">
      <w:pPr>
        <w:spacing w:after="120"/>
        <w:rPr>
          <w:rFonts w:ascii="Arial" w:hAnsi="Arial"/>
          <w:color w:val="000000" w:themeColor="text1"/>
          <w:sz w:val="22"/>
          <w:szCs w:val="22"/>
        </w:rPr>
      </w:pPr>
      <w:r w:rsidRPr="00B3132C">
        <w:rPr>
          <w:rFonts w:ascii="Arial" w:hAnsi="Arial"/>
          <w:color w:val="000000" w:themeColor="text1"/>
          <w:sz w:val="22"/>
          <w:szCs w:val="22"/>
          <w:u w:val="single"/>
        </w:rPr>
        <w:lastRenderedPageBreak/>
        <w:t>DELAYED TESTING</w:t>
      </w:r>
    </w:p>
    <w:p w:rsidR="000F26BE" w:rsidRPr="00B3132C" w:rsidRDefault="000F26BE" w:rsidP="00041EE3">
      <w:pPr>
        <w:numPr>
          <w:ilvl w:val="0"/>
          <w:numId w:val="19"/>
        </w:numPr>
        <w:tabs>
          <w:tab w:val="num" w:pos="720"/>
        </w:tabs>
        <w:autoSpaceDN w:val="0"/>
        <w:spacing w:after="120"/>
        <w:ind w:left="720"/>
        <w:rPr>
          <w:rFonts w:ascii="Arial" w:hAnsi="Arial"/>
          <w:color w:val="000000" w:themeColor="text1"/>
          <w:sz w:val="22"/>
          <w:szCs w:val="22"/>
        </w:rPr>
      </w:pPr>
      <w:r w:rsidRPr="00B3132C">
        <w:rPr>
          <w:rFonts w:ascii="Arial" w:hAnsi="Arial"/>
          <w:color w:val="000000" w:themeColor="text1"/>
          <w:sz w:val="22"/>
          <w:szCs w:val="22"/>
        </w:rPr>
        <w:t>In the event that testing will be delayed less than 60 minutes:</w:t>
      </w:r>
    </w:p>
    <w:p w:rsidR="000F26BE" w:rsidRPr="00B3132C" w:rsidRDefault="000F26BE" w:rsidP="00041EE3">
      <w:pPr>
        <w:numPr>
          <w:ilvl w:val="1"/>
          <w:numId w:val="19"/>
        </w:numPr>
        <w:tabs>
          <w:tab w:val="left"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Notify the Emergency Department of the expected delay(s).</w:t>
      </w:r>
    </w:p>
    <w:p w:rsidR="000F26BE" w:rsidRPr="00B3132C" w:rsidRDefault="000F26BE" w:rsidP="00041EE3">
      <w:pPr>
        <w:numPr>
          <w:ilvl w:val="1"/>
          <w:numId w:val="19"/>
        </w:numPr>
        <w:tabs>
          <w:tab w:val="left" w:pos="1080"/>
        </w:tabs>
        <w:autoSpaceDN w:val="0"/>
        <w:spacing w:after="120"/>
        <w:ind w:left="1080" w:hanging="360"/>
        <w:rPr>
          <w:rFonts w:ascii="Arial" w:hAnsi="Arial"/>
          <w:color w:val="000000" w:themeColor="text1"/>
          <w:sz w:val="22"/>
          <w:szCs w:val="22"/>
        </w:rPr>
      </w:pPr>
      <w:r w:rsidRPr="00B3132C">
        <w:rPr>
          <w:rFonts w:ascii="Arial" w:hAnsi="Arial"/>
          <w:color w:val="000000" w:themeColor="text1"/>
          <w:sz w:val="22"/>
          <w:szCs w:val="22"/>
        </w:rPr>
        <w:t>Notify any unit or physician ordering that test(s) during this time.</w:t>
      </w:r>
    </w:p>
    <w:p w:rsidR="000F26BE" w:rsidRPr="00B3132C" w:rsidRDefault="000F26BE" w:rsidP="00041EE3">
      <w:pPr>
        <w:numPr>
          <w:ilvl w:val="0"/>
          <w:numId w:val="19"/>
        </w:numPr>
        <w:tabs>
          <w:tab w:val="num" w:pos="720"/>
        </w:tabs>
        <w:autoSpaceDN w:val="0"/>
        <w:spacing w:after="120"/>
        <w:ind w:left="720"/>
        <w:rPr>
          <w:rFonts w:ascii="Arial" w:hAnsi="Arial"/>
          <w:color w:val="000000" w:themeColor="text1"/>
          <w:sz w:val="22"/>
          <w:szCs w:val="22"/>
        </w:rPr>
      </w:pPr>
      <w:r w:rsidRPr="00B3132C">
        <w:rPr>
          <w:rFonts w:ascii="Arial" w:hAnsi="Arial"/>
          <w:color w:val="000000" w:themeColor="text1"/>
          <w:sz w:val="22"/>
          <w:szCs w:val="22"/>
        </w:rPr>
        <w:t>In the event that testing is expected to be delayed more than 60 minutes:</w:t>
      </w:r>
    </w:p>
    <w:p w:rsidR="000F26BE" w:rsidRPr="00B3132C" w:rsidRDefault="000F26BE" w:rsidP="00041EE3">
      <w:pPr>
        <w:numPr>
          <w:ilvl w:val="1"/>
          <w:numId w:val="19"/>
        </w:numPr>
        <w:tabs>
          <w:tab w:val="clear" w:pos="2520"/>
          <w:tab w:val="num" w:pos="1080"/>
        </w:tabs>
        <w:autoSpaceDN w:val="0"/>
        <w:ind w:left="1440"/>
        <w:rPr>
          <w:rFonts w:ascii="Arial" w:hAnsi="Arial"/>
          <w:color w:val="000000" w:themeColor="text1"/>
          <w:sz w:val="22"/>
          <w:szCs w:val="22"/>
        </w:rPr>
      </w:pPr>
      <w:r w:rsidRPr="00B3132C">
        <w:rPr>
          <w:rFonts w:ascii="Arial" w:hAnsi="Arial"/>
          <w:color w:val="000000" w:themeColor="text1"/>
          <w:sz w:val="22"/>
          <w:szCs w:val="22"/>
        </w:rPr>
        <w:t>Notify the supervisor on call.</w:t>
      </w:r>
    </w:p>
    <w:p w:rsidR="000F26BE" w:rsidRPr="00B3132C" w:rsidRDefault="000F26BE" w:rsidP="00041EE3">
      <w:pPr>
        <w:numPr>
          <w:ilvl w:val="1"/>
          <w:numId w:val="19"/>
        </w:numPr>
        <w:tabs>
          <w:tab w:val="clear" w:pos="2520"/>
          <w:tab w:val="num" w:pos="1080"/>
        </w:tabs>
        <w:autoSpaceDN w:val="0"/>
        <w:ind w:left="1080" w:hanging="360"/>
        <w:rPr>
          <w:rFonts w:ascii="Arial" w:hAnsi="Arial"/>
          <w:color w:val="000000" w:themeColor="text1"/>
          <w:sz w:val="22"/>
          <w:szCs w:val="22"/>
        </w:rPr>
      </w:pPr>
      <w:r w:rsidRPr="00B3132C">
        <w:rPr>
          <w:rFonts w:ascii="Arial" w:hAnsi="Arial"/>
          <w:color w:val="000000" w:themeColor="text1"/>
          <w:sz w:val="22"/>
          <w:szCs w:val="22"/>
        </w:rPr>
        <w:t>Complete a “Laboratory Delay Bulletin” form (see Gu</w:t>
      </w:r>
      <w:r w:rsidR="00041EE3" w:rsidRPr="00B3132C">
        <w:rPr>
          <w:rFonts w:ascii="Arial" w:hAnsi="Arial"/>
          <w:color w:val="000000" w:themeColor="text1"/>
          <w:sz w:val="22"/>
          <w:szCs w:val="22"/>
        </w:rPr>
        <w:t xml:space="preserve">idelines of Practice #GENL 10.4 </w:t>
      </w:r>
      <w:r w:rsidRPr="00B3132C">
        <w:rPr>
          <w:rFonts w:ascii="Arial" w:hAnsi="Arial"/>
          <w:color w:val="000000" w:themeColor="text1"/>
          <w:sz w:val="22"/>
          <w:szCs w:val="22"/>
        </w:rPr>
        <w:t>Laboratory Delay Bulletin”) and deliver to each nursing station.</w:t>
      </w:r>
    </w:p>
    <w:p w:rsidR="000F26BE" w:rsidRPr="00B3132C" w:rsidRDefault="000F26BE" w:rsidP="000F26BE">
      <w:pPr>
        <w:rPr>
          <w:rFonts w:ascii="Arial" w:hAnsi="Arial"/>
          <w:color w:val="000000" w:themeColor="text1"/>
          <w:sz w:val="22"/>
          <w:szCs w:val="22"/>
        </w:rPr>
      </w:pPr>
    </w:p>
    <w:p w:rsidR="000F26BE" w:rsidRPr="00B3132C" w:rsidRDefault="000F26BE" w:rsidP="000F26BE">
      <w:pPr>
        <w:rPr>
          <w:rFonts w:ascii="Arial" w:hAnsi="Arial"/>
          <w:color w:val="000000" w:themeColor="text1"/>
          <w:sz w:val="22"/>
          <w:szCs w:val="22"/>
        </w:rPr>
      </w:pPr>
    </w:p>
    <w:p w:rsidR="000F26BE" w:rsidRPr="00B3132C" w:rsidRDefault="00041EE3" w:rsidP="000F26BE">
      <w:pPr>
        <w:rPr>
          <w:rFonts w:ascii="Arial" w:hAnsi="Arial"/>
          <w:color w:val="000000" w:themeColor="text1"/>
          <w:sz w:val="22"/>
          <w:szCs w:val="22"/>
        </w:rPr>
      </w:pPr>
      <w:r w:rsidRPr="00B3132C">
        <w:rPr>
          <w:rFonts w:ascii="Arial" w:hAnsi="Arial"/>
          <w:color w:val="000000" w:themeColor="text1"/>
          <w:sz w:val="22"/>
          <w:szCs w:val="22"/>
          <w:u w:val="single"/>
        </w:rPr>
        <w:t>RELATED DOCUMENTS</w:t>
      </w:r>
      <w:r w:rsidR="000F26BE" w:rsidRPr="00B3132C">
        <w:rPr>
          <w:rFonts w:ascii="Arial" w:hAnsi="Arial"/>
          <w:color w:val="000000" w:themeColor="text1"/>
          <w:sz w:val="22"/>
          <w:szCs w:val="22"/>
        </w:rPr>
        <w:tab/>
        <w:t>N/A</w:t>
      </w:r>
    </w:p>
    <w:p w:rsidR="000F26BE" w:rsidRPr="00B3132C" w:rsidRDefault="000F26BE" w:rsidP="000F26BE">
      <w:pPr>
        <w:rPr>
          <w:rFonts w:ascii="Arial" w:hAnsi="Arial"/>
          <w:color w:val="000000" w:themeColor="text1"/>
          <w:sz w:val="22"/>
          <w:szCs w:val="22"/>
        </w:rPr>
      </w:pPr>
    </w:p>
    <w:p w:rsidR="000F26BE" w:rsidRPr="00B3132C" w:rsidRDefault="000F26BE" w:rsidP="000F26BE">
      <w:pPr>
        <w:rPr>
          <w:rFonts w:ascii="Arial" w:hAnsi="Arial"/>
          <w:color w:val="000000" w:themeColor="text1"/>
          <w:sz w:val="22"/>
          <w:szCs w:val="22"/>
        </w:rPr>
      </w:pPr>
      <w:r w:rsidRPr="00B3132C">
        <w:rPr>
          <w:rFonts w:ascii="Arial" w:hAnsi="Arial"/>
          <w:color w:val="000000" w:themeColor="text1"/>
          <w:sz w:val="22"/>
          <w:szCs w:val="22"/>
          <w:u w:val="single"/>
        </w:rPr>
        <w:t>REFERENCES</w:t>
      </w:r>
      <w:r w:rsidR="00041EE3" w:rsidRPr="00B3132C">
        <w:rPr>
          <w:rFonts w:ascii="Arial" w:hAnsi="Arial"/>
          <w:color w:val="000000" w:themeColor="text1"/>
          <w:sz w:val="22"/>
          <w:szCs w:val="22"/>
        </w:rPr>
        <w:tab/>
      </w:r>
      <w:r w:rsidRPr="00B3132C">
        <w:rPr>
          <w:rFonts w:ascii="Arial" w:hAnsi="Arial"/>
          <w:color w:val="000000" w:themeColor="text1"/>
          <w:sz w:val="22"/>
          <w:szCs w:val="22"/>
        </w:rPr>
        <w:tab/>
      </w:r>
      <w:r w:rsidR="00041EE3" w:rsidRPr="00B3132C">
        <w:rPr>
          <w:rFonts w:ascii="Arial" w:hAnsi="Arial"/>
          <w:color w:val="000000" w:themeColor="text1"/>
          <w:sz w:val="22"/>
          <w:szCs w:val="22"/>
        </w:rPr>
        <w:t>Guidelines of Practice # NGENL 10.4 “Laboratory Delay Bulletin”</w:t>
      </w:r>
    </w:p>
    <w:p w:rsidR="000F26BE" w:rsidRPr="00B3132C" w:rsidRDefault="000F26BE" w:rsidP="000F26BE">
      <w:pPr>
        <w:rPr>
          <w:rFonts w:ascii="Arial" w:hAnsi="Arial" w:cs="Arial"/>
          <w:color w:val="000000" w:themeColor="text1"/>
          <w:sz w:val="22"/>
          <w:szCs w:val="22"/>
        </w:rPr>
      </w:pPr>
    </w:p>
    <w:p w:rsidR="006B7B79" w:rsidRPr="00B3132C" w:rsidRDefault="006B7B79" w:rsidP="009F3296">
      <w:pPr>
        <w:tabs>
          <w:tab w:val="left" w:pos="0"/>
        </w:tabs>
        <w:ind w:left="744"/>
        <w:rPr>
          <w:color w:val="000000" w:themeColor="text1"/>
        </w:rPr>
      </w:pPr>
    </w:p>
    <w:sectPr w:rsidR="006B7B79" w:rsidRPr="00B3132C" w:rsidSect="009F3296">
      <w:headerReference w:type="default" r:id="rId7"/>
      <w:footerReference w:type="default" r:id="rId8"/>
      <w:headerReference w:type="first" r:id="rId9"/>
      <w:footerReference w:type="first" r:id="rId10"/>
      <w:pgSz w:w="12240" w:h="15840" w:code="1"/>
      <w:pgMar w:top="718" w:right="965" w:bottom="418" w:left="1440" w:header="418" w:footer="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12" w:rsidRDefault="00D60612">
      <w:r>
        <w:separator/>
      </w:r>
    </w:p>
  </w:endnote>
  <w:endnote w:type="continuationSeparator" w:id="0">
    <w:p w:rsidR="00D60612" w:rsidRDefault="00D6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F" w:rsidRPr="00012C46" w:rsidRDefault="004D031D" w:rsidP="008315CF">
    <w:pPr>
      <w:pStyle w:val="Footer"/>
      <w:jc w:val="right"/>
    </w:pPr>
    <w:r w:rsidRPr="00012C46">
      <w:t xml:space="preserve"> </w:t>
    </w:r>
  </w:p>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00"/>
    </w:tblGrid>
    <w:tr w:rsidR="008315CF" w:rsidRPr="009F3296" w:rsidTr="00FA1973">
      <w:tc>
        <w:tcPr>
          <w:tcW w:w="10800" w:type="dxa"/>
        </w:tcPr>
        <w:p w:rsidR="005817DF" w:rsidRPr="00B3132C" w:rsidRDefault="005817DF" w:rsidP="005817DF">
          <w:pPr>
            <w:pStyle w:val="Footer"/>
            <w:rPr>
              <w:rFonts w:ascii="Arial" w:hAnsi="Arial" w:cs="Arial"/>
              <w:color w:val="000000" w:themeColor="text1"/>
              <w:sz w:val="20"/>
            </w:rPr>
          </w:pPr>
          <w:r w:rsidRPr="00B3132C">
            <w:rPr>
              <w:rFonts w:ascii="Arial" w:hAnsi="Arial" w:cs="Arial"/>
              <w:color w:val="000000" w:themeColor="text1"/>
              <w:sz w:val="20"/>
            </w:rPr>
            <w:t>Reviewed: 7/16/2014, 11/17/2014</w:t>
          </w:r>
        </w:p>
        <w:p w:rsidR="005817DF" w:rsidRPr="00B3132C" w:rsidRDefault="005817DF" w:rsidP="005817DF">
          <w:pPr>
            <w:pStyle w:val="Footer"/>
            <w:rPr>
              <w:rFonts w:ascii="Arial" w:hAnsi="Arial" w:cs="Arial"/>
              <w:color w:val="000000" w:themeColor="text1"/>
              <w:sz w:val="20"/>
            </w:rPr>
          </w:pPr>
        </w:p>
        <w:p w:rsidR="008315CF" w:rsidRPr="00B3132C" w:rsidRDefault="005817DF" w:rsidP="005817DF">
          <w:pPr>
            <w:pStyle w:val="Footer"/>
            <w:rPr>
              <w:rFonts w:ascii="Arial" w:hAnsi="Arial" w:cs="Arial"/>
              <w:color w:val="000000" w:themeColor="text1"/>
              <w:sz w:val="20"/>
            </w:rPr>
          </w:pPr>
          <w:r w:rsidRPr="00B3132C">
            <w:rPr>
              <w:rFonts w:ascii="Arial" w:hAnsi="Arial" w:cs="Arial"/>
              <w:color w:val="000000" w:themeColor="text1"/>
              <w:sz w:val="20"/>
            </w:rPr>
            <w:t>Revised: 1/28/2016, 7/13/2017</w:t>
          </w:r>
        </w:p>
      </w:tc>
    </w:tr>
  </w:tbl>
  <w:p w:rsidR="008315CF" w:rsidRPr="007D578C" w:rsidRDefault="008315CF" w:rsidP="008315CF">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8315C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B3132C" w:rsidRPr="00B3132C" w:rsidTr="00294119">
      <w:tc>
        <w:tcPr>
          <w:tcW w:w="10620" w:type="dxa"/>
        </w:tcPr>
        <w:p w:rsidR="004D031D" w:rsidRPr="00B3132C" w:rsidRDefault="004D031D" w:rsidP="00012C46">
          <w:pPr>
            <w:pStyle w:val="Footer"/>
            <w:rPr>
              <w:rFonts w:ascii="Arial" w:hAnsi="Arial" w:cs="Arial"/>
              <w:color w:val="000000" w:themeColor="text1"/>
              <w:sz w:val="20"/>
            </w:rPr>
          </w:pPr>
          <w:r w:rsidRPr="00B3132C">
            <w:rPr>
              <w:rFonts w:ascii="Arial" w:hAnsi="Arial" w:cs="Arial"/>
              <w:color w:val="000000" w:themeColor="text1"/>
              <w:sz w:val="20"/>
            </w:rPr>
            <w:t>Reviewed:</w:t>
          </w:r>
          <w:r w:rsidR="00E276A4" w:rsidRPr="00B3132C">
            <w:rPr>
              <w:rFonts w:ascii="Arial" w:hAnsi="Arial" w:cs="Arial"/>
              <w:color w:val="000000" w:themeColor="text1"/>
              <w:sz w:val="20"/>
            </w:rPr>
            <w:t xml:space="preserve"> </w:t>
          </w:r>
          <w:r w:rsidR="005817DF" w:rsidRPr="00B3132C">
            <w:rPr>
              <w:rFonts w:ascii="Arial" w:hAnsi="Arial" w:cs="Arial"/>
              <w:color w:val="000000" w:themeColor="text1"/>
              <w:sz w:val="20"/>
            </w:rPr>
            <w:t>7/16/2014, 11/17/2014</w:t>
          </w:r>
        </w:p>
        <w:p w:rsidR="004D031D" w:rsidRPr="00B3132C" w:rsidRDefault="004D031D" w:rsidP="00012C46">
          <w:pPr>
            <w:pStyle w:val="Footer"/>
            <w:rPr>
              <w:rFonts w:ascii="Arial" w:hAnsi="Arial" w:cs="Arial"/>
              <w:color w:val="000000" w:themeColor="text1"/>
              <w:sz w:val="20"/>
            </w:rPr>
          </w:pPr>
        </w:p>
        <w:p w:rsidR="004D031D" w:rsidRPr="00B3132C" w:rsidRDefault="004D031D" w:rsidP="005817DF">
          <w:pPr>
            <w:pStyle w:val="Footer"/>
            <w:rPr>
              <w:rFonts w:ascii="Arial" w:hAnsi="Arial" w:cs="Arial"/>
              <w:color w:val="000000" w:themeColor="text1"/>
              <w:sz w:val="20"/>
            </w:rPr>
          </w:pPr>
          <w:r w:rsidRPr="00B3132C">
            <w:rPr>
              <w:rFonts w:ascii="Arial" w:hAnsi="Arial" w:cs="Arial"/>
              <w:color w:val="000000" w:themeColor="text1"/>
              <w:sz w:val="20"/>
            </w:rPr>
            <w:t xml:space="preserve">Revised: </w:t>
          </w:r>
          <w:r w:rsidR="005817DF" w:rsidRPr="00B3132C">
            <w:rPr>
              <w:rFonts w:ascii="Arial" w:hAnsi="Arial" w:cs="Arial"/>
              <w:color w:val="000000" w:themeColor="text1"/>
              <w:sz w:val="20"/>
            </w:rPr>
            <w:t>1/28/2016, 7/13/2017</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12" w:rsidRDefault="00D60612">
      <w:r>
        <w:separator/>
      </w:r>
    </w:p>
  </w:footnote>
  <w:footnote w:type="continuationSeparator" w:id="0">
    <w:p w:rsidR="00D60612" w:rsidRDefault="00D6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1D" w:rsidRDefault="00041EE3" w:rsidP="00E63CE3">
    <w:pPr>
      <w:pStyle w:val="Header"/>
      <w:ind w:right="120"/>
      <w:jc w:val="right"/>
      <w:rPr>
        <w:rFonts w:ascii="Arial" w:hAnsi="Arial" w:cs="Arial"/>
        <w:sz w:val="20"/>
      </w:rPr>
    </w:pPr>
    <w:r w:rsidRPr="00B3132C">
      <w:rPr>
        <w:rFonts w:ascii="Arial" w:hAnsi="Arial" w:cs="Arial"/>
        <w:color w:val="000000" w:themeColor="text1"/>
        <w:sz w:val="20"/>
      </w:rPr>
      <w:t>N</w:t>
    </w:r>
    <w:r w:rsidR="005817DF" w:rsidRPr="00B3132C">
      <w:rPr>
        <w:rFonts w:ascii="Arial" w:hAnsi="Arial" w:cs="Arial"/>
        <w:color w:val="000000" w:themeColor="text1"/>
        <w:sz w:val="20"/>
      </w:rPr>
      <w:t>GENL</w:t>
    </w:r>
    <w:r w:rsidR="000F26BE" w:rsidRPr="00B3132C">
      <w:rPr>
        <w:rFonts w:ascii="Arial" w:hAnsi="Arial" w:cs="Arial"/>
        <w:color w:val="000000" w:themeColor="text1"/>
        <w:sz w:val="20"/>
      </w:rPr>
      <w:t xml:space="preserve"> </w:t>
    </w:r>
    <w:r w:rsidR="000F26BE">
      <w:rPr>
        <w:rFonts w:ascii="Arial" w:hAnsi="Arial" w:cs="Arial"/>
        <w:sz w:val="20"/>
      </w:rPr>
      <w:t>5.0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Pr="00627463">
      <w:rPr>
        <w:rFonts w:ascii="Arial" w:hAnsi="Arial" w:cs="Arial"/>
        <w:sz w:val="20"/>
      </w:rPr>
      <w:fldChar w:fldCharType="begin"/>
    </w:r>
    <w:r w:rsidRPr="00627463">
      <w:rPr>
        <w:rFonts w:ascii="Arial" w:hAnsi="Arial" w:cs="Arial"/>
        <w:sz w:val="20"/>
      </w:rPr>
      <w:instrText xml:space="preserve"> PAGE </w:instrText>
    </w:r>
    <w:r w:rsidRPr="00627463">
      <w:rPr>
        <w:rFonts w:ascii="Arial" w:hAnsi="Arial" w:cs="Arial"/>
        <w:sz w:val="20"/>
      </w:rPr>
      <w:fldChar w:fldCharType="separate"/>
    </w:r>
    <w:r w:rsidR="0082105A">
      <w:rPr>
        <w:rFonts w:ascii="Arial" w:hAnsi="Arial" w:cs="Arial"/>
        <w:noProof/>
        <w:sz w:val="20"/>
      </w:rPr>
      <w:t>2</w:t>
    </w:r>
    <w:r w:rsidRPr="00627463">
      <w:rPr>
        <w:rFonts w:ascii="Arial" w:hAnsi="Arial" w:cs="Arial"/>
        <w:sz w:val="20"/>
      </w:rPr>
      <w:fldChar w:fldCharType="end"/>
    </w:r>
    <w:r w:rsidRPr="00627463">
      <w:rPr>
        <w:rFonts w:ascii="Arial" w:hAnsi="Arial" w:cs="Arial"/>
        <w:sz w:val="20"/>
      </w:rPr>
      <w:t xml:space="preserve"> of </w:t>
    </w:r>
    <w:r w:rsidRPr="00627463">
      <w:rPr>
        <w:rFonts w:ascii="Arial" w:hAnsi="Arial" w:cs="Arial"/>
        <w:sz w:val="20"/>
      </w:rPr>
      <w:fldChar w:fldCharType="begin"/>
    </w:r>
    <w:r w:rsidRPr="00627463">
      <w:rPr>
        <w:rFonts w:ascii="Arial" w:hAnsi="Arial" w:cs="Arial"/>
        <w:sz w:val="20"/>
      </w:rPr>
      <w:instrText xml:space="preserve"> NUMPAGES </w:instrText>
    </w:r>
    <w:r w:rsidRPr="00627463">
      <w:rPr>
        <w:rFonts w:ascii="Arial" w:hAnsi="Arial" w:cs="Arial"/>
        <w:sz w:val="20"/>
      </w:rPr>
      <w:fldChar w:fldCharType="separate"/>
    </w:r>
    <w:r w:rsidR="0082105A">
      <w:rPr>
        <w:rFonts w:ascii="Arial" w:hAnsi="Arial" w:cs="Arial"/>
        <w:noProof/>
        <w:sz w:val="20"/>
      </w:rPr>
      <w:t>2</w:t>
    </w:r>
    <w:r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B3132C" w:rsidRPr="00B3132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color w:val="000000" w:themeColor="text1"/>
              <w:sz w:val="20"/>
            </w:rPr>
          </w:pPr>
        </w:p>
        <w:p w:rsidR="004D031D" w:rsidRPr="00B3132C" w:rsidRDefault="00B3132C"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color w:val="000000" w:themeColor="text1"/>
              <w:sz w:val="20"/>
            </w:rPr>
          </w:pPr>
          <w:r>
            <w:rPr>
              <w:rFonts w:ascii="Arial" w:hAnsi="Arial" w:cs="Arial"/>
              <w:noProof/>
              <w:color w:val="000000" w:themeColor="text1"/>
              <w:sz w:val="20"/>
            </w:rPr>
            <w:drawing>
              <wp:inline distT="0" distB="0" distL="0" distR="0">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color w:val="000000" w:themeColor="text1"/>
              <w:sz w:val="20"/>
            </w:rPr>
          </w:pPr>
        </w:p>
        <w:p w:rsidR="00041EE3" w:rsidRPr="00B3132C" w:rsidRDefault="00041EE3" w:rsidP="00041EE3">
          <w:pPr>
            <w:jc w:val="center"/>
            <w:rPr>
              <w:rFonts w:ascii="Arial" w:hAnsi="Arial" w:cs="Arial"/>
              <w:b/>
              <w:caps/>
              <w:color w:val="000000" w:themeColor="text1"/>
              <w:sz w:val="18"/>
              <w:szCs w:val="18"/>
            </w:rPr>
          </w:pPr>
        </w:p>
        <w:p w:rsidR="00041EE3" w:rsidRPr="00B3132C" w:rsidRDefault="00041EE3" w:rsidP="00041EE3">
          <w:pPr>
            <w:jc w:val="center"/>
            <w:rPr>
              <w:rFonts w:ascii="Arial" w:hAnsi="Arial" w:cs="Arial"/>
              <w:b/>
              <w:caps/>
              <w:color w:val="000000" w:themeColor="text1"/>
              <w:sz w:val="18"/>
              <w:szCs w:val="18"/>
            </w:rPr>
          </w:pPr>
          <w:r w:rsidRPr="00B3132C">
            <w:rPr>
              <w:rFonts w:ascii="Arial" w:hAnsi="Arial" w:cs="Arial"/>
              <w:b/>
              <w:caps/>
              <w:color w:val="000000" w:themeColor="text1"/>
              <w:sz w:val="18"/>
              <w:szCs w:val="18"/>
            </w:rPr>
            <w:t>Laboratory</w:t>
          </w:r>
        </w:p>
        <w:p w:rsidR="00041EE3" w:rsidRPr="00B3132C" w:rsidRDefault="00041EE3" w:rsidP="00041EE3">
          <w:pPr>
            <w:spacing w:before="120" w:after="120"/>
            <w:jc w:val="center"/>
            <w:rPr>
              <w:rFonts w:ascii="Arial" w:hAnsi="Arial" w:cs="Arial"/>
              <w:b/>
              <w:bCs/>
              <w:color w:val="000000" w:themeColor="text1"/>
            </w:rPr>
          </w:pPr>
          <w:r w:rsidRPr="00B3132C">
            <w:rPr>
              <w:rFonts w:ascii="Arial" w:hAnsi="Arial" w:cs="Arial"/>
              <w:b/>
              <w:bCs/>
              <w:color w:val="000000" w:themeColor="text1"/>
            </w:rPr>
            <w:t>DEPARTMENTAL</w:t>
          </w:r>
        </w:p>
        <w:p w:rsidR="00041EE3" w:rsidRPr="00B3132C" w:rsidRDefault="00041EE3" w:rsidP="00041EE3">
          <w:pPr>
            <w:widowControl w:val="0"/>
            <w:tabs>
              <w:tab w:val="left" w:pos="0"/>
              <w:tab w:val="center" w:pos="1624"/>
            </w:tabs>
            <w:jc w:val="center"/>
            <w:rPr>
              <w:rFonts w:ascii="Arial" w:hAnsi="Arial" w:cs="Arial"/>
              <w:b/>
              <w:caps/>
              <w:color w:val="000000" w:themeColor="text1"/>
              <w:sz w:val="20"/>
            </w:rPr>
          </w:pPr>
          <w:r w:rsidRPr="00B3132C">
            <w:rPr>
              <w:rFonts w:ascii="Arial" w:hAnsi="Arial" w:cs="Arial"/>
              <w:b/>
              <w:caps/>
              <w:color w:val="000000" w:themeColor="text1"/>
              <w:sz w:val="20"/>
            </w:rPr>
            <w:t>Guidelines of Practice</w:t>
          </w:r>
        </w:p>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00" w:themeColor="text1"/>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B3132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color w:val="000000" w:themeColor="text1"/>
              <w:sz w:val="20"/>
            </w:rPr>
          </w:pPr>
          <w:r w:rsidRPr="00B3132C">
            <w:rPr>
              <w:rFonts w:ascii="Arial" w:hAnsi="Arial" w:cs="Arial"/>
              <w:b/>
              <w:color w:val="000000" w:themeColor="text1"/>
              <w:sz w:val="20"/>
            </w:rPr>
            <w:t>NUMBER:</w:t>
          </w:r>
          <w:r w:rsidRPr="00B3132C">
            <w:rPr>
              <w:rFonts w:ascii="Arial" w:hAnsi="Arial" w:cs="Arial"/>
              <w:color w:val="000000" w:themeColor="text1"/>
              <w:sz w:val="20"/>
            </w:rPr>
            <w:tab/>
          </w:r>
          <w:r w:rsidR="00041EE3" w:rsidRPr="00B3132C">
            <w:rPr>
              <w:rFonts w:ascii="Arial" w:hAnsi="Arial" w:cs="Arial"/>
              <w:color w:val="000000" w:themeColor="text1"/>
              <w:sz w:val="20"/>
            </w:rPr>
            <w:t>N</w:t>
          </w:r>
          <w:r w:rsidR="000F26BE" w:rsidRPr="00B3132C">
            <w:rPr>
              <w:rFonts w:ascii="Arial" w:hAnsi="Arial" w:cs="Arial"/>
              <w:color w:val="000000" w:themeColor="text1"/>
              <w:sz w:val="20"/>
            </w:rPr>
            <w:t>GEN</w:t>
          </w:r>
          <w:r w:rsidR="00765D23">
            <w:rPr>
              <w:rFonts w:ascii="Arial" w:hAnsi="Arial" w:cs="Arial"/>
              <w:color w:val="000000" w:themeColor="text1"/>
              <w:sz w:val="20"/>
            </w:rPr>
            <w:t>L</w:t>
          </w:r>
          <w:r w:rsidR="000F26BE" w:rsidRPr="00B3132C">
            <w:rPr>
              <w:rFonts w:ascii="Arial" w:hAnsi="Arial" w:cs="Arial"/>
              <w:color w:val="000000" w:themeColor="text1"/>
              <w:sz w:val="20"/>
            </w:rPr>
            <w:t xml:space="preserve"> 5.0</w:t>
          </w:r>
        </w:p>
        <w:p w:rsidR="004D031D" w:rsidRPr="00B3132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rPr>
          </w:pPr>
          <w:r w:rsidRPr="00B3132C">
            <w:rPr>
              <w:rFonts w:ascii="Arial" w:hAnsi="Arial" w:cs="Arial"/>
              <w:color w:val="000000" w:themeColor="text1"/>
              <w:sz w:val="20"/>
            </w:rPr>
            <w:tab/>
          </w:r>
          <w:r w:rsidRPr="00B3132C">
            <w:rPr>
              <w:rFonts w:ascii="Arial" w:hAnsi="Arial" w:cs="Arial"/>
              <w:color w:val="000000" w:themeColor="text1"/>
              <w:sz w:val="20"/>
            </w:rPr>
            <w:tab/>
            <w:t xml:space="preserve">Page 1 of </w:t>
          </w:r>
          <w:r w:rsidR="000F26BE" w:rsidRPr="00B3132C">
            <w:rPr>
              <w:color w:val="000000" w:themeColor="text1"/>
            </w:rPr>
            <w:t>2</w:t>
          </w:r>
        </w:p>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color w:val="000000" w:themeColor="text1"/>
              <w:sz w:val="20"/>
            </w:rPr>
          </w:pPr>
        </w:p>
      </w:tc>
    </w:tr>
    <w:tr w:rsidR="00B3132C" w:rsidRPr="00B3132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color w:val="000000" w:themeColor="text1"/>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color w:val="000000" w:themeColor="text1"/>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B3132C" w:rsidRDefault="004D031D" w:rsidP="00041EE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after="120"/>
            <w:rPr>
              <w:rFonts w:ascii="Arial" w:hAnsi="Arial" w:cs="Arial"/>
              <w:b/>
              <w:color w:val="000000" w:themeColor="text1"/>
              <w:sz w:val="20"/>
            </w:rPr>
          </w:pPr>
          <w:r w:rsidRPr="00B3132C">
            <w:rPr>
              <w:rFonts w:ascii="Arial" w:hAnsi="Arial" w:cs="Arial"/>
              <w:b/>
              <w:color w:val="000000" w:themeColor="text1"/>
              <w:sz w:val="20"/>
            </w:rPr>
            <w:t>DATE</w:t>
          </w:r>
          <w:r w:rsidR="001B17A6" w:rsidRPr="00B3132C">
            <w:rPr>
              <w:rFonts w:ascii="Arial" w:hAnsi="Arial" w:cs="Arial"/>
              <w:b/>
              <w:color w:val="000000" w:themeColor="text1"/>
              <w:sz w:val="20"/>
            </w:rPr>
            <w:t xml:space="preserve"> OF ORIGIN</w:t>
          </w:r>
          <w:r w:rsidRPr="00B3132C">
            <w:rPr>
              <w:rFonts w:ascii="Arial" w:hAnsi="Arial" w:cs="Arial"/>
              <w:b/>
              <w:color w:val="000000" w:themeColor="text1"/>
              <w:sz w:val="20"/>
            </w:rPr>
            <w:t>:</w:t>
          </w:r>
        </w:p>
        <w:p w:rsidR="004D031D" w:rsidRPr="00B3132C" w:rsidRDefault="005817DF"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color w:val="000000" w:themeColor="text1"/>
              <w:sz w:val="20"/>
            </w:rPr>
          </w:pPr>
          <w:r w:rsidRPr="00B3132C">
            <w:rPr>
              <w:rFonts w:ascii="Arial" w:hAnsi="Arial" w:cs="Arial"/>
              <w:color w:val="000000" w:themeColor="text1"/>
              <w:sz w:val="20"/>
            </w:rPr>
            <w:t xml:space="preserve">April 21, </w:t>
          </w:r>
          <w:r w:rsidR="000F26BE" w:rsidRPr="00B3132C">
            <w:rPr>
              <w:rFonts w:ascii="Arial" w:hAnsi="Arial" w:cs="Arial"/>
              <w:color w:val="000000" w:themeColor="text1"/>
              <w:sz w:val="20"/>
            </w:rPr>
            <w:t>1995</w:t>
          </w:r>
          <w:r w:rsidR="00041EE3" w:rsidRPr="00B3132C">
            <w:rPr>
              <w:rFonts w:ascii="Arial" w:hAnsi="Arial" w:cs="Arial"/>
              <w:color w:val="000000" w:themeColor="text1"/>
              <w:sz w:val="20"/>
            </w:rPr>
            <w:t xml:space="preserve"> – FMC</w:t>
          </w:r>
        </w:p>
        <w:p w:rsidR="00041EE3" w:rsidRPr="00B3132C" w:rsidRDefault="00041EE3"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color w:val="000000" w:themeColor="text1"/>
              <w:sz w:val="20"/>
            </w:rPr>
          </w:pPr>
          <w:r w:rsidRPr="00B3132C">
            <w:rPr>
              <w:rFonts w:ascii="Arial" w:hAnsi="Arial" w:cs="Arial"/>
              <w:color w:val="000000" w:themeColor="text1"/>
              <w:sz w:val="20"/>
            </w:rPr>
            <w:t>July 13, 2017 - NAH</w:t>
          </w:r>
        </w:p>
      </w:tc>
    </w:tr>
    <w:tr w:rsidR="004D031D" w:rsidRPr="00B3132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B3132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color w:val="000000" w:themeColor="text1"/>
              <w:sz w:val="20"/>
            </w:rPr>
          </w:pPr>
          <w:r w:rsidRPr="00B3132C">
            <w:rPr>
              <w:rFonts w:ascii="Arial" w:hAnsi="Arial" w:cs="Arial"/>
              <w:b/>
              <w:color w:val="000000" w:themeColor="text1"/>
              <w:sz w:val="20"/>
            </w:rPr>
            <w:t>TITLE:</w:t>
          </w:r>
        </w:p>
        <w:p w:rsidR="004D031D" w:rsidRPr="00B3132C" w:rsidRDefault="004D031D" w:rsidP="000F26BE">
          <w:pPr>
            <w:jc w:val="center"/>
            <w:rPr>
              <w:rFonts w:ascii="Arial" w:hAnsi="Arial" w:cs="Arial"/>
              <w:b/>
              <w:color w:val="000000" w:themeColor="text1"/>
              <w:sz w:val="22"/>
              <w:szCs w:val="22"/>
            </w:rPr>
          </w:pPr>
          <w:r w:rsidRPr="00B3132C">
            <w:rPr>
              <w:rFonts w:ascii="Arial" w:hAnsi="Arial" w:cs="Arial"/>
              <w:b/>
              <w:color w:val="000000" w:themeColor="text1"/>
              <w:sz w:val="20"/>
            </w:rPr>
            <w:t xml:space="preserve">       </w:t>
          </w:r>
          <w:r w:rsidR="000F26BE" w:rsidRPr="00B3132C">
            <w:rPr>
              <w:rFonts w:ascii="Arial" w:hAnsi="Arial" w:cs="Arial"/>
              <w:b/>
              <w:color w:val="000000" w:themeColor="text1"/>
              <w:sz w:val="22"/>
              <w:szCs w:val="22"/>
            </w:rPr>
            <w:t>LABORATORY TURNAROUND TIMES</w:t>
          </w:r>
        </w:p>
        <w:p w:rsidR="004D031D" w:rsidRPr="00B3132C" w:rsidRDefault="004D031D" w:rsidP="004D031D">
          <w:pPr>
            <w:widowControl w:val="0"/>
            <w:tabs>
              <w:tab w:val="left" w:pos="0"/>
              <w:tab w:val="center" w:pos="5065"/>
            </w:tabs>
            <w:jc w:val="center"/>
            <w:rPr>
              <w:rFonts w:ascii="Arial" w:hAnsi="Arial" w:cs="Arial"/>
              <w:b/>
              <w:color w:val="000000" w:themeColor="text1"/>
              <w:sz w:val="20"/>
            </w:rPr>
          </w:pPr>
        </w:p>
      </w:tc>
    </w:tr>
  </w:tbl>
  <w:p w:rsidR="004D031D" w:rsidRPr="00B3132C" w:rsidRDefault="004D031D">
    <w:pPr>
      <w:pStyle w:val="Head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9107CA"/>
    <w:multiLevelType w:val="singleLevel"/>
    <w:tmpl w:val="FF483670"/>
    <w:lvl w:ilvl="0">
      <w:start w:val="1"/>
      <w:numFmt w:val="decimal"/>
      <w:lvlText w:val="%1."/>
      <w:lvlJc w:val="left"/>
      <w:pPr>
        <w:tabs>
          <w:tab w:val="num" w:pos="720"/>
        </w:tabs>
        <w:ind w:left="720" w:hanging="720"/>
      </w:pPr>
    </w:lvl>
  </w:abstractNum>
  <w:abstractNum w:abstractNumId="2" w15:restartNumberingAfterBreak="0">
    <w:nsid w:val="069C4ABF"/>
    <w:multiLevelType w:val="singleLevel"/>
    <w:tmpl w:val="98EC2320"/>
    <w:lvl w:ilvl="0">
      <w:start w:val="1"/>
      <w:numFmt w:val="decimal"/>
      <w:lvlText w:val="%1."/>
      <w:lvlJc w:val="left"/>
      <w:pPr>
        <w:tabs>
          <w:tab w:val="num" w:pos="720"/>
        </w:tabs>
        <w:ind w:left="720" w:hanging="720"/>
      </w:pPr>
    </w:lvl>
  </w:abstractNum>
  <w:abstractNum w:abstractNumId="3"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7" w15:restartNumberingAfterBreak="0">
    <w:nsid w:val="348E7AAB"/>
    <w:multiLevelType w:val="singleLevel"/>
    <w:tmpl w:val="8564C27E"/>
    <w:lvl w:ilvl="0">
      <w:start w:val="1"/>
      <w:numFmt w:val="decimal"/>
      <w:lvlText w:val="%1."/>
      <w:lvlJc w:val="left"/>
      <w:pPr>
        <w:tabs>
          <w:tab w:val="num" w:pos="720"/>
        </w:tabs>
        <w:ind w:left="720" w:hanging="720"/>
      </w:pPr>
    </w:lvl>
  </w:abstractNum>
  <w:abstractNum w:abstractNumId="8"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1" w15:restartNumberingAfterBreak="0">
    <w:nsid w:val="4DAE3F83"/>
    <w:multiLevelType w:val="hybridMultilevel"/>
    <w:tmpl w:val="68D07284"/>
    <w:lvl w:ilvl="0" w:tplc="7C0AE8CA">
      <w:start w:val="1"/>
      <w:numFmt w:val="lowerLetter"/>
      <w:lvlText w:val="%1."/>
      <w:lvlJc w:val="left"/>
      <w:pPr>
        <w:tabs>
          <w:tab w:val="num" w:pos="1440"/>
        </w:tabs>
        <w:ind w:left="1440" w:hanging="720"/>
      </w:pPr>
      <w:rPr>
        <w:rFonts w:ascii="Arial" w:eastAsia="Times New Roman" w:hAnsi="Arial" w:cs="Arial"/>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51556F30"/>
    <w:multiLevelType w:val="hybridMultilevel"/>
    <w:tmpl w:val="883AA972"/>
    <w:lvl w:ilvl="0" w:tplc="72F0E8EA">
      <w:start w:val="1"/>
      <w:numFmt w:val="decimal"/>
      <w:lvlText w:val="%1."/>
      <w:lvlJc w:val="left"/>
      <w:pPr>
        <w:tabs>
          <w:tab w:val="num" w:pos="1440"/>
        </w:tabs>
        <w:ind w:left="1440" w:hanging="720"/>
      </w:pPr>
      <w:rPr>
        <w:rFonts w:ascii="Arial" w:hAnsi="Arial" w:cs="Times New Roman" w:hint="default"/>
        <w:b w:val="0"/>
        <w:i w:val="0"/>
        <w:sz w:val="22"/>
        <w:szCs w:val="22"/>
      </w:rPr>
    </w:lvl>
    <w:lvl w:ilvl="1" w:tplc="7C0AE8CA">
      <w:start w:val="1"/>
      <w:numFmt w:val="lowerLetter"/>
      <w:lvlText w:val="%2."/>
      <w:lvlJc w:val="left"/>
      <w:pPr>
        <w:tabs>
          <w:tab w:val="num" w:pos="2520"/>
        </w:tabs>
        <w:ind w:left="2520" w:hanging="720"/>
      </w:pPr>
      <w:rPr>
        <w:rFonts w:ascii="Arial" w:eastAsia="Times New Roman" w:hAnsi="Arial" w:cs="Arial" w:hint="default"/>
        <w:b w:val="0"/>
        <w:i w:val="0"/>
        <w:sz w:val="22"/>
        <w:szCs w:val="22"/>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5" w15:restartNumberingAfterBreak="0">
    <w:nsid w:val="6587426A"/>
    <w:multiLevelType w:val="singleLevel"/>
    <w:tmpl w:val="437A1890"/>
    <w:lvl w:ilvl="0">
      <w:start w:val="1"/>
      <w:numFmt w:val="decimal"/>
      <w:lvlText w:val="%1."/>
      <w:lvlJc w:val="left"/>
      <w:pPr>
        <w:tabs>
          <w:tab w:val="num" w:pos="720"/>
        </w:tabs>
        <w:ind w:left="720" w:hanging="720"/>
      </w:pPr>
    </w:lvl>
  </w:abstractNum>
  <w:abstractNum w:abstractNumId="16" w15:restartNumberingAfterBreak="0">
    <w:nsid w:val="69AC3EAC"/>
    <w:multiLevelType w:val="singleLevel"/>
    <w:tmpl w:val="7752E182"/>
    <w:lvl w:ilvl="0">
      <w:start w:val="1"/>
      <w:numFmt w:val="lowerLetter"/>
      <w:lvlText w:val="%1."/>
      <w:lvlJc w:val="left"/>
      <w:pPr>
        <w:tabs>
          <w:tab w:val="num" w:pos="1440"/>
        </w:tabs>
        <w:ind w:left="1440" w:hanging="720"/>
      </w:pPr>
    </w:lvl>
  </w:abstractNum>
  <w:abstractNum w:abstractNumId="17"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8"/>
  </w:num>
  <w:num w:numId="4">
    <w:abstractNumId w:val="5"/>
  </w:num>
  <w:num w:numId="5">
    <w:abstractNumId w:val="9"/>
  </w:num>
  <w:num w:numId="6">
    <w:abstractNumId w:val="0"/>
  </w:num>
  <w:num w:numId="7">
    <w:abstractNumId w:val="17"/>
  </w:num>
  <w:num w:numId="8">
    <w:abstractNumId w:val="8"/>
  </w:num>
  <w:num w:numId="9">
    <w:abstractNumId w:val="10"/>
  </w:num>
  <w:num w:numId="10">
    <w:abstractNumId w:val="14"/>
  </w:num>
  <w:num w:numId="11">
    <w:abstractNumId w:val="13"/>
  </w:num>
  <w:num w:numId="12">
    <w:abstractNumId w:val="6"/>
  </w:num>
  <w:num w:numId="13">
    <w:abstractNumId w:val="7"/>
    <w:lvlOverride w:ilvl="0">
      <w:startOverride w:val="1"/>
    </w:lvlOverride>
  </w:num>
  <w:num w:numId="14">
    <w:abstractNumId w:val="1"/>
    <w:lvlOverride w:ilvl="0">
      <w:startOverride w:val="1"/>
    </w:lvlOverride>
  </w:num>
  <w:num w:numId="15">
    <w:abstractNumId w:val="2"/>
    <w:lvlOverride w:ilvl="0">
      <w:startOverride w:val="1"/>
    </w:lvlOverride>
  </w:num>
  <w:num w:numId="16">
    <w:abstractNumId w:val="15"/>
    <w:lvlOverride w:ilvl="0">
      <w:startOverride w:val="1"/>
    </w:lvlOverride>
  </w:num>
  <w:num w:numId="17">
    <w:abstractNumId w:val="16"/>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C9"/>
    <w:rsid w:val="00001126"/>
    <w:rsid w:val="00010A88"/>
    <w:rsid w:val="00011834"/>
    <w:rsid w:val="00012C46"/>
    <w:rsid w:val="000134F9"/>
    <w:rsid w:val="0003088C"/>
    <w:rsid w:val="0003775B"/>
    <w:rsid w:val="00041EE3"/>
    <w:rsid w:val="00045249"/>
    <w:rsid w:val="0007006B"/>
    <w:rsid w:val="00070EE0"/>
    <w:rsid w:val="00072EE3"/>
    <w:rsid w:val="00075353"/>
    <w:rsid w:val="00075625"/>
    <w:rsid w:val="00081321"/>
    <w:rsid w:val="00087E44"/>
    <w:rsid w:val="000962F7"/>
    <w:rsid w:val="000A2AFA"/>
    <w:rsid w:val="000A513A"/>
    <w:rsid w:val="000A6467"/>
    <w:rsid w:val="000D1A7A"/>
    <w:rsid w:val="000D7C73"/>
    <w:rsid w:val="000E33BD"/>
    <w:rsid w:val="000F26BE"/>
    <w:rsid w:val="00100FE0"/>
    <w:rsid w:val="0010141E"/>
    <w:rsid w:val="00125E7E"/>
    <w:rsid w:val="00130D47"/>
    <w:rsid w:val="00133BCB"/>
    <w:rsid w:val="00136DD6"/>
    <w:rsid w:val="001371D2"/>
    <w:rsid w:val="00161437"/>
    <w:rsid w:val="00174C17"/>
    <w:rsid w:val="00180CC7"/>
    <w:rsid w:val="00186D29"/>
    <w:rsid w:val="00187AE1"/>
    <w:rsid w:val="001A3603"/>
    <w:rsid w:val="001A4D26"/>
    <w:rsid w:val="001A4FC8"/>
    <w:rsid w:val="001B17A6"/>
    <w:rsid w:val="001B33B3"/>
    <w:rsid w:val="001C21EF"/>
    <w:rsid w:val="001D0B4D"/>
    <w:rsid w:val="001D2FAA"/>
    <w:rsid w:val="001D6B76"/>
    <w:rsid w:val="001E558B"/>
    <w:rsid w:val="001F4BA5"/>
    <w:rsid w:val="00203E11"/>
    <w:rsid w:val="00211496"/>
    <w:rsid w:val="002303C2"/>
    <w:rsid w:val="002334DB"/>
    <w:rsid w:val="00235E4D"/>
    <w:rsid w:val="00253E58"/>
    <w:rsid w:val="00262BD1"/>
    <w:rsid w:val="00271BD1"/>
    <w:rsid w:val="00282909"/>
    <w:rsid w:val="00282A9D"/>
    <w:rsid w:val="00294119"/>
    <w:rsid w:val="0029502A"/>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44CFC"/>
    <w:rsid w:val="00454A8B"/>
    <w:rsid w:val="00462FAC"/>
    <w:rsid w:val="00462FBC"/>
    <w:rsid w:val="00466AE0"/>
    <w:rsid w:val="004674C2"/>
    <w:rsid w:val="0047130E"/>
    <w:rsid w:val="00471A47"/>
    <w:rsid w:val="004833D0"/>
    <w:rsid w:val="00494B98"/>
    <w:rsid w:val="00495581"/>
    <w:rsid w:val="00495EA3"/>
    <w:rsid w:val="004974DE"/>
    <w:rsid w:val="004B4E2A"/>
    <w:rsid w:val="004C18B9"/>
    <w:rsid w:val="004C3741"/>
    <w:rsid w:val="004C77A6"/>
    <w:rsid w:val="004D031D"/>
    <w:rsid w:val="004E0E0E"/>
    <w:rsid w:val="004F1E7F"/>
    <w:rsid w:val="005121D1"/>
    <w:rsid w:val="00521232"/>
    <w:rsid w:val="005250F2"/>
    <w:rsid w:val="005419A5"/>
    <w:rsid w:val="0054275A"/>
    <w:rsid w:val="005477C9"/>
    <w:rsid w:val="00547FC7"/>
    <w:rsid w:val="00560094"/>
    <w:rsid w:val="005635E3"/>
    <w:rsid w:val="005636A7"/>
    <w:rsid w:val="00575215"/>
    <w:rsid w:val="005817DF"/>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A063E"/>
    <w:rsid w:val="006B16D7"/>
    <w:rsid w:val="006B1DB4"/>
    <w:rsid w:val="006B212B"/>
    <w:rsid w:val="006B33A8"/>
    <w:rsid w:val="006B4924"/>
    <w:rsid w:val="006B513B"/>
    <w:rsid w:val="006B5FD7"/>
    <w:rsid w:val="006B7B79"/>
    <w:rsid w:val="006C7B78"/>
    <w:rsid w:val="006D115C"/>
    <w:rsid w:val="006D2197"/>
    <w:rsid w:val="006D6615"/>
    <w:rsid w:val="006E3B57"/>
    <w:rsid w:val="007061A1"/>
    <w:rsid w:val="007105E5"/>
    <w:rsid w:val="00720BBA"/>
    <w:rsid w:val="007234CA"/>
    <w:rsid w:val="007420B9"/>
    <w:rsid w:val="00751147"/>
    <w:rsid w:val="007523E0"/>
    <w:rsid w:val="00755FB7"/>
    <w:rsid w:val="00762E04"/>
    <w:rsid w:val="00765D23"/>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2105A"/>
    <w:rsid w:val="008315CF"/>
    <w:rsid w:val="00840C3B"/>
    <w:rsid w:val="008617C6"/>
    <w:rsid w:val="008629FC"/>
    <w:rsid w:val="008671C8"/>
    <w:rsid w:val="008932D1"/>
    <w:rsid w:val="008A35F7"/>
    <w:rsid w:val="008A5890"/>
    <w:rsid w:val="008C711A"/>
    <w:rsid w:val="008C789C"/>
    <w:rsid w:val="008D328D"/>
    <w:rsid w:val="008E21F9"/>
    <w:rsid w:val="008E2AA1"/>
    <w:rsid w:val="008E40F8"/>
    <w:rsid w:val="008F14FB"/>
    <w:rsid w:val="00905C1C"/>
    <w:rsid w:val="00914936"/>
    <w:rsid w:val="00932B8E"/>
    <w:rsid w:val="00933277"/>
    <w:rsid w:val="00950180"/>
    <w:rsid w:val="00974CAA"/>
    <w:rsid w:val="009846BE"/>
    <w:rsid w:val="009850DC"/>
    <w:rsid w:val="00986FE7"/>
    <w:rsid w:val="009930D2"/>
    <w:rsid w:val="009A7CD3"/>
    <w:rsid w:val="009C63FF"/>
    <w:rsid w:val="009D2D9B"/>
    <w:rsid w:val="009F3296"/>
    <w:rsid w:val="009F4D65"/>
    <w:rsid w:val="00A028A8"/>
    <w:rsid w:val="00A1752B"/>
    <w:rsid w:val="00A370BF"/>
    <w:rsid w:val="00A4514A"/>
    <w:rsid w:val="00A46FB7"/>
    <w:rsid w:val="00A56BFF"/>
    <w:rsid w:val="00A84FB2"/>
    <w:rsid w:val="00A87E32"/>
    <w:rsid w:val="00A94992"/>
    <w:rsid w:val="00A95ECA"/>
    <w:rsid w:val="00AA03D2"/>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32C"/>
    <w:rsid w:val="00B31443"/>
    <w:rsid w:val="00B43AEC"/>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4CEC"/>
    <w:rsid w:val="00CE1AAB"/>
    <w:rsid w:val="00D03E58"/>
    <w:rsid w:val="00D054D0"/>
    <w:rsid w:val="00D11114"/>
    <w:rsid w:val="00D17AAC"/>
    <w:rsid w:val="00D27C54"/>
    <w:rsid w:val="00D522E1"/>
    <w:rsid w:val="00D56489"/>
    <w:rsid w:val="00D60612"/>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276A4"/>
    <w:rsid w:val="00E33976"/>
    <w:rsid w:val="00E340BB"/>
    <w:rsid w:val="00E55293"/>
    <w:rsid w:val="00E63CE3"/>
    <w:rsid w:val="00E66E9E"/>
    <w:rsid w:val="00E74311"/>
    <w:rsid w:val="00E76E78"/>
    <w:rsid w:val="00E81C7F"/>
    <w:rsid w:val="00E83B74"/>
    <w:rsid w:val="00E93391"/>
    <w:rsid w:val="00EE2606"/>
    <w:rsid w:val="00EE4CEB"/>
    <w:rsid w:val="00EF2E2E"/>
    <w:rsid w:val="00EF6301"/>
    <w:rsid w:val="00F0641D"/>
    <w:rsid w:val="00F06B76"/>
    <w:rsid w:val="00F1221B"/>
    <w:rsid w:val="00F26F80"/>
    <w:rsid w:val="00F33F74"/>
    <w:rsid w:val="00F37D63"/>
    <w:rsid w:val="00F465A7"/>
    <w:rsid w:val="00F50D9A"/>
    <w:rsid w:val="00F57A1A"/>
    <w:rsid w:val="00F703E9"/>
    <w:rsid w:val="00F827BC"/>
    <w:rsid w:val="00F86A36"/>
    <w:rsid w:val="00F97737"/>
    <w:rsid w:val="00FA5B5C"/>
    <w:rsid w:val="00FB1CF5"/>
    <w:rsid w:val="00FC4D62"/>
    <w:rsid w:val="00FD0508"/>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E1DD0-F6E8-4D7A-B456-FA91E81B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98209">
      <w:bodyDiv w:val="1"/>
      <w:marLeft w:val="0"/>
      <w:marRight w:val="0"/>
      <w:marTop w:val="0"/>
      <w:marBottom w:val="0"/>
      <w:divBdr>
        <w:top w:val="none" w:sz="0" w:space="0" w:color="auto"/>
        <w:left w:val="none" w:sz="0" w:space="0" w:color="auto"/>
        <w:bottom w:val="none" w:sz="0" w:space="0" w:color="auto"/>
        <w:right w:val="none" w:sz="0" w:space="0" w:color="auto"/>
      </w:divBdr>
    </w:div>
    <w:div w:id="879630010">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2459</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Dorothy Danielson</cp:lastModifiedBy>
  <cp:revision>2</cp:revision>
  <cp:lastPrinted>2009-03-03T21:21:00Z</cp:lastPrinted>
  <dcterms:created xsi:type="dcterms:W3CDTF">2017-08-17T17:01:00Z</dcterms:created>
  <dcterms:modified xsi:type="dcterms:W3CDTF">2017-08-17T17:01:00Z</dcterms:modified>
</cp:coreProperties>
</file>