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EE3" w:rsidRPr="00D272DE" w:rsidRDefault="00422EE3" w:rsidP="00422EE3">
      <w:pPr>
        <w:widowControl w:val="0"/>
        <w:autoSpaceDE w:val="0"/>
        <w:autoSpaceDN w:val="0"/>
        <w:adjustRightInd w:val="0"/>
        <w:rPr>
          <w:rFonts w:ascii="Arial" w:hAnsi="Arial" w:cs="Arial"/>
          <w:sz w:val="20"/>
          <w:u w:val="single"/>
        </w:rPr>
      </w:pPr>
      <w:bookmarkStart w:id="0" w:name="_GoBack"/>
      <w:bookmarkEnd w:id="0"/>
      <w:r w:rsidRPr="00D272DE">
        <w:rPr>
          <w:rFonts w:ascii="Arial" w:hAnsi="Arial" w:cs="Arial"/>
          <w:sz w:val="20"/>
          <w:u w:val="single"/>
        </w:rPr>
        <w:t xml:space="preserve">PURPOSE </w:t>
      </w:r>
    </w:p>
    <w:p w:rsidR="00422EE3" w:rsidRPr="00D272DE" w:rsidRDefault="00422EE3" w:rsidP="00C16493">
      <w:pPr>
        <w:widowControl w:val="0"/>
        <w:autoSpaceDE w:val="0"/>
        <w:autoSpaceDN w:val="0"/>
        <w:adjustRightInd w:val="0"/>
        <w:spacing w:before="120"/>
        <w:rPr>
          <w:rFonts w:ascii="Arial" w:hAnsi="Arial" w:cs="Arial"/>
          <w:sz w:val="20"/>
          <w:u w:val="single"/>
        </w:rPr>
      </w:pPr>
      <w:r w:rsidRPr="00D272DE">
        <w:rPr>
          <w:rFonts w:ascii="Arial" w:hAnsi="Arial" w:cs="Arial"/>
          <w:sz w:val="20"/>
        </w:rPr>
        <w:t>Group A Streptococcus, or Strep pyogenes, is a bacterium commonly found in the human throat or on skin.  S. pyogenes causes a wide variety of diseases in humans, the most common being acu</w:t>
      </w:r>
      <w:r w:rsidR="00D272DE">
        <w:rPr>
          <w:rFonts w:ascii="Arial" w:hAnsi="Arial" w:cs="Arial"/>
          <w:sz w:val="20"/>
        </w:rPr>
        <w:t>te pharyngitis or strep throat.</w:t>
      </w:r>
      <w:r w:rsidRPr="00D272DE">
        <w:rPr>
          <w:rFonts w:ascii="Arial" w:hAnsi="Arial" w:cs="Arial"/>
          <w:sz w:val="20"/>
        </w:rPr>
        <w:t xml:space="preserve"> Acute pharyngitis is one of the most frequent illnesses for w</w:t>
      </w:r>
      <w:r w:rsidR="00D272DE">
        <w:rPr>
          <w:rFonts w:ascii="Arial" w:hAnsi="Arial" w:cs="Arial"/>
          <w:sz w:val="20"/>
        </w:rPr>
        <w:t xml:space="preserve">hich physicians are consulted. </w:t>
      </w:r>
      <w:r w:rsidRPr="00D272DE">
        <w:rPr>
          <w:rFonts w:ascii="Arial" w:hAnsi="Arial" w:cs="Arial"/>
          <w:sz w:val="20"/>
        </w:rPr>
        <w:t>It is important to determine if the pharyngitis is caused by Group</w:t>
      </w:r>
      <w:r w:rsidR="00D272DE">
        <w:rPr>
          <w:rFonts w:ascii="Arial" w:hAnsi="Arial" w:cs="Arial"/>
          <w:sz w:val="20"/>
        </w:rPr>
        <w:t xml:space="preserve"> A strep or Non Group A strep. </w:t>
      </w:r>
      <w:r w:rsidRPr="00D272DE">
        <w:rPr>
          <w:rFonts w:ascii="Arial" w:hAnsi="Arial" w:cs="Arial"/>
          <w:sz w:val="20"/>
        </w:rPr>
        <w:t xml:space="preserve">Group A pharyngitis requires appropriate antimicrobial therapy to prevent rheumatic fever and suppurative complications, and to minimize the spread of the illness.  </w:t>
      </w:r>
    </w:p>
    <w:p w:rsidR="00422EE3" w:rsidRPr="00D272DE" w:rsidRDefault="00422EE3" w:rsidP="00422EE3">
      <w:pPr>
        <w:widowControl w:val="0"/>
        <w:autoSpaceDE w:val="0"/>
        <w:autoSpaceDN w:val="0"/>
        <w:adjustRightInd w:val="0"/>
        <w:rPr>
          <w:rFonts w:ascii="Arial" w:hAnsi="Arial" w:cs="Arial"/>
          <w:sz w:val="20"/>
          <w:u w:val="single"/>
        </w:rPr>
      </w:pPr>
    </w:p>
    <w:p w:rsidR="00422EE3" w:rsidRPr="00D272DE" w:rsidRDefault="00422EE3" w:rsidP="00422EE3">
      <w:pPr>
        <w:widowControl w:val="0"/>
        <w:autoSpaceDE w:val="0"/>
        <w:autoSpaceDN w:val="0"/>
        <w:adjustRightInd w:val="0"/>
        <w:rPr>
          <w:rFonts w:ascii="Arial" w:hAnsi="Arial" w:cs="Arial"/>
          <w:sz w:val="20"/>
          <w:u w:val="single"/>
        </w:rPr>
      </w:pPr>
      <w:r w:rsidRPr="00D272DE">
        <w:rPr>
          <w:rFonts w:ascii="Arial" w:hAnsi="Arial" w:cs="Arial"/>
          <w:sz w:val="20"/>
          <w:u w:val="single"/>
        </w:rPr>
        <w:t>POLICY</w:t>
      </w:r>
    </w:p>
    <w:p w:rsidR="00422EE3" w:rsidRPr="00D272DE" w:rsidRDefault="00422EE3" w:rsidP="00C16493">
      <w:pPr>
        <w:widowControl w:val="0"/>
        <w:autoSpaceDE w:val="0"/>
        <w:autoSpaceDN w:val="0"/>
        <w:adjustRightInd w:val="0"/>
        <w:spacing w:before="120"/>
        <w:rPr>
          <w:rFonts w:ascii="Arial" w:hAnsi="Arial" w:cs="Arial"/>
          <w:sz w:val="20"/>
        </w:rPr>
      </w:pPr>
      <w:r w:rsidRPr="00D272DE">
        <w:rPr>
          <w:rFonts w:ascii="Arial" w:hAnsi="Arial" w:cs="Arial"/>
          <w:sz w:val="20"/>
        </w:rPr>
        <w:t>The Illumigene Group A Streptococcus assay is a qualitative in vitro diagnostic test for the detection of Streptococcus pyogenes (Group A  β-hem</w:t>
      </w:r>
      <w:r w:rsidR="00D272DE">
        <w:rPr>
          <w:rFonts w:ascii="Arial" w:hAnsi="Arial" w:cs="Arial"/>
          <w:sz w:val="20"/>
        </w:rPr>
        <w:t xml:space="preserve">olytic Strep) in throat swabs. </w:t>
      </w:r>
      <w:r w:rsidRPr="00D272DE">
        <w:rPr>
          <w:rFonts w:ascii="Arial" w:hAnsi="Arial" w:cs="Arial"/>
          <w:sz w:val="20"/>
        </w:rPr>
        <w:t>The Illumigene Group A Strep assay utilizes loop-mediated isothermal DNA amplification (LAMP) technology to detect a target segment</w:t>
      </w:r>
      <w:r w:rsidR="00D272DE">
        <w:rPr>
          <w:rFonts w:ascii="Arial" w:hAnsi="Arial" w:cs="Arial"/>
          <w:sz w:val="20"/>
        </w:rPr>
        <w:t xml:space="preserve"> of the Strep pyogenes genome. </w:t>
      </w:r>
      <w:r w:rsidRPr="00D272DE">
        <w:rPr>
          <w:rFonts w:ascii="Arial" w:hAnsi="Arial" w:cs="Arial"/>
          <w:sz w:val="20"/>
        </w:rPr>
        <w:t>The Sensitivity and Specificity of this molecular amplification method of testing for Group A Strep is 98% meaning a backup culture for negative screens is no longer necessary.</w:t>
      </w:r>
    </w:p>
    <w:p w:rsidR="00422EE3" w:rsidRPr="00D272DE" w:rsidRDefault="00422EE3" w:rsidP="00422EE3">
      <w:pPr>
        <w:widowControl w:val="0"/>
        <w:autoSpaceDE w:val="0"/>
        <w:autoSpaceDN w:val="0"/>
        <w:adjustRightInd w:val="0"/>
        <w:rPr>
          <w:rFonts w:ascii="Arial" w:hAnsi="Arial" w:cs="Arial"/>
          <w:sz w:val="20"/>
        </w:rPr>
      </w:pPr>
    </w:p>
    <w:p w:rsidR="00422EE3" w:rsidRPr="00D272DE" w:rsidRDefault="00422EE3" w:rsidP="00422EE3">
      <w:pPr>
        <w:widowControl w:val="0"/>
        <w:autoSpaceDE w:val="0"/>
        <w:autoSpaceDN w:val="0"/>
        <w:adjustRightInd w:val="0"/>
        <w:rPr>
          <w:rFonts w:ascii="Arial" w:hAnsi="Arial" w:cs="Arial"/>
          <w:sz w:val="20"/>
          <w:u w:val="single"/>
        </w:rPr>
      </w:pPr>
      <w:r w:rsidRPr="00D272DE">
        <w:rPr>
          <w:rFonts w:ascii="Arial" w:hAnsi="Arial" w:cs="Arial"/>
          <w:sz w:val="20"/>
          <w:u w:val="single"/>
        </w:rPr>
        <w:t>MATERIALS</w:t>
      </w:r>
    </w:p>
    <w:p w:rsidR="00422EE3" w:rsidRPr="00D272DE" w:rsidRDefault="00422EE3" w:rsidP="00422EE3">
      <w:pPr>
        <w:widowControl w:val="0"/>
        <w:autoSpaceDE w:val="0"/>
        <w:autoSpaceDN w:val="0"/>
        <w:adjustRightInd w:val="0"/>
        <w:rPr>
          <w:rFonts w:ascii="Arial" w:hAnsi="Arial" w:cs="Arial"/>
          <w:sz w:val="20"/>
        </w:rPr>
        <w:sectPr w:rsidR="00422EE3" w:rsidRPr="00D272DE" w:rsidSect="00F6535F">
          <w:headerReference w:type="default" r:id="rId7"/>
          <w:footerReference w:type="default" r:id="rId8"/>
          <w:headerReference w:type="first" r:id="rId9"/>
          <w:footerReference w:type="first" r:id="rId10"/>
          <w:pgSz w:w="12240" w:h="15840" w:code="1"/>
          <w:pgMar w:top="718" w:right="965" w:bottom="418" w:left="1440" w:header="418" w:footer="328" w:gutter="0"/>
          <w:cols w:space="720"/>
          <w:titlePg/>
          <w:docGrid w:linePitch="360"/>
        </w:sectPr>
      </w:pPr>
    </w:p>
    <w:p w:rsidR="00422EE3" w:rsidRPr="00D272DE" w:rsidRDefault="00422EE3" w:rsidP="00C16493">
      <w:pPr>
        <w:pStyle w:val="ListParagraph"/>
        <w:numPr>
          <w:ilvl w:val="0"/>
          <w:numId w:val="7"/>
        </w:numPr>
        <w:autoSpaceDE w:val="0"/>
        <w:autoSpaceDN w:val="0"/>
        <w:adjustRightInd w:val="0"/>
        <w:spacing w:before="120"/>
        <w:rPr>
          <w:rFonts w:ascii="Arial" w:hAnsi="Arial" w:cs="Arial"/>
          <w:sz w:val="20"/>
        </w:rPr>
      </w:pPr>
      <w:r w:rsidRPr="00D272DE">
        <w:rPr>
          <w:rFonts w:ascii="Arial" w:hAnsi="Arial" w:cs="Arial"/>
          <w:sz w:val="20"/>
        </w:rPr>
        <w:t>Illumipro-10 Reader</w:t>
      </w:r>
    </w:p>
    <w:p w:rsidR="00422EE3" w:rsidRPr="00D272DE" w:rsidRDefault="00422EE3" w:rsidP="00D272DE">
      <w:pPr>
        <w:pStyle w:val="ListParagraph"/>
        <w:numPr>
          <w:ilvl w:val="0"/>
          <w:numId w:val="7"/>
        </w:numPr>
        <w:autoSpaceDE w:val="0"/>
        <w:autoSpaceDN w:val="0"/>
        <w:adjustRightInd w:val="0"/>
        <w:rPr>
          <w:rFonts w:ascii="Arial" w:hAnsi="Arial" w:cs="Arial"/>
          <w:sz w:val="20"/>
        </w:rPr>
      </w:pPr>
      <w:r w:rsidRPr="00D272DE">
        <w:rPr>
          <w:rFonts w:ascii="Arial" w:hAnsi="Arial" w:cs="Arial"/>
          <w:sz w:val="20"/>
        </w:rPr>
        <w:t>95° Heat Block w/ tracing thermometer</w:t>
      </w:r>
    </w:p>
    <w:p w:rsidR="00422EE3" w:rsidRPr="00D272DE" w:rsidRDefault="00422EE3" w:rsidP="00D272DE">
      <w:pPr>
        <w:pStyle w:val="ListParagraph"/>
        <w:numPr>
          <w:ilvl w:val="0"/>
          <w:numId w:val="7"/>
        </w:numPr>
        <w:autoSpaceDE w:val="0"/>
        <w:autoSpaceDN w:val="0"/>
        <w:adjustRightInd w:val="0"/>
        <w:rPr>
          <w:rFonts w:ascii="Arial" w:hAnsi="Arial" w:cs="Arial"/>
          <w:sz w:val="20"/>
        </w:rPr>
      </w:pPr>
      <w:r w:rsidRPr="00D272DE">
        <w:rPr>
          <w:rFonts w:ascii="Arial" w:hAnsi="Arial" w:cs="Arial"/>
          <w:sz w:val="20"/>
        </w:rPr>
        <w:t>Meridian Group A Strep Kits</w:t>
      </w:r>
    </w:p>
    <w:p w:rsidR="00422EE3" w:rsidRPr="00D272DE" w:rsidRDefault="00422EE3" w:rsidP="00D272DE">
      <w:pPr>
        <w:pStyle w:val="ListParagraph"/>
        <w:numPr>
          <w:ilvl w:val="0"/>
          <w:numId w:val="7"/>
        </w:numPr>
        <w:autoSpaceDE w:val="0"/>
        <w:autoSpaceDN w:val="0"/>
        <w:adjustRightInd w:val="0"/>
        <w:rPr>
          <w:rFonts w:ascii="Arial" w:hAnsi="Arial" w:cs="Arial"/>
          <w:sz w:val="20"/>
        </w:rPr>
      </w:pPr>
      <w:r w:rsidRPr="00D272DE">
        <w:rPr>
          <w:rFonts w:ascii="Arial" w:hAnsi="Arial" w:cs="Arial"/>
          <w:sz w:val="20"/>
        </w:rPr>
        <w:t xml:space="preserve">50 µl Pipette with </w:t>
      </w:r>
      <w:r w:rsidRPr="00D272DE">
        <w:rPr>
          <w:rFonts w:ascii="Arial" w:hAnsi="Arial" w:cs="Arial"/>
          <w:i/>
          <w:sz w:val="20"/>
          <w:u w:val="single"/>
        </w:rPr>
        <w:t>filtered</w:t>
      </w:r>
      <w:r w:rsidRPr="00D272DE">
        <w:rPr>
          <w:rFonts w:ascii="Arial" w:hAnsi="Arial" w:cs="Arial"/>
          <w:sz w:val="20"/>
        </w:rPr>
        <w:t xml:space="preserve"> sterile tips</w:t>
      </w:r>
    </w:p>
    <w:p w:rsidR="00422EE3" w:rsidRPr="00D272DE" w:rsidRDefault="00422EE3" w:rsidP="00D272DE">
      <w:pPr>
        <w:pStyle w:val="ListParagraph"/>
        <w:numPr>
          <w:ilvl w:val="0"/>
          <w:numId w:val="7"/>
        </w:numPr>
        <w:autoSpaceDE w:val="0"/>
        <w:autoSpaceDN w:val="0"/>
        <w:adjustRightInd w:val="0"/>
        <w:rPr>
          <w:rFonts w:ascii="Arial" w:hAnsi="Arial" w:cs="Arial"/>
          <w:sz w:val="20"/>
        </w:rPr>
      </w:pPr>
      <w:r w:rsidRPr="00D272DE">
        <w:rPr>
          <w:rFonts w:ascii="Arial" w:hAnsi="Arial" w:cs="Arial"/>
          <w:sz w:val="20"/>
        </w:rPr>
        <w:t>Orange sample splash protector</w:t>
      </w:r>
    </w:p>
    <w:p w:rsidR="00422EE3" w:rsidRPr="00D272DE" w:rsidRDefault="00422EE3" w:rsidP="00422EE3">
      <w:pPr>
        <w:widowControl w:val="0"/>
        <w:autoSpaceDE w:val="0"/>
        <w:autoSpaceDN w:val="0"/>
        <w:adjustRightInd w:val="0"/>
        <w:rPr>
          <w:rFonts w:ascii="Arial" w:hAnsi="Arial" w:cs="Arial"/>
          <w:sz w:val="20"/>
        </w:rPr>
        <w:sectPr w:rsidR="00422EE3" w:rsidRPr="00D272DE" w:rsidSect="00422EE3">
          <w:type w:val="continuous"/>
          <w:pgSz w:w="12240" w:h="15840" w:code="1"/>
          <w:pgMar w:top="718" w:right="965" w:bottom="418" w:left="1440" w:header="418" w:footer="328" w:gutter="0"/>
          <w:cols w:num="2" w:space="720"/>
          <w:titlePg/>
          <w:docGrid w:linePitch="360"/>
        </w:sectPr>
      </w:pPr>
    </w:p>
    <w:p w:rsidR="00422EE3" w:rsidRPr="00D272DE" w:rsidRDefault="00422EE3" w:rsidP="00422EE3">
      <w:pPr>
        <w:widowControl w:val="0"/>
        <w:autoSpaceDE w:val="0"/>
        <w:autoSpaceDN w:val="0"/>
        <w:adjustRightInd w:val="0"/>
        <w:rPr>
          <w:rFonts w:ascii="Arial" w:hAnsi="Arial" w:cs="Arial"/>
          <w:sz w:val="20"/>
        </w:rPr>
      </w:pPr>
    </w:p>
    <w:p w:rsidR="00422EE3" w:rsidRPr="00D272DE" w:rsidRDefault="00422EE3" w:rsidP="00422EE3">
      <w:pPr>
        <w:widowControl w:val="0"/>
        <w:autoSpaceDE w:val="0"/>
        <w:autoSpaceDN w:val="0"/>
        <w:adjustRightInd w:val="0"/>
        <w:rPr>
          <w:rFonts w:ascii="Arial" w:hAnsi="Arial" w:cs="Arial"/>
          <w:sz w:val="20"/>
          <w:u w:val="single"/>
        </w:rPr>
      </w:pPr>
      <w:r w:rsidRPr="00D272DE">
        <w:rPr>
          <w:rFonts w:ascii="Arial" w:hAnsi="Arial" w:cs="Arial"/>
          <w:sz w:val="20"/>
          <w:u w:val="single"/>
        </w:rPr>
        <w:t xml:space="preserve">SAMPLE </w:t>
      </w:r>
      <w:r w:rsidRPr="00D272DE">
        <w:rPr>
          <w:rFonts w:ascii="Arial" w:hAnsi="Arial" w:cs="Arial"/>
          <w:sz w:val="20"/>
        </w:rPr>
        <w:t xml:space="preserve">: Throat swab sample (Liquid Amies </w:t>
      </w:r>
      <w:r w:rsidRPr="00D272DE">
        <w:rPr>
          <w:rFonts w:ascii="Arial" w:hAnsi="Arial" w:cs="Arial"/>
          <w:i/>
          <w:sz w:val="20"/>
        </w:rPr>
        <w:t>without</w:t>
      </w:r>
      <w:r w:rsidRPr="00D272DE">
        <w:rPr>
          <w:rFonts w:ascii="Arial" w:hAnsi="Arial" w:cs="Arial"/>
          <w:sz w:val="20"/>
        </w:rPr>
        <w:t xml:space="preserve"> charcoal </w:t>
      </w:r>
      <w:r w:rsidRPr="00D272DE">
        <w:rPr>
          <w:rFonts w:ascii="Arial" w:hAnsi="Arial" w:cs="Arial"/>
          <w:b/>
          <w:sz w:val="20"/>
        </w:rPr>
        <w:t>or</w:t>
      </w:r>
      <w:r w:rsidRPr="00D272DE">
        <w:rPr>
          <w:rFonts w:ascii="Arial" w:hAnsi="Arial" w:cs="Arial"/>
          <w:sz w:val="20"/>
        </w:rPr>
        <w:t xml:space="preserve"> Liquid Stuarts Media) good for 48 hours at room temperature or 7 days 2-8° C.</w:t>
      </w:r>
    </w:p>
    <w:p w:rsidR="00422EE3" w:rsidRPr="00D272DE" w:rsidRDefault="00422EE3" w:rsidP="00422EE3">
      <w:pPr>
        <w:widowControl w:val="0"/>
        <w:autoSpaceDE w:val="0"/>
        <w:autoSpaceDN w:val="0"/>
        <w:adjustRightInd w:val="0"/>
        <w:rPr>
          <w:rFonts w:ascii="Arial" w:hAnsi="Arial" w:cs="Arial"/>
          <w:sz w:val="20"/>
          <w:u w:val="single"/>
        </w:rPr>
      </w:pPr>
      <w:r w:rsidRPr="00D272DE">
        <w:rPr>
          <w:rFonts w:ascii="Arial" w:hAnsi="Arial" w:cs="Arial"/>
          <w:sz w:val="20"/>
        </w:rPr>
        <w:tab/>
      </w:r>
    </w:p>
    <w:p w:rsidR="00422EE3" w:rsidRPr="00D272DE" w:rsidRDefault="00422EE3" w:rsidP="00422EE3">
      <w:pPr>
        <w:widowControl w:val="0"/>
        <w:autoSpaceDE w:val="0"/>
        <w:autoSpaceDN w:val="0"/>
        <w:adjustRightInd w:val="0"/>
        <w:rPr>
          <w:rFonts w:ascii="Arial" w:hAnsi="Arial" w:cs="Arial"/>
          <w:sz w:val="20"/>
          <w:u w:val="single"/>
        </w:rPr>
      </w:pPr>
      <w:r w:rsidRPr="00D272DE">
        <w:rPr>
          <w:rFonts w:ascii="Arial" w:hAnsi="Arial" w:cs="Arial"/>
          <w:sz w:val="20"/>
          <w:u w:val="single"/>
        </w:rPr>
        <w:t xml:space="preserve">PROCEDURE </w:t>
      </w:r>
    </w:p>
    <w:p w:rsidR="00422EE3" w:rsidRPr="00D272DE" w:rsidRDefault="00422EE3" w:rsidP="00C16493">
      <w:pPr>
        <w:widowControl w:val="0"/>
        <w:autoSpaceDE w:val="0"/>
        <w:autoSpaceDN w:val="0"/>
        <w:adjustRightInd w:val="0"/>
        <w:spacing w:before="120"/>
        <w:rPr>
          <w:rFonts w:ascii="Arial" w:hAnsi="Arial" w:cs="Arial"/>
          <w:sz w:val="20"/>
          <w:u w:val="single"/>
        </w:rPr>
      </w:pPr>
      <w:r w:rsidRPr="00D272DE">
        <w:rPr>
          <w:rFonts w:ascii="Arial" w:hAnsi="Arial" w:cs="Arial"/>
          <w:sz w:val="20"/>
          <w:u w:val="single"/>
        </w:rPr>
        <w:t>Sample prep</w:t>
      </w:r>
    </w:p>
    <w:p w:rsidR="00422EE3" w:rsidRPr="00D272DE" w:rsidRDefault="00422EE3" w:rsidP="00C16493">
      <w:pPr>
        <w:widowControl w:val="0"/>
        <w:numPr>
          <w:ilvl w:val="0"/>
          <w:numId w:val="1"/>
        </w:numPr>
        <w:autoSpaceDE w:val="0"/>
        <w:autoSpaceDN w:val="0"/>
        <w:adjustRightInd w:val="0"/>
        <w:spacing w:before="120" w:after="240"/>
        <w:rPr>
          <w:rFonts w:ascii="Arial" w:hAnsi="Arial" w:cs="Arial"/>
          <w:sz w:val="20"/>
        </w:rPr>
      </w:pPr>
      <w:r w:rsidRPr="00D272DE">
        <w:rPr>
          <w:rFonts w:ascii="Arial" w:hAnsi="Arial" w:cs="Arial"/>
          <w:sz w:val="20"/>
        </w:rPr>
        <w:t>Sample collection- Throat sample collection should be performed in accordance with published guidelines for collection of clinical specimens for culture of Group A Strep using the above swabs.</w:t>
      </w:r>
    </w:p>
    <w:p w:rsidR="00422EE3" w:rsidRPr="00D272DE" w:rsidRDefault="00422EE3" w:rsidP="00D272DE">
      <w:pPr>
        <w:widowControl w:val="0"/>
        <w:numPr>
          <w:ilvl w:val="0"/>
          <w:numId w:val="1"/>
        </w:numPr>
        <w:autoSpaceDE w:val="0"/>
        <w:autoSpaceDN w:val="0"/>
        <w:adjustRightInd w:val="0"/>
        <w:spacing w:after="240"/>
        <w:rPr>
          <w:rFonts w:ascii="Arial" w:hAnsi="Arial" w:cs="Arial"/>
          <w:sz w:val="20"/>
        </w:rPr>
      </w:pPr>
      <w:r w:rsidRPr="00D272DE">
        <w:rPr>
          <w:rFonts w:ascii="Arial" w:hAnsi="Arial" w:cs="Arial"/>
          <w:sz w:val="20"/>
        </w:rPr>
        <w:t>Separate double swabs and remove one swab for Illumigene testing.  Note:  PCR testing is very sensitive. Change gloves prior to testing and disinfect work area with fresh 10% bleach solution before and after setting up specimens.</w:t>
      </w:r>
    </w:p>
    <w:p w:rsidR="00D272DE" w:rsidRPr="00D272DE" w:rsidRDefault="00422EE3" w:rsidP="00422EE3">
      <w:pPr>
        <w:widowControl w:val="0"/>
        <w:numPr>
          <w:ilvl w:val="0"/>
          <w:numId w:val="1"/>
        </w:numPr>
        <w:autoSpaceDE w:val="0"/>
        <w:autoSpaceDN w:val="0"/>
        <w:adjustRightInd w:val="0"/>
        <w:spacing w:after="240"/>
        <w:rPr>
          <w:rFonts w:ascii="Arial" w:hAnsi="Arial" w:cs="Arial"/>
          <w:sz w:val="20"/>
          <w:u w:val="single"/>
        </w:rPr>
      </w:pPr>
      <w:r w:rsidRPr="00D272DE">
        <w:rPr>
          <w:rFonts w:ascii="Arial" w:hAnsi="Arial" w:cs="Arial"/>
          <w:sz w:val="20"/>
        </w:rPr>
        <w:t xml:space="preserve">Using an orange splash guard square, Insert swab into Specimen diluent in the Sample Preparation apparatus (Blue top tube included in kit) and break off.  Recap and vortex for 10 seconds.  </w:t>
      </w:r>
    </w:p>
    <w:p w:rsidR="00422EE3" w:rsidRPr="00D272DE" w:rsidRDefault="00422EE3" w:rsidP="00422EE3">
      <w:pPr>
        <w:widowControl w:val="0"/>
        <w:autoSpaceDE w:val="0"/>
        <w:autoSpaceDN w:val="0"/>
        <w:adjustRightInd w:val="0"/>
        <w:rPr>
          <w:rFonts w:ascii="Arial" w:hAnsi="Arial" w:cs="Arial"/>
          <w:sz w:val="20"/>
          <w:u w:val="single"/>
        </w:rPr>
      </w:pPr>
      <w:r w:rsidRPr="00D272DE">
        <w:rPr>
          <w:rFonts w:ascii="Arial" w:hAnsi="Arial" w:cs="Arial"/>
          <w:sz w:val="20"/>
          <w:u w:val="single"/>
        </w:rPr>
        <w:t>Specimen is stable up to 2 hours at this step.</w:t>
      </w:r>
    </w:p>
    <w:p w:rsidR="00422EE3" w:rsidRPr="00D272DE" w:rsidRDefault="00422EE3" w:rsidP="00C16493">
      <w:pPr>
        <w:widowControl w:val="0"/>
        <w:numPr>
          <w:ilvl w:val="0"/>
          <w:numId w:val="2"/>
        </w:numPr>
        <w:autoSpaceDE w:val="0"/>
        <w:autoSpaceDN w:val="0"/>
        <w:adjustRightInd w:val="0"/>
        <w:spacing w:before="120" w:after="240"/>
        <w:rPr>
          <w:rFonts w:ascii="Arial" w:hAnsi="Arial" w:cs="Arial"/>
          <w:sz w:val="20"/>
        </w:rPr>
      </w:pPr>
      <w:r w:rsidRPr="00D272DE">
        <w:rPr>
          <w:rFonts w:ascii="Arial" w:hAnsi="Arial" w:cs="Arial"/>
          <w:sz w:val="20"/>
        </w:rPr>
        <w:t>Remove cap and squeeze 5-10 drops into the heat treatment tube (small conical tube).</w:t>
      </w:r>
    </w:p>
    <w:p w:rsidR="00422EE3" w:rsidRPr="00D272DE" w:rsidRDefault="00D272DE" w:rsidP="00D272DE">
      <w:pPr>
        <w:widowControl w:val="0"/>
        <w:numPr>
          <w:ilvl w:val="0"/>
          <w:numId w:val="2"/>
        </w:numPr>
        <w:autoSpaceDE w:val="0"/>
        <w:autoSpaceDN w:val="0"/>
        <w:adjustRightInd w:val="0"/>
        <w:spacing w:after="240"/>
        <w:rPr>
          <w:rFonts w:ascii="Arial" w:hAnsi="Arial" w:cs="Arial"/>
          <w:sz w:val="20"/>
        </w:rPr>
      </w:pPr>
      <w:r>
        <w:rPr>
          <w:rFonts w:ascii="Arial" w:hAnsi="Arial" w:cs="Arial"/>
          <w:sz w:val="20"/>
        </w:rPr>
        <w:t>Turn tracing thermometer on.</w:t>
      </w:r>
      <w:r w:rsidR="00422EE3" w:rsidRPr="00D272DE">
        <w:rPr>
          <w:rFonts w:ascii="Arial" w:hAnsi="Arial" w:cs="Arial"/>
          <w:sz w:val="20"/>
        </w:rPr>
        <w:t xml:space="preserve"> It will begin to trace minimum and maximum temperature when turned on. </w:t>
      </w:r>
    </w:p>
    <w:p w:rsidR="00D272DE" w:rsidRPr="00D272DE" w:rsidRDefault="00422EE3" w:rsidP="00422EE3">
      <w:pPr>
        <w:widowControl w:val="0"/>
        <w:numPr>
          <w:ilvl w:val="0"/>
          <w:numId w:val="2"/>
        </w:numPr>
        <w:autoSpaceDE w:val="0"/>
        <w:autoSpaceDN w:val="0"/>
        <w:adjustRightInd w:val="0"/>
        <w:spacing w:after="240"/>
        <w:rPr>
          <w:rFonts w:ascii="Arial" w:hAnsi="Arial" w:cs="Arial"/>
          <w:sz w:val="20"/>
        </w:rPr>
      </w:pPr>
      <w:r w:rsidRPr="00D272DE">
        <w:rPr>
          <w:rFonts w:ascii="Arial" w:hAnsi="Arial" w:cs="Arial"/>
          <w:sz w:val="20"/>
        </w:rPr>
        <w:t xml:space="preserve">Heat the Illumigene Heat treatment tube at 95° C (+/- 5°) for 10 minutes (+/- 2 min).  Remove after 10 minutes and vortex for 10 seconds. Record heat treatment time on </w:t>
      </w:r>
      <w:r w:rsidRPr="00D272DE">
        <w:rPr>
          <w:rFonts w:ascii="Arial" w:hAnsi="Arial" w:cs="Arial"/>
          <w:b/>
          <w:sz w:val="20"/>
        </w:rPr>
        <w:t>Specimen log sheet.</w:t>
      </w:r>
      <w:r w:rsidRPr="00D272DE">
        <w:rPr>
          <w:rFonts w:ascii="Arial" w:hAnsi="Arial" w:cs="Arial"/>
          <w:sz w:val="20"/>
        </w:rPr>
        <w:t xml:space="preserve"> </w:t>
      </w:r>
    </w:p>
    <w:p w:rsidR="00C16493" w:rsidRDefault="00C16493" w:rsidP="00422EE3">
      <w:pPr>
        <w:widowControl w:val="0"/>
        <w:autoSpaceDE w:val="0"/>
        <w:autoSpaceDN w:val="0"/>
        <w:adjustRightInd w:val="0"/>
        <w:rPr>
          <w:rFonts w:ascii="Arial" w:hAnsi="Arial" w:cs="Arial"/>
          <w:sz w:val="20"/>
        </w:rPr>
      </w:pPr>
    </w:p>
    <w:p w:rsidR="00C16493" w:rsidRDefault="00C16493" w:rsidP="00422EE3">
      <w:pPr>
        <w:widowControl w:val="0"/>
        <w:autoSpaceDE w:val="0"/>
        <w:autoSpaceDN w:val="0"/>
        <w:adjustRightInd w:val="0"/>
        <w:rPr>
          <w:rFonts w:ascii="Arial" w:hAnsi="Arial" w:cs="Arial"/>
          <w:sz w:val="20"/>
        </w:rPr>
      </w:pPr>
    </w:p>
    <w:p w:rsidR="00422EE3" w:rsidRPr="00D272DE" w:rsidRDefault="00422EE3" w:rsidP="00422EE3">
      <w:pPr>
        <w:widowControl w:val="0"/>
        <w:autoSpaceDE w:val="0"/>
        <w:autoSpaceDN w:val="0"/>
        <w:adjustRightInd w:val="0"/>
        <w:rPr>
          <w:rFonts w:ascii="Arial" w:hAnsi="Arial" w:cs="Arial"/>
          <w:sz w:val="20"/>
        </w:rPr>
      </w:pPr>
      <w:r w:rsidRPr="00D272DE">
        <w:rPr>
          <w:rFonts w:ascii="Arial" w:hAnsi="Arial" w:cs="Arial"/>
          <w:sz w:val="20"/>
        </w:rPr>
        <w:t xml:space="preserve"> </w:t>
      </w:r>
      <w:r w:rsidRPr="00D272DE">
        <w:rPr>
          <w:rFonts w:ascii="Arial" w:hAnsi="Arial" w:cs="Arial"/>
          <w:sz w:val="20"/>
          <w:u w:val="single"/>
        </w:rPr>
        <w:t>Specimen is stable for 1 hour at this step.</w:t>
      </w:r>
    </w:p>
    <w:p w:rsidR="00422EE3" w:rsidRPr="00D272DE" w:rsidRDefault="00422EE3" w:rsidP="00C16493">
      <w:pPr>
        <w:widowControl w:val="0"/>
        <w:numPr>
          <w:ilvl w:val="0"/>
          <w:numId w:val="3"/>
        </w:numPr>
        <w:autoSpaceDE w:val="0"/>
        <w:autoSpaceDN w:val="0"/>
        <w:adjustRightInd w:val="0"/>
        <w:spacing w:before="120" w:after="240"/>
        <w:rPr>
          <w:rFonts w:ascii="Arial" w:hAnsi="Arial" w:cs="Arial"/>
          <w:sz w:val="20"/>
        </w:rPr>
      </w:pPr>
      <w:r w:rsidRPr="00D272DE">
        <w:rPr>
          <w:rFonts w:ascii="Arial" w:hAnsi="Arial" w:cs="Arial"/>
          <w:sz w:val="20"/>
        </w:rPr>
        <w:t xml:space="preserve">Press the MIN/MAX button on the traceable thermometer and record the min and max temperature on the </w:t>
      </w:r>
      <w:r w:rsidRPr="00D272DE">
        <w:rPr>
          <w:rFonts w:ascii="Arial" w:hAnsi="Arial" w:cs="Arial"/>
          <w:b/>
          <w:sz w:val="20"/>
        </w:rPr>
        <w:t>Specimen log sheet</w:t>
      </w:r>
      <w:r w:rsidR="00D272DE">
        <w:rPr>
          <w:rFonts w:ascii="Arial" w:hAnsi="Arial" w:cs="Arial"/>
          <w:sz w:val="20"/>
        </w:rPr>
        <w:t xml:space="preserve"> for that run. </w:t>
      </w:r>
      <w:r w:rsidRPr="00D272DE">
        <w:rPr>
          <w:rFonts w:ascii="Arial" w:hAnsi="Arial" w:cs="Arial"/>
          <w:sz w:val="20"/>
        </w:rPr>
        <w:t>Then turn thermometer OFF.</w:t>
      </w:r>
    </w:p>
    <w:p w:rsidR="00422EE3" w:rsidRPr="00D272DE" w:rsidRDefault="00422EE3" w:rsidP="00D272DE">
      <w:pPr>
        <w:widowControl w:val="0"/>
        <w:numPr>
          <w:ilvl w:val="0"/>
          <w:numId w:val="3"/>
        </w:numPr>
        <w:autoSpaceDE w:val="0"/>
        <w:autoSpaceDN w:val="0"/>
        <w:adjustRightInd w:val="0"/>
        <w:spacing w:after="240"/>
        <w:rPr>
          <w:rFonts w:ascii="Arial" w:hAnsi="Arial" w:cs="Arial"/>
          <w:sz w:val="20"/>
        </w:rPr>
      </w:pPr>
      <w:r w:rsidRPr="00D272DE">
        <w:rPr>
          <w:rFonts w:ascii="Arial" w:hAnsi="Arial" w:cs="Arial"/>
          <w:sz w:val="20"/>
        </w:rPr>
        <w:t>Remove a test device from the foil pouch and transfer 50 µl of the heat treated sample into each well using a new pipette tip with each transfer. Close and fasten latch.</w:t>
      </w:r>
    </w:p>
    <w:p w:rsidR="00D272DE" w:rsidRPr="00D272DE" w:rsidRDefault="00422EE3" w:rsidP="00D272DE">
      <w:pPr>
        <w:widowControl w:val="0"/>
        <w:numPr>
          <w:ilvl w:val="0"/>
          <w:numId w:val="3"/>
        </w:numPr>
        <w:autoSpaceDE w:val="0"/>
        <w:autoSpaceDN w:val="0"/>
        <w:adjustRightInd w:val="0"/>
        <w:spacing w:after="240"/>
        <w:rPr>
          <w:rFonts w:ascii="Arial" w:hAnsi="Arial" w:cs="Arial"/>
          <w:sz w:val="20"/>
        </w:rPr>
      </w:pPr>
      <w:r w:rsidRPr="00D272DE">
        <w:rPr>
          <w:rFonts w:ascii="Arial" w:hAnsi="Arial" w:cs="Arial"/>
          <w:sz w:val="20"/>
        </w:rPr>
        <w:t>Gently flick or tap test device to remove trapped air bubbles</w:t>
      </w:r>
      <w:r w:rsidR="00D272DE">
        <w:rPr>
          <w:rFonts w:ascii="Arial" w:hAnsi="Arial" w:cs="Arial"/>
          <w:sz w:val="20"/>
        </w:rPr>
        <w:t xml:space="preserve"> from the bottom. </w:t>
      </w:r>
      <w:r w:rsidRPr="00D272DE">
        <w:rPr>
          <w:rFonts w:ascii="Arial" w:hAnsi="Arial" w:cs="Arial"/>
          <w:sz w:val="20"/>
        </w:rPr>
        <w:t xml:space="preserve">Examine to ensure no bubbles in tube.  </w:t>
      </w:r>
    </w:p>
    <w:p w:rsidR="00422EE3" w:rsidRPr="00D272DE" w:rsidRDefault="00422EE3" w:rsidP="00422EE3">
      <w:pPr>
        <w:widowControl w:val="0"/>
        <w:autoSpaceDE w:val="0"/>
        <w:autoSpaceDN w:val="0"/>
        <w:adjustRightInd w:val="0"/>
        <w:rPr>
          <w:rFonts w:ascii="Arial" w:hAnsi="Arial" w:cs="Arial"/>
          <w:sz w:val="20"/>
          <w:u w:val="single"/>
        </w:rPr>
      </w:pPr>
      <w:r w:rsidRPr="00D272DE">
        <w:rPr>
          <w:rFonts w:ascii="Arial" w:hAnsi="Arial" w:cs="Arial"/>
          <w:sz w:val="20"/>
          <w:u w:val="single"/>
        </w:rPr>
        <w:t>Loading Test Device into Illumipro</w:t>
      </w:r>
    </w:p>
    <w:p w:rsidR="00422EE3" w:rsidRPr="00D272DE" w:rsidRDefault="00422EE3" w:rsidP="00C16493">
      <w:pPr>
        <w:widowControl w:val="0"/>
        <w:numPr>
          <w:ilvl w:val="0"/>
          <w:numId w:val="4"/>
        </w:numPr>
        <w:autoSpaceDE w:val="0"/>
        <w:autoSpaceDN w:val="0"/>
        <w:adjustRightInd w:val="0"/>
        <w:spacing w:before="120" w:after="240"/>
        <w:rPr>
          <w:rFonts w:ascii="Arial" w:hAnsi="Arial" w:cs="Arial"/>
          <w:sz w:val="20"/>
        </w:rPr>
      </w:pPr>
      <w:r w:rsidRPr="00D272DE">
        <w:rPr>
          <w:rFonts w:ascii="Arial" w:hAnsi="Arial" w:cs="Arial"/>
          <w:sz w:val="20"/>
        </w:rPr>
        <w:t xml:space="preserve">Print and record System check for Instrument run.  Select 4 “SERVICE”, then Print system check.  Record on </w:t>
      </w:r>
      <w:r w:rsidRPr="00D272DE">
        <w:rPr>
          <w:rFonts w:ascii="Arial" w:hAnsi="Arial" w:cs="Arial"/>
          <w:b/>
          <w:sz w:val="20"/>
        </w:rPr>
        <w:t>Specimen log sheet</w:t>
      </w:r>
      <w:r w:rsidRPr="00D272DE">
        <w:rPr>
          <w:rFonts w:ascii="Arial" w:hAnsi="Arial" w:cs="Arial"/>
          <w:sz w:val="20"/>
        </w:rPr>
        <w:t>.</w:t>
      </w:r>
    </w:p>
    <w:p w:rsidR="00422EE3" w:rsidRPr="00D272DE" w:rsidRDefault="00422EE3" w:rsidP="00D272DE">
      <w:pPr>
        <w:widowControl w:val="0"/>
        <w:numPr>
          <w:ilvl w:val="0"/>
          <w:numId w:val="4"/>
        </w:numPr>
        <w:autoSpaceDE w:val="0"/>
        <w:autoSpaceDN w:val="0"/>
        <w:adjustRightInd w:val="0"/>
        <w:spacing w:after="240"/>
        <w:rPr>
          <w:rFonts w:ascii="Arial" w:hAnsi="Arial" w:cs="Arial"/>
          <w:sz w:val="20"/>
        </w:rPr>
      </w:pPr>
      <w:r w:rsidRPr="00D272DE">
        <w:rPr>
          <w:rFonts w:ascii="Arial" w:hAnsi="Arial" w:cs="Arial"/>
          <w:sz w:val="20"/>
        </w:rPr>
        <w:t xml:space="preserve"> Allow instrument to warm to 63° C.  The instrument will display asterisks </w:t>
      </w:r>
      <w:r w:rsidR="00D272DE">
        <w:rPr>
          <w:rFonts w:ascii="Arial" w:hAnsi="Arial" w:cs="Arial"/>
          <w:b/>
          <w:sz w:val="20"/>
        </w:rPr>
        <w:t>*</w:t>
      </w:r>
      <w:r w:rsidRPr="00D272DE">
        <w:rPr>
          <w:rFonts w:ascii="Arial" w:hAnsi="Arial" w:cs="Arial"/>
          <w:b/>
          <w:sz w:val="20"/>
        </w:rPr>
        <w:t>while warming</w:t>
      </w:r>
      <w:r w:rsidRPr="00D272DE">
        <w:rPr>
          <w:rFonts w:ascii="Arial" w:hAnsi="Arial" w:cs="Arial"/>
          <w:sz w:val="20"/>
        </w:rPr>
        <w:t xml:space="preserve">, and </w:t>
      </w:r>
      <w:r w:rsidRPr="00D272DE">
        <w:rPr>
          <w:rFonts w:ascii="Arial" w:hAnsi="Arial" w:cs="Arial"/>
          <w:b/>
          <w:sz w:val="20"/>
        </w:rPr>
        <w:t>--- dashes when ready to run</w:t>
      </w:r>
      <w:r w:rsidRPr="00D272DE">
        <w:rPr>
          <w:rFonts w:ascii="Arial" w:hAnsi="Arial" w:cs="Arial"/>
          <w:sz w:val="20"/>
        </w:rPr>
        <w:t>.  (This takes approximately 10 minutes.)</w:t>
      </w:r>
    </w:p>
    <w:p w:rsidR="00422EE3" w:rsidRPr="00D272DE" w:rsidRDefault="00422EE3" w:rsidP="00D272DE">
      <w:pPr>
        <w:widowControl w:val="0"/>
        <w:numPr>
          <w:ilvl w:val="0"/>
          <w:numId w:val="4"/>
        </w:numPr>
        <w:autoSpaceDE w:val="0"/>
        <w:autoSpaceDN w:val="0"/>
        <w:adjustRightInd w:val="0"/>
        <w:spacing w:after="240"/>
        <w:rPr>
          <w:rFonts w:ascii="Arial" w:hAnsi="Arial" w:cs="Arial"/>
          <w:sz w:val="20"/>
        </w:rPr>
      </w:pPr>
      <w:r w:rsidRPr="00D272DE">
        <w:rPr>
          <w:rFonts w:ascii="Arial" w:hAnsi="Arial" w:cs="Arial"/>
          <w:sz w:val="20"/>
        </w:rPr>
        <w:t xml:space="preserve">From the main menu Press 1 “Block A” or 2 “Block B”.  Select “Group A Strep” assay and follow prompts for checking for used test devices and removing.  </w:t>
      </w:r>
      <w:r w:rsidRPr="00D272DE">
        <w:rPr>
          <w:rFonts w:ascii="Arial" w:hAnsi="Arial" w:cs="Arial"/>
          <w:b/>
          <w:sz w:val="20"/>
          <w:u w:val="single"/>
        </w:rPr>
        <w:t>Note:</w:t>
      </w:r>
      <w:r w:rsidRPr="00D272DE">
        <w:rPr>
          <w:rFonts w:ascii="Arial" w:hAnsi="Arial" w:cs="Arial"/>
          <w:sz w:val="20"/>
        </w:rPr>
        <w:t xml:space="preserve"> to open lid press on the outer corner over the latch and lift.</w:t>
      </w:r>
    </w:p>
    <w:p w:rsidR="00422EE3" w:rsidRPr="00D272DE" w:rsidRDefault="00422EE3" w:rsidP="00D272DE">
      <w:pPr>
        <w:widowControl w:val="0"/>
        <w:numPr>
          <w:ilvl w:val="0"/>
          <w:numId w:val="4"/>
        </w:numPr>
        <w:autoSpaceDE w:val="0"/>
        <w:autoSpaceDN w:val="0"/>
        <w:adjustRightInd w:val="0"/>
        <w:spacing w:after="240"/>
        <w:rPr>
          <w:rFonts w:ascii="Arial" w:hAnsi="Arial" w:cs="Arial"/>
          <w:sz w:val="20"/>
        </w:rPr>
      </w:pPr>
      <w:r w:rsidRPr="00D272DE">
        <w:rPr>
          <w:rFonts w:ascii="Arial" w:hAnsi="Arial" w:cs="Arial"/>
          <w:sz w:val="20"/>
        </w:rPr>
        <w:t>Insert test devices into Illumipro reader matching up sample with</w:t>
      </w:r>
      <w:r w:rsidR="00D272DE">
        <w:rPr>
          <w:rFonts w:ascii="Arial" w:hAnsi="Arial" w:cs="Arial"/>
          <w:sz w:val="20"/>
        </w:rPr>
        <w:t xml:space="preserve"> well # on specimen log sheet. </w:t>
      </w:r>
      <w:r w:rsidRPr="00D272DE">
        <w:rPr>
          <w:rFonts w:ascii="Arial" w:hAnsi="Arial" w:cs="Arial"/>
          <w:sz w:val="20"/>
        </w:rPr>
        <w:t>Close lid and Press RUN.</w:t>
      </w:r>
    </w:p>
    <w:p w:rsidR="00422EE3" w:rsidRPr="00D272DE" w:rsidRDefault="00D272DE" w:rsidP="00D272DE">
      <w:pPr>
        <w:widowControl w:val="0"/>
        <w:numPr>
          <w:ilvl w:val="0"/>
          <w:numId w:val="4"/>
        </w:numPr>
        <w:autoSpaceDE w:val="0"/>
        <w:autoSpaceDN w:val="0"/>
        <w:adjustRightInd w:val="0"/>
        <w:spacing w:after="240"/>
        <w:rPr>
          <w:rFonts w:ascii="Arial" w:hAnsi="Arial" w:cs="Arial"/>
          <w:sz w:val="20"/>
        </w:rPr>
      </w:pPr>
      <w:r>
        <w:rPr>
          <w:rFonts w:ascii="Arial" w:hAnsi="Arial" w:cs="Arial"/>
          <w:sz w:val="20"/>
        </w:rPr>
        <w:t>Press 1 “Edit Sample IDs”.</w:t>
      </w:r>
      <w:r w:rsidR="00422EE3" w:rsidRPr="00D272DE">
        <w:rPr>
          <w:rFonts w:ascii="Arial" w:hAnsi="Arial" w:cs="Arial"/>
          <w:sz w:val="20"/>
        </w:rPr>
        <w:t xml:space="preserve"> Select correct well and barcode sample ID or manually enter using keyboard.</w:t>
      </w:r>
    </w:p>
    <w:p w:rsidR="00D272DE" w:rsidRPr="00D272DE" w:rsidRDefault="00422EE3" w:rsidP="00422EE3">
      <w:pPr>
        <w:widowControl w:val="0"/>
        <w:numPr>
          <w:ilvl w:val="0"/>
          <w:numId w:val="4"/>
        </w:numPr>
        <w:autoSpaceDE w:val="0"/>
        <w:autoSpaceDN w:val="0"/>
        <w:adjustRightInd w:val="0"/>
        <w:spacing w:after="240"/>
        <w:rPr>
          <w:rFonts w:ascii="Arial" w:hAnsi="Arial" w:cs="Arial"/>
          <w:sz w:val="20"/>
        </w:rPr>
      </w:pPr>
      <w:r w:rsidRPr="00D272DE">
        <w:rPr>
          <w:rFonts w:ascii="Arial" w:hAnsi="Arial" w:cs="Arial"/>
          <w:sz w:val="20"/>
        </w:rPr>
        <w:t xml:space="preserve">When testing is complete, Press 1 or 2 for corresponding Block A or B and results will automatically print for that incubator.  </w:t>
      </w:r>
    </w:p>
    <w:p w:rsidR="00422EE3" w:rsidRPr="00D272DE" w:rsidRDefault="00D272DE" w:rsidP="00422EE3">
      <w:pPr>
        <w:widowControl w:val="0"/>
        <w:autoSpaceDE w:val="0"/>
        <w:autoSpaceDN w:val="0"/>
        <w:adjustRightInd w:val="0"/>
        <w:rPr>
          <w:rFonts w:ascii="Arial" w:hAnsi="Arial" w:cs="Arial"/>
          <w:sz w:val="20"/>
        </w:rPr>
      </w:pPr>
      <w:r w:rsidRPr="00D272DE">
        <w:rPr>
          <w:rFonts w:ascii="Arial" w:hAnsi="Arial" w:cs="Arial"/>
          <w:sz w:val="20"/>
        </w:rPr>
        <w:t>NOTE</w:t>
      </w:r>
      <w:r w:rsidR="00422EE3" w:rsidRPr="00D272DE">
        <w:rPr>
          <w:rFonts w:ascii="Arial" w:hAnsi="Arial" w:cs="Arial"/>
          <w:sz w:val="20"/>
        </w:rPr>
        <w:t>: Incubators A and B are separate and can have simultaneous runs performed on them. Once a run is initiated, lid cannot be opened until testing is complete on the block in use.</w:t>
      </w:r>
    </w:p>
    <w:p w:rsidR="00D272DE" w:rsidRDefault="00D272DE" w:rsidP="00422EE3">
      <w:pPr>
        <w:widowControl w:val="0"/>
        <w:autoSpaceDE w:val="0"/>
        <w:autoSpaceDN w:val="0"/>
        <w:adjustRightInd w:val="0"/>
        <w:rPr>
          <w:rFonts w:ascii="Arial" w:hAnsi="Arial" w:cs="Arial"/>
          <w:sz w:val="20"/>
          <w:u w:val="single"/>
        </w:rPr>
      </w:pPr>
    </w:p>
    <w:p w:rsidR="00422EE3" w:rsidRPr="00D272DE" w:rsidRDefault="00422EE3" w:rsidP="00422EE3">
      <w:pPr>
        <w:widowControl w:val="0"/>
        <w:autoSpaceDE w:val="0"/>
        <w:autoSpaceDN w:val="0"/>
        <w:adjustRightInd w:val="0"/>
        <w:rPr>
          <w:rFonts w:ascii="Arial" w:hAnsi="Arial" w:cs="Arial"/>
          <w:sz w:val="20"/>
          <w:u w:val="single"/>
        </w:rPr>
      </w:pPr>
      <w:r w:rsidRPr="00D272DE">
        <w:rPr>
          <w:rFonts w:ascii="Arial" w:hAnsi="Arial" w:cs="Arial"/>
          <w:sz w:val="20"/>
          <w:u w:val="single"/>
        </w:rPr>
        <w:t>INSTRUMENT MAINTENANCE</w:t>
      </w:r>
    </w:p>
    <w:p w:rsidR="00422EE3" w:rsidRPr="00D272DE" w:rsidRDefault="00422EE3" w:rsidP="00C16493">
      <w:pPr>
        <w:widowControl w:val="0"/>
        <w:autoSpaceDE w:val="0"/>
        <w:autoSpaceDN w:val="0"/>
        <w:adjustRightInd w:val="0"/>
        <w:spacing w:before="120"/>
        <w:rPr>
          <w:rFonts w:ascii="Arial" w:hAnsi="Arial" w:cs="Arial"/>
          <w:sz w:val="20"/>
        </w:rPr>
      </w:pPr>
      <w:r w:rsidRPr="00D272DE">
        <w:rPr>
          <w:rFonts w:ascii="Arial" w:hAnsi="Arial" w:cs="Arial"/>
          <w:b/>
          <w:sz w:val="20"/>
          <w:u w:val="single"/>
        </w:rPr>
        <w:t>Daily:</w:t>
      </w:r>
      <w:r w:rsidRPr="00D272DE">
        <w:rPr>
          <w:rFonts w:ascii="Arial" w:hAnsi="Arial" w:cs="Arial"/>
          <w:sz w:val="20"/>
        </w:rPr>
        <w:t xml:space="preserve">   </w:t>
      </w:r>
    </w:p>
    <w:p w:rsidR="00422EE3" w:rsidRPr="00D272DE" w:rsidRDefault="00422EE3" w:rsidP="00C16493">
      <w:pPr>
        <w:widowControl w:val="0"/>
        <w:numPr>
          <w:ilvl w:val="0"/>
          <w:numId w:val="5"/>
        </w:numPr>
        <w:autoSpaceDE w:val="0"/>
        <w:autoSpaceDN w:val="0"/>
        <w:adjustRightInd w:val="0"/>
        <w:spacing w:before="120" w:after="240"/>
        <w:rPr>
          <w:rFonts w:ascii="Arial" w:hAnsi="Arial" w:cs="Arial"/>
          <w:sz w:val="20"/>
        </w:rPr>
      </w:pPr>
      <w:r w:rsidRPr="00D272DE">
        <w:rPr>
          <w:rFonts w:ascii="Arial" w:hAnsi="Arial" w:cs="Arial"/>
          <w:sz w:val="20"/>
        </w:rPr>
        <w:t>Using a KimWipe with 10% bleach, wipe foam strip on inside upper lid and top of wells, avoiding the latch, followed by 70% alc</w:t>
      </w:r>
      <w:r w:rsidR="00D272DE">
        <w:rPr>
          <w:rFonts w:ascii="Arial" w:hAnsi="Arial" w:cs="Arial"/>
          <w:sz w:val="20"/>
        </w:rPr>
        <w:t>ohol to rid the bleach residue.</w:t>
      </w:r>
      <w:r w:rsidRPr="00D272DE">
        <w:rPr>
          <w:rFonts w:ascii="Arial" w:hAnsi="Arial" w:cs="Arial"/>
          <w:sz w:val="20"/>
        </w:rPr>
        <w:t xml:space="preserve"> </w:t>
      </w:r>
      <w:r w:rsidRPr="00D272DE">
        <w:rPr>
          <w:rFonts w:ascii="Arial" w:hAnsi="Arial" w:cs="Arial"/>
          <w:b/>
          <w:sz w:val="20"/>
        </w:rPr>
        <w:t>Do NOT</w:t>
      </w:r>
      <w:r w:rsidRPr="00D272DE">
        <w:rPr>
          <w:rFonts w:ascii="Arial" w:hAnsi="Arial" w:cs="Arial"/>
          <w:sz w:val="20"/>
        </w:rPr>
        <w:t xml:space="preserve"> use canned air on instrument.</w:t>
      </w:r>
    </w:p>
    <w:p w:rsidR="00D272DE" w:rsidRPr="00D272DE" w:rsidRDefault="00422EE3" w:rsidP="00422EE3">
      <w:pPr>
        <w:widowControl w:val="0"/>
        <w:numPr>
          <w:ilvl w:val="0"/>
          <w:numId w:val="5"/>
        </w:numPr>
        <w:autoSpaceDE w:val="0"/>
        <w:autoSpaceDN w:val="0"/>
        <w:adjustRightInd w:val="0"/>
        <w:spacing w:after="240"/>
        <w:rPr>
          <w:rFonts w:ascii="Arial" w:hAnsi="Arial" w:cs="Arial"/>
          <w:sz w:val="20"/>
        </w:rPr>
      </w:pPr>
      <w:r w:rsidRPr="00D272DE">
        <w:rPr>
          <w:rFonts w:ascii="Arial" w:hAnsi="Arial" w:cs="Arial"/>
          <w:sz w:val="20"/>
        </w:rPr>
        <w:t>Turn instrument off, wait 30 seconds and turn back on.</w:t>
      </w:r>
    </w:p>
    <w:p w:rsidR="00422EE3" w:rsidRPr="00D272DE" w:rsidRDefault="00422EE3" w:rsidP="00422EE3">
      <w:pPr>
        <w:widowControl w:val="0"/>
        <w:autoSpaceDE w:val="0"/>
        <w:autoSpaceDN w:val="0"/>
        <w:adjustRightInd w:val="0"/>
        <w:rPr>
          <w:rFonts w:ascii="Arial" w:hAnsi="Arial" w:cs="Arial"/>
          <w:sz w:val="20"/>
        </w:rPr>
      </w:pPr>
      <w:r w:rsidRPr="00D272DE">
        <w:rPr>
          <w:rFonts w:ascii="Arial" w:hAnsi="Arial" w:cs="Arial"/>
          <w:b/>
          <w:sz w:val="20"/>
          <w:u w:val="single"/>
        </w:rPr>
        <w:t>Monthly:</w:t>
      </w:r>
      <w:r w:rsidRPr="00D272DE">
        <w:rPr>
          <w:rFonts w:ascii="Arial" w:hAnsi="Arial" w:cs="Arial"/>
          <w:sz w:val="20"/>
        </w:rPr>
        <w:t xml:space="preserve"> </w:t>
      </w:r>
    </w:p>
    <w:p w:rsidR="00D272DE" w:rsidRDefault="00422EE3" w:rsidP="00C16493">
      <w:pPr>
        <w:widowControl w:val="0"/>
        <w:autoSpaceDE w:val="0"/>
        <w:autoSpaceDN w:val="0"/>
        <w:adjustRightInd w:val="0"/>
        <w:spacing w:before="120"/>
        <w:rPr>
          <w:rFonts w:ascii="Arial" w:hAnsi="Arial" w:cs="Arial"/>
          <w:sz w:val="20"/>
        </w:rPr>
      </w:pPr>
      <w:r w:rsidRPr="00D272DE">
        <w:rPr>
          <w:rFonts w:ascii="Arial" w:hAnsi="Arial" w:cs="Arial"/>
          <w:sz w:val="20"/>
        </w:rPr>
        <w:t>Run an Optical Verification Test when “!!!!” is displayed.  Press 4 for “Service” then follow prompts for running Standard.</w:t>
      </w:r>
      <w:r w:rsidR="00D272DE" w:rsidRPr="00D272DE">
        <w:rPr>
          <w:rFonts w:ascii="Arial" w:hAnsi="Arial" w:cs="Arial"/>
          <w:sz w:val="20"/>
        </w:rPr>
        <w:t xml:space="preserve"> </w:t>
      </w:r>
    </w:p>
    <w:p w:rsidR="00D272DE" w:rsidRDefault="00D272DE" w:rsidP="00422EE3">
      <w:pPr>
        <w:widowControl w:val="0"/>
        <w:autoSpaceDE w:val="0"/>
        <w:autoSpaceDN w:val="0"/>
        <w:adjustRightInd w:val="0"/>
        <w:rPr>
          <w:rFonts w:ascii="Arial" w:hAnsi="Arial" w:cs="Arial"/>
          <w:sz w:val="20"/>
        </w:rPr>
      </w:pPr>
    </w:p>
    <w:p w:rsidR="00422EE3" w:rsidRPr="00D272DE" w:rsidRDefault="00D272DE" w:rsidP="00422EE3">
      <w:pPr>
        <w:widowControl w:val="0"/>
        <w:autoSpaceDE w:val="0"/>
        <w:autoSpaceDN w:val="0"/>
        <w:adjustRightInd w:val="0"/>
        <w:rPr>
          <w:rFonts w:ascii="Arial" w:hAnsi="Arial" w:cs="Arial"/>
          <w:sz w:val="20"/>
        </w:rPr>
      </w:pPr>
      <w:r w:rsidRPr="00D272DE">
        <w:rPr>
          <w:rFonts w:ascii="Arial" w:hAnsi="Arial" w:cs="Arial"/>
          <w:sz w:val="20"/>
        </w:rPr>
        <w:t>NOTE</w:t>
      </w:r>
      <w:r w:rsidR="00422EE3" w:rsidRPr="00D272DE">
        <w:rPr>
          <w:rFonts w:ascii="Arial" w:hAnsi="Arial" w:cs="Arial"/>
          <w:sz w:val="20"/>
        </w:rPr>
        <w:t>:  Insert Stan</w:t>
      </w:r>
      <w:r>
        <w:rPr>
          <w:rFonts w:ascii="Arial" w:hAnsi="Arial" w:cs="Arial"/>
          <w:sz w:val="20"/>
        </w:rPr>
        <w:t>dard with Serial # towards you.</w:t>
      </w:r>
      <w:r w:rsidR="00422EE3" w:rsidRPr="00D272DE">
        <w:rPr>
          <w:rFonts w:ascii="Arial" w:hAnsi="Arial" w:cs="Arial"/>
          <w:sz w:val="20"/>
        </w:rPr>
        <w:t xml:space="preserve"> In the event of a failure, clean the standard with a Ki</w:t>
      </w:r>
      <w:r>
        <w:rPr>
          <w:rFonts w:ascii="Arial" w:hAnsi="Arial" w:cs="Arial"/>
          <w:sz w:val="20"/>
        </w:rPr>
        <w:t>mWipe or lens paper and repeat.</w:t>
      </w:r>
      <w:r w:rsidR="00422EE3" w:rsidRPr="00D272DE">
        <w:rPr>
          <w:rFonts w:ascii="Arial" w:hAnsi="Arial" w:cs="Arial"/>
          <w:sz w:val="20"/>
        </w:rPr>
        <w:t xml:space="preserve"> Be careful with Standard, it is fragile and made of glass.</w:t>
      </w:r>
    </w:p>
    <w:p w:rsidR="00D272DE" w:rsidRDefault="00D272DE" w:rsidP="00422EE3">
      <w:pPr>
        <w:widowControl w:val="0"/>
        <w:autoSpaceDE w:val="0"/>
        <w:autoSpaceDN w:val="0"/>
        <w:adjustRightInd w:val="0"/>
        <w:rPr>
          <w:rFonts w:ascii="Arial" w:hAnsi="Arial" w:cs="Arial"/>
          <w:sz w:val="20"/>
          <w:u w:val="single"/>
        </w:rPr>
      </w:pPr>
    </w:p>
    <w:p w:rsidR="00422EE3" w:rsidRPr="00D272DE" w:rsidRDefault="00422EE3" w:rsidP="00422EE3">
      <w:pPr>
        <w:widowControl w:val="0"/>
        <w:autoSpaceDE w:val="0"/>
        <w:autoSpaceDN w:val="0"/>
        <w:adjustRightInd w:val="0"/>
        <w:rPr>
          <w:rFonts w:ascii="Arial" w:hAnsi="Arial" w:cs="Arial"/>
          <w:sz w:val="20"/>
          <w:u w:val="single"/>
        </w:rPr>
      </w:pPr>
      <w:r w:rsidRPr="00D272DE">
        <w:rPr>
          <w:rFonts w:ascii="Arial" w:hAnsi="Arial" w:cs="Arial"/>
          <w:sz w:val="20"/>
          <w:u w:val="single"/>
        </w:rPr>
        <w:t>CONTROLS</w:t>
      </w:r>
    </w:p>
    <w:p w:rsidR="00422EE3" w:rsidRPr="00D272DE" w:rsidRDefault="00422EE3" w:rsidP="00C16493">
      <w:pPr>
        <w:widowControl w:val="0"/>
        <w:autoSpaceDE w:val="0"/>
        <w:autoSpaceDN w:val="0"/>
        <w:adjustRightInd w:val="0"/>
        <w:spacing w:before="120"/>
        <w:rPr>
          <w:rFonts w:ascii="Arial" w:hAnsi="Arial" w:cs="Arial"/>
          <w:sz w:val="20"/>
        </w:rPr>
      </w:pPr>
      <w:r w:rsidRPr="00D272DE">
        <w:rPr>
          <w:rFonts w:ascii="Arial" w:hAnsi="Arial" w:cs="Arial"/>
          <w:b/>
          <w:sz w:val="20"/>
        </w:rPr>
        <w:t>Internal:</w:t>
      </w:r>
      <w:r w:rsidRPr="00D272DE">
        <w:rPr>
          <w:rFonts w:ascii="Arial" w:hAnsi="Arial" w:cs="Arial"/>
          <w:sz w:val="20"/>
        </w:rPr>
        <w:t xml:space="preserve"> The right side of each test cartridge contains a staph aureus specific primer and</w:t>
      </w:r>
      <w:r w:rsidR="00D272DE">
        <w:rPr>
          <w:rFonts w:ascii="Arial" w:hAnsi="Arial" w:cs="Arial"/>
          <w:sz w:val="20"/>
        </w:rPr>
        <w:t xml:space="preserve"> DNA for the internal positive.</w:t>
      </w:r>
      <w:r w:rsidRPr="00D272DE">
        <w:rPr>
          <w:rFonts w:ascii="Arial" w:hAnsi="Arial" w:cs="Arial"/>
          <w:sz w:val="20"/>
        </w:rPr>
        <w:t xml:space="preserve"> If this internal control does not work, the assay will result as inv</w:t>
      </w:r>
      <w:r w:rsidR="00D272DE">
        <w:rPr>
          <w:rFonts w:ascii="Arial" w:hAnsi="Arial" w:cs="Arial"/>
          <w:sz w:val="20"/>
        </w:rPr>
        <w:t>alid and no results will print.</w:t>
      </w:r>
      <w:r w:rsidRPr="00D272DE">
        <w:rPr>
          <w:rFonts w:ascii="Arial" w:hAnsi="Arial" w:cs="Arial"/>
          <w:sz w:val="20"/>
        </w:rPr>
        <w:t xml:space="preserve"> These internal control reactions ensure amplification is not inhibited, reagents are performing as intended and that sample processing was performed appropriately.</w:t>
      </w:r>
    </w:p>
    <w:p w:rsidR="00D272DE" w:rsidRDefault="00D272DE" w:rsidP="00422EE3">
      <w:pPr>
        <w:widowControl w:val="0"/>
        <w:autoSpaceDE w:val="0"/>
        <w:autoSpaceDN w:val="0"/>
        <w:adjustRightInd w:val="0"/>
        <w:rPr>
          <w:rFonts w:ascii="Arial" w:hAnsi="Arial" w:cs="Arial"/>
          <w:b/>
          <w:sz w:val="20"/>
        </w:rPr>
      </w:pPr>
    </w:p>
    <w:p w:rsidR="00C16493" w:rsidRDefault="00C16493" w:rsidP="00422EE3">
      <w:pPr>
        <w:widowControl w:val="0"/>
        <w:autoSpaceDE w:val="0"/>
        <w:autoSpaceDN w:val="0"/>
        <w:adjustRightInd w:val="0"/>
        <w:rPr>
          <w:rFonts w:ascii="Arial" w:hAnsi="Arial" w:cs="Arial"/>
          <w:b/>
          <w:sz w:val="20"/>
        </w:rPr>
      </w:pPr>
    </w:p>
    <w:p w:rsidR="00422EE3" w:rsidRPr="00D272DE" w:rsidRDefault="00422EE3" w:rsidP="00422EE3">
      <w:pPr>
        <w:widowControl w:val="0"/>
        <w:autoSpaceDE w:val="0"/>
        <w:autoSpaceDN w:val="0"/>
        <w:adjustRightInd w:val="0"/>
        <w:rPr>
          <w:rFonts w:ascii="Arial" w:hAnsi="Arial" w:cs="Arial"/>
          <w:sz w:val="20"/>
        </w:rPr>
      </w:pPr>
      <w:r w:rsidRPr="00D272DE">
        <w:rPr>
          <w:rFonts w:ascii="Arial" w:hAnsi="Arial" w:cs="Arial"/>
          <w:b/>
          <w:sz w:val="20"/>
        </w:rPr>
        <w:lastRenderedPageBreak/>
        <w:t>External:</w:t>
      </w:r>
      <w:r w:rsidRPr="00D272DE">
        <w:rPr>
          <w:rFonts w:ascii="Arial" w:hAnsi="Arial" w:cs="Arial"/>
          <w:sz w:val="20"/>
        </w:rPr>
        <w:t xml:space="preserve">  A positive and negative control shall be run with each new lot/shipment or every 30 days, whichever is more frequent.  </w:t>
      </w:r>
    </w:p>
    <w:p w:rsidR="00D272DE" w:rsidRPr="00D272DE" w:rsidRDefault="00D272DE" w:rsidP="00D272DE">
      <w:pPr>
        <w:widowControl w:val="0"/>
        <w:autoSpaceDE w:val="0"/>
        <w:autoSpaceDN w:val="0"/>
        <w:adjustRightInd w:val="0"/>
        <w:ind w:left="360"/>
        <w:rPr>
          <w:rFonts w:ascii="Arial" w:hAnsi="Arial" w:cs="Arial"/>
          <w:sz w:val="20"/>
        </w:rPr>
      </w:pPr>
    </w:p>
    <w:p w:rsidR="00422EE3" w:rsidRDefault="00422EE3" w:rsidP="00D272DE">
      <w:pPr>
        <w:widowControl w:val="0"/>
        <w:autoSpaceDE w:val="0"/>
        <w:autoSpaceDN w:val="0"/>
        <w:adjustRightInd w:val="0"/>
        <w:rPr>
          <w:rFonts w:ascii="Arial" w:hAnsi="Arial" w:cs="Arial"/>
          <w:sz w:val="20"/>
        </w:rPr>
      </w:pPr>
      <w:r w:rsidRPr="00D272DE">
        <w:rPr>
          <w:rFonts w:ascii="Arial" w:hAnsi="Arial" w:cs="Arial"/>
          <w:b/>
          <w:sz w:val="20"/>
        </w:rPr>
        <w:t>Positive -</w:t>
      </w:r>
      <w:r w:rsidRPr="00D272DE">
        <w:rPr>
          <w:rFonts w:ascii="Arial" w:hAnsi="Arial" w:cs="Arial"/>
          <w:sz w:val="20"/>
        </w:rPr>
        <w:t xml:space="preserve"> Add 50 µl of positive Group A strep control to the Blue top Sample Prep apparatus and continue setting up in the same manner as a patient.</w:t>
      </w:r>
    </w:p>
    <w:p w:rsidR="00D272DE" w:rsidRPr="00D272DE" w:rsidRDefault="00D272DE" w:rsidP="00D272DE">
      <w:pPr>
        <w:widowControl w:val="0"/>
        <w:autoSpaceDE w:val="0"/>
        <w:autoSpaceDN w:val="0"/>
        <w:adjustRightInd w:val="0"/>
        <w:rPr>
          <w:rFonts w:ascii="Arial" w:hAnsi="Arial" w:cs="Arial"/>
          <w:sz w:val="20"/>
        </w:rPr>
      </w:pPr>
    </w:p>
    <w:p w:rsidR="00422EE3" w:rsidRPr="00D272DE" w:rsidRDefault="00422EE3" w:rsidP="00D272DE">
      <w:pPr>
        <w:widowControl w:val="0"/>
        <w:autoSpaceDE w:val="0"/>
        <w:autoSpaceDN w:val="0"/>
        <w:adjustRightInd w:val="0"/>
        <w:rPr>
          <w:rFonts w:ascii="Arial" w:hAnsi="Arial" w:cs="Arial"/>
          <w:sz w:val="20"/>
        </w:rPr>
      </w:pPr>
      <w:r w:rsidRPr="00D272DE">
        <w:rPr>
          <w:rFonts w:ascii="Arial" w:hAnsi="Arial" w:cs="Arial"/>
          <w:b/>
          <w:sz w:val="20"/>
        </w:rPr>
        <w:t>Negative -</w:t>
      </w:r>
      <w:r w:rsidRPr="00D272DE">
        <w:rPr>
          <w:rFonts w:ascii="Arial" w:hAnsi="Arial" w:cs="Arial"/>
          <w:sz w:val="20"/>
        </w:rPr>
        <w:t xml:space="preserve"> Use a plain Blue top Sample Prep apparatus with nothing added and continue setting up in the same manner as a patient.</w:t>
      </w:r>
    </w:p>
    <w:p w:rsidR="00422EE3" w:rsidRPr="00D272DE" w:rsidRDefault="00422EE3" w:rsidP="00422EE3">
      <w:pPr>
        <w:widowControl w:val="0"/>
        <w:autoSpaceDE w:val="0"/>
        <w:autoSpaceDN w:val="0"/>
        <w:adjustRightInd w:val="0"/>
        <w:rPr>
          <w:rFonts w:ascii="Arial" w:hAnsi="Arial" w:cs="Arial"/>
          <w:sz w:val="20"/>
        </w:rPr>
      </w:pPr>
    </w:p>
    <w:p w:rsidR="00422EE3" w:rsidRPr="00D272DE" w:rsidRDefault="00422EE3" w:rsidP="00422EE3">
      <w:pPr>
        <w:rPr>
          <w:rFonts w:ascii="Arial" w:hAnsi="Arial" w:cs="Arial"/>
          <w:sz w:val="20"/>
          <w:u w:val="single"/>
        </w:rPr>
      </w:pPr>
    </w:p>
    <w:p w:rsidR="00422EE3" w:rsidRPr="00D272DE" w:rsidRDefault="00422EE3" w:rsidP="00422EE3">
      <w:pPr>
        <w:rPr>
          <w:rFonts w:ascii="Arial" w:hAnsi="Arial" w:cs="Arial"/>
          <w:sz w:val="20"/>
        </w:rPr>
      </w:pPr>
      <w:r w:rsidRPr="00D272DE">
        <w:rPr>
          <w:rFonts w:ascii="Arial" w:hAnsi="Arial" w:cs="Arial"/>
          <w:sz w:val="20"/>
          <w:u w:val="single"/>
        </w:rPr>
        <w:t>RELATED DOCUMENTS:</w:t>
      </w:r>
      <w:r w:rsidRPr="00D272DE">
        <w:rPr>
          <w:rFonts w:ascii="Arial" w:hAnsi="Arial" w:cs="Arial"/>
          <w:sz w:val="20"/>
        </w:rPr>
        <w:tab/>
        <w:t>Specimen Log sheet</w:t>
      </w:r>
    </w:p>
    <w:p w:rsidR="00422EE3" w:rsidRPr="00D272DE" w:rsidRDefault="00422EE3" w:rsidP="00422EE3">
      <w:pPr>
        <w:widowControl w:val="0"/>
        <w:autoSpaceDE w:val="0"/>
        <w:autoSpaceDN w:val="0"/>
        <w:adjustRightInd w:val="0"/>
        <w:spacing w:after="120"/>
        <w:ind w:left="2160" w:firstLine="720"/>
        <w:rPr>
          <w:rFonts w:ascii="Arial" w:hAnsi="Arial" w:cs="Arial"/>
          <w:sz w:val="20"/>
          <w:u w:val="single"/>
        </w:rPr>
      </w:pPr>
      <w:r w:rsidRPr="00D272DE">
        <w:rPr>
          <w:rFonts w:ascii="Arial" w:hAnsi="Arial" w:cs="Arial"/>
          <w:sz w:val="20"/>
        </w:rPr>
        <w:t>Monthly maintenance form</w:t>
      </w:r>
    </w:p>
    <w:p w:rsidR="00422EE3" w:rsidRPr="00D272DE" w:rsidRDefault="00422EE3" w:rsidP="00422EE3">
      <w:pPr>
        <w:widowControl w:val="0"/>
        <w:autoSpaceDE w:val="0"/>
        <w:autoSpaceDN w:val="0"/>
        <w:adjustRightInd w:val="0"/>
        <w:ind w:left="2880" w:hanging="2880"/>
        <w:rPr>
          <w:rFonts w:ascii="Arial" w:hAnsi="Arial" w:cs="Arial"/>
          <w:sz w:val="20"/>
        </w:rPr>
      </w:pPr>
      <w:r w:rsidRPr="00D272DE">
        <w:rPr>
          <w:rFonts w:ascii="Arial" w:hAnsi="Arial" w:cs="Arial"/>
          <w:sz w:val="20"/>
          <w:u w:val="single"/>
        </w:rPr>
        <w:t>REFERENCES:</w:t>
      </w:r>
      <w:r w:rsidRPr="00D272DE">
        <w:rPr>
          <w:rFonts w:ascii="Arial" w:hAnsi="Arial" w:cs="Arial"/>
          <w:sz w:val="20"/>
        </w:rPr>
        <w:tab/>
        <w:t>Illumigene DNA Amplification Assay for Streptococcus pyogenes package insert REF # 280150</w:t>
      </w:r>
    </w:p>
    <w:p w:rsidR="00422EE3" w:rsidRPr="00D272DE" w:rsidRDefault="00422EE3" w:rsidP="00422EE3">
      <w:pPr>
        <w:widowControl w:val="0"/>
        <w:autoSpaceDE w:val="0"/>
        <w:autoSpaceDN w:val="0"/>
        <w:adjustRightInd w:val="0"/>
        <w:rPr>
          <w:rFonts w:ascii="Arial" w:hAnsi="Arial" w:cs="Arial"/>
          <w:sz w:val="20"/>
        </w:rPr>
      </w:pPr>
      <w:r w:rsidRPr="00D272DE">
        <w:rPr>
          <w:rFonts w:ascii="Arial" w:hAnsi="Arial" w:cs="Arial"/>
          <w:sz w:val="20"/>
        </w:rPr>
        <w:tab/>
      </w:r>
      <w:r w:rsidRPr="00D272DE">
        <w:rPr>
          <w:rFonts w:ascii="Arial" w:hAnsi="Arial" w:cs="Arial"/>
          <w:sz w:val="20"/>
        </w:rPr>
        <w:tab/>
      </w:r>
      <w:r w:rsidRPr="00D272DE">
        <w:rPr>
          <w:rFonts w:ascii="Arial" w:hAnsi="Arial" w:cs="Arial"/>
          <w:sz w:val="20"/>
        </w:rPr>
        <w:tab/>
      </w:r>
      <w:r w:rsidRPr="00D272DE">
        <w:rPr>
          <w:rFonts w:ascii="Arial" w:hAnsi="Arial" w:cs="Arial"/>
          <w:sz w:val="20"/>
        </w:rPr>
        <w:tab/>
        <w:t>Illumipro-10 Operator’s manual 113687-001 Rev B 07/2010</w:t>
      </w:r>
    </w:p>
    <w:p w:rsidR="002505BA" w:rsidRPr="00D272DE" w:rsidRDefault="002505BA" w:rsidP="002505BA">
      <w:pPr>
        <w:widowControl w:val="0"/>
        <w:autoSpaceDE w:val="0"/>
        <w:autoSpaceDN w:val="0"/>
        <w:adjustRightInd w:val="0"/>
        <w:spacing w:after="120"/>
        <w:rPr>
          <w:rFonts w:ascii="Arial" w:hAnsi="Arial" w:cs="Arial"/>
          <w:sz w:val="20"/>
        </w:rPr>
      </w:pPr>
    </w:p>
    <w:p w:rsidR="008E02E0" w:rsidRPr="00D272DE" w:rsidRDefault="008E02E0" w:rsidP="00DB142F">
      <w:pPr>
        <w:rPr>
          <w:rFonts w:ascii="Arial" w:hAnsi="Arial" w:cs="Arial"/>
          <w:sz w:val="20"/>
        </w:rPr>
      </w:pPr>
    </w:p>
    <w:p w:rsidR="005A557D" w:rsidRPr="00D272DE" w:rsidRDefault="005A557D" w:rsidP="00DB142F">
      <w:pPr>
        <w:rPr>
          <w:rFonts w:ascii="Arial" w:hAnsi="Arial" w:cs="Arial"/>
          <w:sz w:val="20"/>
        </w:rPr>
      </w:pPr>
    </w:p>
    <w:p w:rsidR="005A557D" w:rsidRPr="00D272DE" w:rsidRDefault="005A557D" w:rsidP="00DB142F">
      <w:pPr>
        <w:rPr>
          <w:rFonts w:ascii="Arial" w:hAnsi="Arial" w:cs="Arial"/>
          <w:sz w:val="20"/>
        </w:rPr>
      </w:pPr>
    </w:p>
    <w:p w:rsidR="005A557D" w:rsidRPr="00D272DE" w:rsidRDefault="005A557D" w:rsidP="00DB142F">
      <w:pPr>
        <w:rPr>
          <w:rFonts w:ascii="Arial" w:hAnsi="Arial" w:cs="Arial"/>
          <w:sz w:val="20"/>
        </w:rPr>
      </w:pPr>
    </w:p>
    <w:p w:rsidR="005A557D" w:rsidRPr="00D272DE" w:rsidRDefault="005A557D" w:rsidP="00DB142F">
      <w:pPr>
        <w:rPr>
          <w:rFonts w:ascii="Arial" w:hAnsi="Arial" w:cs="Arial"/>
          <w:sz w:val="20"/>
        </w:rPr>
      </w:pPr>
    </w:p>
    <w:p w:rsidR="005A557D" w:rsidRPr="00D272DE" w:rsidRDefault="005A557D" w:rsidP="00DB142F">
      <w:pPr>
        <w:rPr>
          <w:rFonts w:ascii="Arial" w:hAnsi="Arial" w:cs="Arial"/>
          <w:sz w:val="20"/>
        </w:rPr>
      </w:pPr>
    </w:p>
    <w:p w:rsidR="005A557D" w:rsidRPr="00D272DE" w:rsidRDefault="005A557D" w:rsidP="00DB142F">
      <w:pPr>
        <w:rPr>
          <w:rFonts w:ascii="Arial" w:hAnsi="Arial" w:cs="Arial"/>
          <w:sz w:val="20"/>
        </w:rPr>
      </w:pPr>
    </w:p>
    <w:sectPr w:rsidR="005A557D" w:rsidRPr="00D272DE" w:rsidSect="00422EE3">
      <w:type w:val="continuous"/>
      <w:pgSz w:w="12240" w:h="15840" w:code="1"/>
      <w:pgMar w:top="718" w:right="965" w:bottom="418" w:left="1440" w:header="418" w:footer="32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D70" w:rsidRDefault="00994D70">
      <w:r>
        <w:separator/>
      </w:r>
    </w:p>
  </w:endnote>
  <w:endnote w:type="continuationSeparator" w:id="0">
    <w:p w:rsidR="00994D70" w:rsidRDefault="0099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ldface 12pt">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90" w:type="dxa"/>
      <w:tblInd w:w="-43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10890"/>
    </w:tblGrid>
    <w:tr w:rsidR="00894664" w:rsidRPr="009F3296" w:rsidTr="007A0F89">
      <w:tc>
        <w:tcPr>
          <w:tcW w:w="10890" w:type="dxa"/>
        </w:tcPr>
        <w:p w:rsidR="00422EE3" w:rsidRDefault="00422EE3" w:rsidP="00422EE3">
          <w:pPr>
            <w:pStyle w:val="Footer"/>
            <w:rPr>
              <w:rFonts w:ascii="Arial" w:hAnsi="Arial" w:cs="Arial"/>
              <w:sz w:val="20"/>
            </w:rPr>
          </w:pPr>
          <w:r w:rsidRPr="009F3296">
            <w:rPr>
              <w:rFonts w:ascii="Arial" w:hAnsi="Arial" w:cs="Arial"/>
              <w:sz w:val="20"/>
            </w:rPr>
            <w:t>Reviewed:</w:t>
          </w:r>
          <w:r>
            <w:rPr>
              <w:rFonts w:ascii="Arial" w:hAnsi="Arial" w:cs="Arial"/>
              <w:sz w:val="20"/>
            </w:rPr>
            <w:t xml:space="preserve"> </w:t>
          </w:r>
          <w:r>
            <w:rPr>
              <w:rFonts w:ascii="ArialMT" w:hAnsi="ArialMT" w:cs="ArialMT"/>
              <w:sz w:val="20"/>
            </w:rPr>
            <w:t>3/2/2016</w:t>
          </w:r>
        </w:p>
        <w:p w:rsidR="00422EE3" w:rsidRPr="009F3296" w:rsidRDefault="00422EE3" w:rsidP="00422EE3">
          <w:pPr>
            <w:pStyle w:val="Footer"/>
            <w:ind w:firstLine="720"/>
            <w:rPr>
              <w:rFonts w:ascii="Arial" w:hAnsi="Arial" w:cs="Arial"/>
              <w:sz w:val="20"/>
            </w:rPr>
          </w:pPr>
        </w:p>
        <w:p w:rsidR="00894664" w:rsidRPr="009F3296" w:rsidRDefault="00422EE3" w:rsidP="00422EE3">
          <w:pPr>
            <w:pStyle w:val="Footer"/>
            <w:rPr>
              <w:rFonts w:ascii="Arial" w:hAnsi="Arial" w:cs="Arial"/>
              <w:sz w:val="20"/>
            </w:rPr>
          </w:pPr>
          <w:r w:rsidRPr="009F3296">
            <w:rPr>
              <w:rFonts w:ascii="Arial" w:hAnsi="Arial" w:cs="Arial"/>
              <w:sz w:val="20"/>
            </w:rPr>
            <w:t xml:space="preserve">Revised: </w:t>
          </w:r>
          <w:r>
            <w:rPr>
              <w:rFonts w:ascii="Arial" w:hAnsi="Arial" w:cs="Arial"/>
              <w:sz w:val="20"/>
            </w:rPr>
            <w:t xml:space="preserve">   </w:t>
          </w:r>
          <w:r>
            <w:rPr>
              <w:rFonts w:ascii="ArialMT" w:hAnsi="ArialMT" w:cs="ArialMT"/>
              <w:sz w:val="20"/>
            </w:rPr>
            <w:t>3/2/2016</w:t>
          </w:r>
        </w:p>
      </w:tc>
    </w:tr>
  </w:tbl>
  <w:p w:rsidR="004D031D" w:rsidRPr="007D578C" w:rsidRDefault="00894664" w:rsidP="007D578C">
    <w:pPr>
      <w:pStyle w:val="Footer"/>
      <w:jc w:val="center"/>
      <w:rPr>
        <w:color w:val="FF0000"/>
      </w:rPr>
    </w:pPr>
    <w:r w:rsidRPr="00A87E32">
      <w:rPr>
        <w:color w:val="FF0000"/>
      </w:rPr>
      <w:t>Once printed this document is no longer controlled</w:t>
    </w:r>
    <w:r>
      <w:rPr>
        <w:color w:val="FF000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00" w:type="dxa"/>
      <w:tblInd w:w="-34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10800"/>
    </w:tblGrid>
    <w:tr w:rsidR="004D031D" w:rsidRPr="009F3296" w:rsidTr="007D578C">
      <w:tc>
        <w:tcPr>
          <w:tcW w:w="10800" w:type="dxa"/>
        </w:tcPr>
        <w:p w:rsidR="003C1CE0" w:rsidRDefault="003C1CE0" w:rsidP="003C1CE0">
          <w:pPr>
            <w:pStyle w:val="Footer"/>
            <w:rPr>
              <w:rFonts w:ascii="Arial" w:hAnsi="Arial" w:cs="Arial"/>
              <w:sz w:val="20"/>
            </w:rPr>
          </w:pPr>
          <w:r w:rsidRPr="009F3296">
            <w:rPr>
              <w:rFonts w:ascii="Arial" w:hAnsi="Arial" w:cs="Arial"/>
              <w:sz w:val="20"/>
            </w:rPr>
            <w:t>Reviewed:</w:t>
          </w:r>
          <w:r w:rsidR="008472B7">
            <w:rPr>
              <w:rFonts w:ascii="Arial" w:hAnsi="Arial" w:cs="Arial"/>
              <w:sz w:val="20"/>
            </w:rPr>
            <w:t xml:space="preserve"> </w:t>
          </w:r>
        </w:p>
        <w:p w:rsidR="003C1CE0" w:rsidRPr="009F3296" w:rsidRDefault="003C1CE0" w:rsidP="003C1CE0">
          <w:pPr>
            <w:pStyle w:val="Footer"/>
            <w:ind w:firstLine="720"/>
            <w:rPr>
              <w:rFonts w:ascii="Arial" w:hAnsi="Arial" w:cs="Arial"/>
              <w:sz w:val="20"/>
            </w:rPr>
          </w:pPr>
        </w:p>
        <w:p w:rsidR="002F3BDA" w:rsidRPr="009F3296" w:rsidRDefault="003C1CE0" w:rsidP="005D3038">
          <w:pPr>
            <w:pStyle w:val="Footer"/>
            <w:rPr>
              <w:rFonts w:ascii="Arial" w:hAnsi="Arial" w:cs="Arial"/>
              <w:sz w:val="20"/>
            </w:rPr>
          </w:pPr>
          <w:r w:rsidRPr="009F3296">
            <w:rPr>
              <w:rFonts w:ascii="Arial" w:hAnsi="Arial" w:cs="Arial"/>
              <w:sz w:val="20"/>
            </w:rPr>
            <w:t xml:space="preserve">Revised: </w:t>
          </w:r>
          <w:r>
            <w:rPr>
              <w:rFonts w:ascii="Arial" w:hAnsi="Arial" w:cs="Arial"/>
              <w:sz w:val="20"/>
            </w:rPr>
            <w:t xml:space="preserve">   </w:t>
          </w:r>
          <w:r w:rsidR="00422EE3">
            <w:rPr>
              <w:rFonts w:ascii="ArialMT" w:hAnsi="ArialMT" w:cs="ArialMT"/>
              <w:sz w:val="20"/>
            </w:rPr>
            <w:t>3/2/2016</w:t>
          </w:r>
        </w:p>
      </w:tc>
    </w:tr>
  </w:tbl>
  <w:p w:rsidR="004D031D" w:rsidRPr="007D578C" w:rsidRDefault="00F6535F" w:rsidP="007D578C">
    <w:pPr>
      <w:pStyle w:val="Footer"/>
      <w:jc w:val="center"/>
      <w:rPr>
        <w:color w:val="FF0000"/>
      </w:rPr>
    </w:pPr>
    <w:r w:rsidRPr="00A87E32">
      <w:rPr>
        <w:color w:val="FF0000"/>
      </w:rPr>
      <w:t>Once printed this document is no longer controlled</w:t>
    </w:r>
    <w:r>
      <w:rPr>
        <w:color w:val="FF000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D70" w:rsidRDefault="00994D70">
      <w:r>
        <w:separator/>
      </w:r>
    </w:p>
  </w:footnote>
  <w:footnote w:type="continuationSeparator" w:id="0">
    <w:p w:rsidR="00994D70" w:rsidRDefault="00994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EE3" w:rsidRDefault="00C16493" w:rsidP="00E63CE3">
    <w:pPr>
      <w:pStyle w:val="Header"/>
      <w:ind w:right="120"/>
      <w:jc w:val="right"/>
      <w:rPr>
        <w:rFonts w:ascii="Arial" w:hAnsi="Arial" w:cs="Arial"/>
        <w:sz w:val="20"/>
      </w:rPr>
    </w:pPr>
    <w:r>
      <w:rPr>
        <w:rFonts w:ascii="Arial" w:hAnsi="Arial" w:cs="Arial"/>
        <w:sz w:val="20"/>
      </w:rPr>
      <w:t>N</w:t>
    </w:r>
    <w:r w:rsidR="00422EE3">
      <w:rPr>
        <w:rFonts w:ascii="Arial" w:hAnsi="Arial" w:cs="Arial"/>
        <w:sz w:val="20"/>
      </w:rPr>
      <w:t>M</w:t>
    </w:r>
    <w:r w:rsidR="00323E84">
      <w:rPr>
        <w:rFonts w:ascii="Arial" w:hAnsi="Arial" w:cs="Arial"/>
        <w:sz w:val="20"/>
      </w:rPr>
      <w:t>ICR</w:t>
    </w:r>
    <w:r w:rsidR="00422EE3">
      <w:rPr>
        <w:rFonts w:ascii="Arial" w:hAnsi="Arial" w:cs="Arial"/>
        <w:sz w:val="20"/>
      </w:rPr>
      <w:t xml:space="preserve"> 1620</w:t>
    </w:r>
  </w:p>
  <w:p w:rsidR="004D031D" w:rsidRPr="00627463" w:rsidRDefault="004D031D" w:rsidP="00E63CE3">
    <w:pPr>
      <w:pStyle w:val="Header"/>
      <w:ind w:right="120"/>
      <w:jc w:val="right"/>
      <w:rPr>
        <w:rFonts w:ascii="Arial" w:hAnsi="Arial" w:cs="Arial"/>
        <w:sz w:val="20"/>
      </w:rPr>
    </w:pPr>
    <w:r w:rsidRPr="00627463">
      <w:rPr>
        <w:rFonts w:ascii="Arial" w:hAnsi="Arial" w:cs="Arial"/>
        <w:sz w:val="20"/>
      </w:rPr>
      <w:t xml:space="preserve">Page </w:t>
    </w:r>
    <w:r w:rsidR="00563F6C" w:rsidRPr="00627463">
      <w:rPr>
        <w:rFonts w:ascii="Arial" w:hAnsi="Arial" w:cs="Arial"/>
        <w:sz w:val="20"/>
      </w:rPr>
      <w:fldChar w:fldCharType="begin"/>
    </w:r>
    <w:r w:rsidRPr="00627463">
      <w:rPr>
        <w:rFonts w:ascii="Arial" w:hAnsi="Arial" w:cs="Arial"/>
        <w:sz w:val="20"/>
      </w:rPr>
      <w:instrText xml:space="preserve"> PAGE </w:instrText>
    </w:r>
    <w:r w:rsidR="00563F6C" w:rsidRPr="00627463">
      <w:rPr>
        <w:rFonts w:ascii="Arial" w:hAnsi="Arial" w:cs="Arial"/>
        <w:sz w:val="20"/>
      </w:rPr>
      <w:fldChar w:fldCharType="separate"/>
    </w:r>
    <w:r w:rsidR="00094ADD">
      <w:rPr>
        <w:rFonts w:ascii="Arial" w:hAnsi="Arial" w:cs="Arial"/>
        <w:noProof/>
        <w:sz w:val="20"/>
      </w:rPr>
      <w:t>3</w:t>
    </w:r>
    <w:r w:rsidR="00563F6C" w:rsidRPr="00627463">
      <w:rPr>
        <w:rFonts w:ascii="Arial" w:hAnsi="Arial" w:cs="Arial"/>
        <w:sz w:val="20"/>
      </w:rPr>
      <w:fldChar w:fldCharType="end"/>
    </w:r>
    <w:r w:rsidRPr="00627463">
      <w:rPr>
        <w:rFonts w:ascii="Arial" w:hAnsi="Arial" w:cs="Arial"/>
        <w:sz w:val="20"/>
      </w:rPr>
      <w:t xml:space="preserve"> of </w:t>
    </w:r>
    <w:r w:rsidR="00563F6C" w:rsidRPr="00627463">
      <w:rPr>
        <w:rFonts w:ascii="Arial" w:hAnsi="Arial" w:cs="Arial"/>
        <w:sz w:val="20"/>
      </w:rPr>
      <w:fldChar w:fldCharType="begin"/>
    </w:r>
    <w:r w:rsidRPr="00627463">
      <w:rPr>
        <w:rFonts w:ascii="Arial" w:hAnsi="Arial" w:cs="Arial"/>
        <w:sz w:val="20"/>
      </w:rPr>
      <w:instrText xml:space="preserve"> NUMPAGES </w:instrText>
    </w:r>
    <w:r w:rsidR="00563F6C" w:rsidRPr="00627463">
      <w:rPr>
        <w:rFonts w:ascii="Arial" w:hAnsi="Arial" w:cs="Arial"/>
        <w:sz w:val="20"/>
      </w:rPr>
      <w:fldChar w:fldCharType="separate"/>
    </w:r>
    <w:r w:rsidR="00094ADD">
      <w:rPr>
        <w:rFonts w:ascii="Arial" w:hAnsi="Arial" w:cs="Arial"/>
        <w:noProof/>
        <w:sz w:val="20"/>
      </w:rPr>
      <w:t>3</w:t>
    </w:r>
    <w:r w:rsidR="00563F6C" w:rsidRPr="00627463">
      <w:rPr>
        <w:rFonts w:ascii="Arial" w:hAnsi="Arial" w:cs="Arial"/>
        <w:sz w:val="20"/>
      </w:rPr>
      <w:fldChar w:fldCharType="end"/>
    </w:r>
  </w:p>
  <w:p w:rsidR="004D031D" w:rsidRPr="00C7563A" w:rsidRDefault="004D031D" w:rsidP="00E63CE3">
    <w:pPr>
      <w:pStyle w:val="Header"/>
      <w:ind w:right="120"/>
      <w:jc w:val="right"/>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80" w:type="dxa"/>
      <w:tblLayout w:type="fixed"/>
      <w:tblCellMar>
        <w:left w:w="336" w:type="dxa"/>
        <w:right w:w="336" w:type="dxa"/>
      </w:tblCellMar>
      <w:tblLook w:val="0000" w:firstRow="0" w:lastRow="0" w:firstColumn="0" w:lastColumn="0" w:noHBand="0" w:noVBand="0"/>
    </w:tblPr>
    <w:tblGrid>
      <w:gridCol w:w="3720"/>
      <w:gridCol w:w="3456"/>
      <w:gridCol w:w="3504"/>
    </w:tblGrid>
    <w:tr w:rsidR="004D031D" w:rsidRPr="00905C1C" w:rsidTr="007A52D0">
      <w:trPr>
        <w:cantSplit/>
      </w:trPr>
      <w:tc>
        <w:tcPr>
          <w:tcW w:w="3720" w:type="dxa"/>
          <w:vMerge w:val="restart"/>
          <w:tcBorders>
            <w:top w:val="double" w:sz="7" w:space="0" w:color="000000"/>
            <w:left w:val="double" w:sz="7" w:space="0" w:color="000000"/>
            <w:bottom w:val="double" w:sz="7"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p w:rsidR="004D031D" w:rsidRPr="00905C1C" w:rsidRDefault="00C16493"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r>
            <w:rPr>
              <w:rFonts w:ascii="Arial" w:hAnsi="Arial" w:cs="Arial"/>
              <w:noProof/>
              <w:sz w:val="20"/>
            </w:rPr>
            <w:drawing>
              <wp:inline distT="0" distB="0" distL="0" distR="0" wp14:anchorId="7F33181C" wp14:editId="6630DE62">
                <wp:extent cx="1935480" cy="3841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_NAH-FMC-VVMC-Small Campuses RGB.jpg"/>
                        <pic:cNvPicPr/>
                      </pic:nvPicPr>
                      <pic:blipFill>
                        <a:blip r:embed="rId1">
                          <a:extLst>
                            <a:ext uri="{28A0092B-C50C-407E-A947-70E740481C1C}">
                              <a14:useLocalDpi xmlns:a14="http://schemas.microsoft.com/office/drawing/2010/main" val="0"/>
                            </a:ext>
                          </a:extLst>
                        </a:blip>
                        <a:stretch>
                          <a:fillRect/>
                        </a:stretch>
                      </pic:blipFill>
                      <pic:spPr>
                        <a:xfrm>
                          <a:off x="0" y="0"/>
                          <a:ext cx="1935480" cy="384175"/>
                        </a:xfrm>
                        <a:prstGeom prst="rect">
                          <a:avLst/>
                        </a:prstGeom>
                      </pic:spPr>
                    </pic:pic>
                  </a:graphicData>
                </a:graphic>
              </wp:inline>
            </w:drawing>
          </w:r>
        </w:p>
      </w:tc>
      <w:tc>
        <w:tcPr>
          <w:tcW w:w="3456" w:type="dxa"/>
          <w:vMerge w:val="restart"/>
          <w:tcBorders>
            <w:top w:val="double" w:sz="7" w:space="0" w:color="000000"/>
            <w:left w:val="double" w:sz="7" w:space="0" w:color="000000"/>
            <w:bottom w:val="double" w:sz="7"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 w:hAnsi="Arial" w:cs="Arial"/>
              <w:sz w:val="20"/>
            </w:rPr>
          </w:pPr>
        </w:p>
        <w:p w:rsidR="008E6751" w:rsidRPr="008E6751" w:rsidRDefault="008E6751" w:rsidP="008E6751">
          <w:pPr>
            <w:jc w:val="center"/>
            <w:rPr>
              <w:rFonts w:ascii="Arial" w:hAnsi="Arial" w:cs="Arial"/>
              <w:b/>
              <w:caps/>
              <w:sz w:val="18"/>
              <w:szCs w:val="18"/>
            </w:rPr>
          </w:pPr>
          <w:r w:rsidRPr="008E6751">
            <w:rPr>
              <w:rFonts w:ascii="Arial" w:hAnsi="Arial" w:cs="Arial"/>
              <w:b/>
              <w:caps/>
              <w:sz w:val="18"/>
              <w:szCs w:val="18"/>
            </w:rPr>
            <w:t>Laboratory</w:t>
          </w:r>
        </w:p>
        <w:p w:rsidR="008E6751" w:rsidRPr="008E6751" w:rsidRDefault="008E6751" w:rsidP="008E6751">
          <w:pPr>
            <w:spacing w:before="120" w:after="120"/>
            <w:jc w:val="center"/>
            <w:rPr>
              <w:rFonts w:ascii="Arial" w:hAnsi="Arial" w:cs="Arial"/>
              <w:b/>
              <w:bCs/>
            </w:rPr>
          </w:pPr>
          <w:r w:rsidRPr="008E6751">
            <w:rPr>
              <w:rFonts w:ascii="Arial" w:hAnsi="Arial" w:cs="Arial"/>
              <w:b/>
              <w:bCs/>
            </w:rPr>
            <w:t>DEPARTMENTAL</w:t>
          </w:r>
        </w:p>
        <w:p w:rsidR="004D031D" w:rsidRPr="00905C1C" w:rsidRDefault="004D031D" w:rsidP="004D031D">
          <w:pPr>
            <w:widowControl w:val="0"/>
            <w:tabs>
              <w:tab w:val="left" w:pos="0"/>
              <w:tab w:val="center" w:pos="1624"/>
            </w:tabs>
            <w:jc w:val="center"/>
            <w:rPr>
              <w:rFonts w:ascii="Arial" w:hAnsi="Arial" w:cs="Arial"/>
              <w:b/>
              <w:caps/>
              <w:sz w:val="20"/>
            </w:rPr>
          </w:pPr>
          <w:r w:rsidRPr="00905C1C">
            <w:rPr>
              <w:rFonts w:ascii="Arial" w:hAnsi="Arial" w:cs="Arial"/>
              <w:b/>
              <w:caps/>
              <w:sz w:val="20"/>
            </w:rPr>
            <w:t>Guidelines of Practice</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3504" w:type="dxa"/>
          <w:tcBorders>
            <w:top w:val="double" w:sz="7" w:space="0" w:color="000000"/>
            <w:left w:val="double" w:sz="7" w:space="0" w:color="000000"/>
            <w:bottom w:val="double" w:sz="7" w:space="0" w:color="000000"/>
            <w:right w:val="double" w:sz="7" w:space="0" w:color="000000"/>
          </w:tcBorders>
        </w:tcPr>
        <w:p w:rsidR="004D031D" w:rsidRPr="00905C1C" w:rsidRDefault="004D031D" w:rsidP="000731D2">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10" w:hanging="1210"/>
            <w:rPr>
              <w:rFonts w:ascii="Arial" w:hAnsi="Arial" w:cs="Arial"/>
              <w:sz w:val="20"/>
            </w:rPr>
          </w:pPr>
          <w:r w:rsidRPr="00905C1C">
            <w:rPr>
              <w:rFonts w:ascii="Arial" w:hAnsi="Arial" w:cs="Arial"/>
              <w:b/>
              <w:sz w:val="20"/>
            </w:rPr>
            <w:t>NUMBER:</w:t>
          </w:r>
          <w:r w:rsidRPr="00905C1C">
            <w:rPr>
              <w:rFonts w:ascii="Arial" w:hAnsi="Arial" w:cs="Arial"/>
              <w:sz w:val="20"/>
            </w:rPr>
            <w:tab/>
          </w:r>
          <w:r w:rsidR="00C16493">
            <w:rPr>
              <w:rFonts w:ascii="Arial" w:hAnsi="Arial" w:cs="Arial"/>
              <w:sz w:val="20"/>
            </w:rPr>
            <w:t>N</w:t>
          </w:r>
          <w:r w:rsidR="00323E84">
            <w:rPr>
              <w:rFonts w:ascii="Arial" w:hAnsi="Arial" w:cs="Arial"/>
              <w:sz w:val="20"/>
            </w:rPr>
            <w:t>MICR</w:t>
          </w:r>
          <w:r w:rsidR="00422EE3">
            <w:rPr>
              <w:rFonts w:ascii="Arial" w:hAnsi="Arial" w:cs="Arial"/>
              <w:sz w:val="20"/>
            </w:rPr>
            <w:t xml:space="preserve"> 1620</w:t>
          </w:r>
        </w:p>
        <w:p w:rsidR="004D031D" w:rsidRPr="00905C1C" w:rsidRDefault="004D031D" w:rsidP="004D031D">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905C1C">
            <w:rPr>
              <w:rFonts w:ascii="Arial" w:hAnsi="Arial" w:cs="Arial"/>
              <w:sz w:val="20"/>
            </w:rPr>
            <w:tab/>
          </w:r>
          <w:r w:rsidRPr="00905C1C">
            <w:rPr>
              <w:rFonts w:ascii="Arial" w:hAnsi="Arial" w:cs="Arial"/>
              <w:sz w:val="20"/>
            </w:rPr>
            <w:tab/>
            <w:t xml:space="preserve">Page 1 of </w:t>
          </w:r>
          <w:fldSimple w:instr=" NUMPAGES   \* MERGEFORMAT ">
            <w:r w:rsidR="00094ADD" w:rsidRPr="00094ADD">
              <w:rPr>
                <w:rFonts w:ascii="Arial" w:hAnsi="Arial" w:cs="Arial"/>
                <w:noProof/>
                <w:sz w:val="20"/>
              </w:rPr>
              <w:t>3</w:t>
            </w:r>
          </w:fldSimple>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10"/>
            <w:rPr>
              <w:rFonts w:ascii="Arial" w:hAnsi="Arial" w:cs="Arial"/>
              <w:sz w:val="20"/>
            </w:rPr>
          </w:pPr>
        </w:p>
      </w:tc>
    </w:tr>
    <w:tr w:rsidR="004D031D" w:rsidRPr="00905C1C" w:rsidTr="007A52D0">
      <w:trPr>
        <w:cantSplit/>
      </w:trPr>
      <w:tc>
        <w:tcPr>
          <w:tcW w:w="3720" w:type="dxa"/>
          <w:vMerge/>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tc>
      <w:tc>
        <w:tcPr>
          <w:tcW w:w="3456" w:type="dxa"/>
          <w:vMerge/>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tc>
      <w:tc>
        <w:tcPr>
          <w:tcW w:w="3504" w:type="dxa"/>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b/>
              <w:sz w:val="20"/>
            </w:rPr>
          </w:pPr>
          <w:r w:rsidRPr="00905C1C">
            <w:rPr>
              <w:rFonts w:ascii="Arial" w:hAnsi="Arial" w:cs="Arial"/>
              <w:b/>
              <w:sz w:val="20"/>
            </w:rPr>
            <w:t>DATE</w:t>
          </w:r>
          <w:r w:rsidR="008D0A9E">
            <w:rPr>
              <w:rFonts w:ascii="Arial" w:hAnsi="Arial" w:cs="Arial"/>
              <w:b/>
              <w:sz w:val="20"/>
            </w:rPr>
            <w:t xml:space="preserve"> OF ORIGIN</w:t>
          </w:r>
          <w:r w:rsidRPr="00905C1C">
            <w:rPr>
              <w:rFonts w:ascii="Arial" w:hAnsi="Arial" w:cs="Arial"/>
              <w:b/>
              <w:sz w:val="20"/>
            </w:rPr>
            <w:t>:</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b/>
              <w:sz w:val="20"/>
            </w:rPr>
          </w:pPr>
        </w:p>
        <w:p w:rsidR="004D031D" w:rsidRDefault="00422EE3"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MT" w:hAnsi="ArialMT" w:cs="ArialMT"/>
              <w:sz w:val="20"/>
            </w:rPr>
          </w:pPr>
          <w:r>
            <w:rPr>
              <w:rFonts w:ascii="ArialMT" w:hAnsi="ArialMT" w:cs="ArialMT"/>
              <w:sz w:val="20"/>
            </w:rPr>
            <w:t>September 16, 2015</w:t>
          </w:r>
          <w:r w:rsidR="00C16493">
            <w:rPr>
              <w:rFonts w:ascii="ArialMT" w:hAnsi="ArialMT" w:cs="ArialMT"/>
              <w:sz w:val="20"/>
            </w:rPr>
            <w:t xml:space="preserve"> – FMC </w:t>
          </w:r>
        </w:p>
        <w:p w:rsidR="00C16493" w:rsidRPr="00905C1C" w:rsidRDefault="00C16493"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 w:hAnsi="Arial" w:cs="Arial"/>
              <w:sz w:val="20"/>
            </w:rPr>
          </w:pPr>
          <w:r>
            <w:rPr>
              <w:rFonts w:ascii="ArialMT" w:hAnsi="ArialMT" w:cs="ArialMT"/>
              <w:sz w:val="20"/>
            </w:rPr>
            <w:t xml:space="preserve">August 9, 2017 – NAH </w:t>
          </w:r>
        </w:p>
      </w:tc>
    </w:tr>
    <w:tr w:rsidR="004D031D" w:rsidRPr="00905C1C" w:rsidTr="004D031D">
      <w:trPr>
        <w:cantSplit/>
      </w:trPr>
      <w:tc>
        <w:tcPr>
          <w:tcW w:w="10680" w:type="dxa"/>
          <w:gridSpan w:val="3"/>
          <w:tcBorders>
            <w:top w:val="single" w:sz="8" w:space="0" w:color="000000"/>
            <w:left w:val="double" w:sz="4" w:space="0" w:color="000000"/>
            <w:bottom w:val="double" w:sz="4" w:space="0" w:color="000000"/>
            <w:right w:val="double" w:sz="4"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r w:rsidRPr="00905C1C">
            <w:rPr>
              <w:rFonts w:ascii="Arial" w:hAnsi="Arial" w:cs="Arial"/>
              <w:b/>
              <w:sz w:val="20"/>
            </w:rPr>
            <w:t>TITLE:</w:t>
          </w:r>
        </w:p>
        <w:p w:rsidR="004D031D" w:rsidRPr="00D272DE" w:rsidRDefault="00422EE3" w:rsidP="00D272DE">
          <w:pPr>
            <w:spacing w:after="240"/>
            <w:ind w:left="644"/>
            <w:jc w:val="center"/>
            <w:rPr>
              <w:rFonts w:ascii="Arial" w:hAnsi="Arial" w:cs="Arial"/>
              <w:b/>
              <w:sz w:val="20"/>
            </w:rPr>
          </w:pPr>
          <w:r w:rsidRPr="00D272DE">
            <w:rPr>
              <w:rFonts w:ascii="Arial" w:hAnsi="Arial" w:cs="Arial"/>
              <w:b/>
              <w:sz w:val="20"/>
            </w:rPr>
            <w:t>GROUP A STREPTOCOCCUS DNA AMPLIFICATION  ILLUMIGENE</w:t>
          </w:r>
        </w:p>
      </w:tc>
    </w:tr>
  </w:tbl>
  <w:p w:rsidR="004D031D" w:rsidRDefault="004D03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5DB1"/>
    <w:multiLevelType w:val="hybridMultilevel"/>
    <w:tmpl w:val="16C025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7AC5999"/>
    <w:multiLevelType w:val="hybridMultilevel"/>
    <w:tmpl w:val="0A2EC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4D7F93"/>
    <w:multiLevelType w:val="hybridMultilevel"/>
    <w:tmpl w:val="0AF827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66D5B32"/>
    <w:multiLevelType w:val="hybridMultilevel"/>
    <w:tmpl w:val="9468DD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0C16B8E"/>
    <w:multiLevelType w:val="hybridMultilevel"/>
    <w:tmpl w:val="F626B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14F33E3"/>
    <w:multiLevelType w:val="hybridMultilevel"/>
    <w:tmpl w:val="AA003A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6EFE659B"/>
    <w:multiLevelType w:val="hybridMultilevel"/>
    <w:tmpl w:val="5C3E506A"/>
    <w:lvl w:ilvl="0" w:tplc="0409000F">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CD"/>
    <w:rsid w:val="00001126"/>
    <w:rsid w:val="00010A88"/>
    <w:rsid w:val="00011834"/>
    <w:rsid w:val="00012C46"/>
    <w:rsid w:val="000134F9"/>
    <w:rsid w:val="0003088C"/>
    <w:rsid w:val="0003775B"/>
    <w:rsid w:val="00045249"/>
    <w:rsid w:val="0007006B"/>
    <w:rsid w:val="00070EE0"/>
    <w:rsid w:val="00072EE3"/>
    <w:rsid w:val="000731D2"/>
    <w:rsid w:val="00075353"/>
    <w:rsid w:val="00075625"/>
    <w:rsid w:val="00087E44"/>
    <w:rsid w:val="00094ADD"/>
    <w:rsid w:val="000962F7"/>
    <w:rsid w:val="000A2AFA"/>
    <w:rsid w:val="000A513A"/>
    <w:rsid w:val="000A5165"/>
    <w:rsid w:val="000A6467"/>
    <w:rsid w:val="000B38FC"/>
    <w:rsid w:val="000C4801"/>
    <w:rsid w:val="000D7C73"/>
    <w:rsid w:val="000E33BD"/>
    <w:rsid w:val="00100FE0"/>
    <w:rsid w:val="0010141E"/>
    <w:rsid w:val="00133BCB"/>
    <w:rsid w:val="00136DD6"/>
    <w:rsid w:val="00161437"/>
    <w:rsid w:val="00174C17"/>
    <w:rsid w:val="00180CC7"/>
    <w:rsid w:val="00186D29"/>
    <w:rsid w:val="00187AE1"/>
    <w:rsid w:val="001A3603"/>
    <w:rsid w:val="001A4D26"/>
    <w:rsid w:val="001A4FC8"/>
    <w:rsid w:val="001B33B3"/>
    <w:rsid w:val="001C21EF"/>
    <w:rsid w:val="001D0B4D"/>
    <w:rsid w:val="001D2FAA"/>
    <w:rsid w:val="001D6B76"/>
    <w:rsid w:val="001E558B"/>
    <w:rsid w:val="001F4BA5"/>
    <w:rsid w:val="00203E11"/>
    <w:rsid w:val="00211496"/>
    <w:rsid w:val="002233CD"/>
    <w:rsid w:val="002303C2"/>
    <w:rsid w:val="002334DB"/>
    <w:rsid w:val="00235E4D"/>
    <w:rsid w:val="002505BA"/>
    <w:rsid w:val="00262BD1"/>
    <w:rsid w:val="00271BD1"/>
    <w:rsid w:val="00282909"/>
    <w:rsid w:val="00282A9D"/>
    <w:rsid w:val="0029502A"/>
    <w:rsid w:val="002A31BB"/>
    <w:rsid w:val="002B4CB2"/>
    <w:rsid w:val="002D1EF9"/>
    <w:rsid w:val="002E211B"/>
    <w:rsid w:val="002F0605"/>
    <w:rsid w:val="002F3BDA"/>
    <w:rsid w:val="002F5661"/>
    <w:rsid w:val="00302B2E"/>
    <w:rsid w:val="0030590D"/>
    <w:rsid w:val="003149AE"/>
    <w:rsid w:val="003200F9"/>
    <w:rsid w:val="003205B8"/>
    <w:rsid w:val="00323E84"/>
    <w:rsid w:val="00325C21"/>
    <w:rsid w:val="00341FBC"/>
    <w:rsid w:val="0034718F"/>
    <w:rsid w:val="0035283E"/>
    <w:rsid w:val="00353C8E"/>
    <w:rsid w:val="00361E66"/>
    <w:rsid w:val="00363451"/>
    <w:rsid w:val="00374B8F"/>
    <w:rsid w:val="003867D8"/>
    <w:rsid w:val="003A0A08"/>
    <w:rsid w:val="003A4713"/>
    <w:rsid w:val="003A520A"/>
    <w:rsid w:val="003A6E59"/>
    <w:rsid w:val="003C050E"/>
    <w:rsid w:val="003C15A2"/>
    <w:rsid w:val="003C1CE0"/>
    <w:rsid w:val="003C1DBF"/>
    <w:rsid w:val="004135B6"/>
    <w:rsid w:val="00421011"/>
    <w:rsid w:val="00422EE3"/>
    <w:rsid w:val="004259FB"/>
    <w:rsid w:val="00431EAE"/>
    <w:rsid w:val="0044074C"/>
    <w:rsid w:val="00441782"/>
    <w:rsid w:val="00441BF9"/>
    <w:rsid w:val="00454A8B"/>
    <w:rsid w:val="00462FAC"/>
    <w:rsid w:val="00462FBC"/>
    <w:rsid w:val="00466AE0"/>
    <w:rsid w:val="004674C2"/>
    <w:rsid w:val="0047130E"/>
    <w:rsid w:val="00471A47"/>
    <w:rsid w:val="00494B98"/>
    <w:rsid w:val="00495581"/>
    <w:rsid w:val="00495EA3"/>
    <w:rsid w:val="004974DE"/>
    <w:rsid w:val="004B4E2A"/>
    <w:rsid w:val="004B78E5"/>
    <w:rsid w:val="004C18B9"/>
    <w:rsid w:val="004C3741"/>
    <w:rsid w:val="004C77A6"/>
    <w:rsid w:val="004D031D"/>
    <w:rsid w:val="004E0E0E"/>
    <w:rsid w:val="005121D1"/>
    <w:rsid w:val="00521232"/>
    <w:rsid w:val="005250F2"/>
    <w:rsid w:val="005419A5"/>
    <w:rsid w:val="0054275A"/>
    <w:rsid w:val="005477C9"/>
    <w:rsid w:val="00547FC7"/>
    <w:rsid w:val="00556784"/>
    <w:rsid w:val="00560094"/>
    <w:rsid w:val="005635E3"/>
    <w:rsid w:val="005636A7"/>
    <w:rsid w:val="00563F6C"/>
    <w:rsid w:val="00575215"/>
    <w:rsid w:val="005903BE"/>
    <w:rsid w:val="00596162"/>
    <w:rsid w:val="005A43C7"/>
    <w:rsid w:val="005A4C73"/>
    <w:rsid w:val="005A557D"/>
    <w:rsid w:val="005A639D"/>
    <w:rsid w:val="005B0C9B"/>
    <w:rsid w:val="005B5595"/>
    <w:rsid w:val="005D3038"/>
    <w:rsid w:val="005D31DE"/>
    <w:rsid w:val="005F5911"/>
    <w:rsid w:val="0060172F"/>
    <w:rsid w:val="00611801"/>
    <w:rsid w:val="00615217"/>
    <w:rsid w:val="00616C68"/>
    <w:rsid w:val="0062205E"/>
    <w:rsid w:val="00623109"/>
    <w:rsid w:val="00624728"/>
    <w:rsid w:val="00627463"/>
    <w:rsid w:val="0063045C"/>
    <w:rsid w:val="00630DB4"/>
    <w:rsid w:val="00631B24"/>
    <w:rsid w:val="00647456"/>
    <w:rsid w:val="0065165B"/>
    <w:rsid w:val="00662892"/>
    <w:rsid w:val="0066588F"/>
    <w:rsid w:val="00670332"/>
    <w:rsid w:val="00671172"/>
    <w:rsid w:val="006721D8"/>
    <w:rsid w:val="00676D4A"/>
    <w:rsid w:val="006960E2"/>
    <w:rsid w:val="006B16D7"/>
    <w:rsid w:val="006B1DB4"/>
    <w:rsid w:val="006B33A8"/>
    <w:rsid w:val="006B4924"/>
    <w:rsid w:val="006B513B"/>
    <w:rsid w:val="006B5FD7"/>
    <w:rsid w:val="006B7B79"/>
    <w:rsid w:val="006C7B78"/>
    <w:rsid w:val="006D115C"/>
    <w:rsid w:val="006D2197"/>
    <w:rsid w:val="006D6615"/>
    <w:rsid w:val="006E3B57"/>
    <w:rsid w:val="007061A1"/>
    <w:rsid w:val="00706C1E"/>
    <w:rsid w:val="007105E5"/>
    <w:rsid w:val="00720BBA"/>
    <w:rsid w:val="007234CA"/>
    <w:rsid w:val="007420B9"/>
    <w:rsid w:val="00751147"/>
    <w:rsid w:val="007523E0"/>
    <w:rsid w:val="00755FB7"/>
    <w:rsid w:val="00762E04"/>
    <w:rsid w:val="00773CBD"/>
    <w:rsid w:val="00776089"/>
    <w:rsid w:val="00792A7B"/>
    <w:rsid w:val="0079336B"/>
    <w:rsid w:val="007A0F0F"/>
    <w:rsid w:val="007A0F89"/>
    <w:rsid w:val="007A52D0"/>
    <w:rsid w:val="007B4936"/>
    <w:rsid w:val="007B5234"/>
    <w:rsid w:val="007C1E8E"/>
    <w:rsid w:val="007C265D"/>
    <w:rsid w:val="007D0539"/>
    <w:rsid w:val="007D578C"/>
    <w:rsid w:val="007D57D9"/>
    <w:rsid w:val="007D5892"/>
    <w:rsid w:val="007E76C7"/>
    <w:rsid w:val="007F0F01"/>
    <w:rsid w:val="00800527"/>
    <w:rsid w:val="00804FE1"/>
    <w:rsid w:val="00805A69"/>
    <w:rsid w:val="00814F20"/>
    <w:rsid w:val="00827425"/>
    <w:rsid w:val="008360D8"/>
    <w:rsid w:val="00840C3B"/>
    <w:rsid w:val="008472B7"/>
    <w:rsid w:val="008617C6"/>
    <w:rsid w:val="008629FC"/>
    <w:rsid w:val="008671C8"/>
    <w:rsid w:val="008932D1"/>
    <w:rsid w:val="00894664"/>
    <w:rsid w:val="008A35F7"/>
    <w:rsid w:val="008A5890"/>
    <w:rsid w:val="008C711A"/>
    <w:rsid w:val="008C789C"/>
    <w:rsid w:val="008D0A9E"/>
    <w:rsid w:val="008D328D"/>
    <w:rsid w:val="008E02E0"/>
    <w:rsid w:val="008E21F9"/>
    <w:rsid w:val="008E2AA1"/>
    <w:rsid w:val="008E40F8"/>
    <w:rsid w:val="008E6751"/>
    <w:rsid w:val="008F14FB"/>
    <w:rsid w:val="00905C1C"/>
    <w:rsid w:val="00914936"/>
    <w:rsid w:val="00932B8E"/>
    <w:rsid w:val="00933277"/>
    <w:rsid w:val="00974CAA"/>
    <w:rsid w:val="009846BE"/>
    <w:rsid w:val="009850DC"/>
    <w:rsid w:val="00985C39"/>
    <w:rsid w:val="00986FE7"/>
    <w:rsid w:val="009930D2"/>
    <w:rsid w:val="00994D70"/>
    <w:rsid w:val="009A7CD3"/>
    <w:rsid w:val="009D2D9B"/>
    <w:rsid w:val="009D2F03"/>
    <w:rsid w:val="009F3296"/>
    <w:rsid w:val="00A028A8"/>
    <w:rsid w:val="00A1752B"/>
    <w:rsid w:val="00A370BF"/>
    <w:rsid w:val="00A37A43"/>
    <w:rsid w:val="00A423D0"/>
    <w:rsid w:val="00A4514A"/>
    <w:rsid w:val="00A46FB7"/>
    <w:rsid w:val="00A56BFF"/>
    <w:rsid w:val="00A728C8"/>
    <w:rsid w:val="00A77CAF"/>
    <w:rsid w:val="00A84FB2"/>
    <w:rsid w:val="00A87E32"/>
    <w:rsid w:val="00A94992"/>
    <w:rsid w:val="00A95ECA"/>
    <w:rsid w:val="00AA03D2"/>
    <w:rsid w:val="00AA7E94"/>
    <w:rsid w:val="00AC0DB1"/>
    <w:rsid w:val="00AC50D0"/>
    <w:rsid w:val="00AC7217"/>
    <w:rsid w:val="00AD0710"/>
    <w:rsid w:val="00AD3625"/>
    <w:rsid w:val="00AD4F7E"/>
    <w:rsid w:val="00AE4A89"/>
    <w:rsid w:val="00AF6DCB"/>
    <w:rsid w:val="00AF7538"/>
    <w:rsid w:val="00B05FB1"/>
    <w:rsid w:val="00B14437"/>
    <w:rsid w:val="00B207B4"/>
    <w:rsid w:val="00B20AD2"/>
    <w:rsid w:val="00B26A47"/>
    <w:rsid w:val="00B275AF"/>
    <w:rsid w:val="00B31285"/>
    <w:rsid w:val="00B31443"/>
    <w:rsid w:val="00B43AEC"/>
    <w:rsid w:val="00B6345E"/>
    <w:rsid w:val="00B663FB"/>
    <w:rsid w:val="00B66A2C"/>
    <w:rsid w:val="00B67952"/>
    <w:rsid w:val="00B72FE2"/>
    <w:rsid w:val="00B7573A"/>
    <w:rsid w:val="00B75BC1"/>
    <w:rsid w:val="00B84AA3"/>
    <w:rsid w:val="00BA45CC"/>
    <w:rsid w:val="00BE0BEB"/>
    <w:rsid w:val="00BE4BAC"/>
    <w:rsid w:val="00BF20AE"/>
    <w:rsid w:val="00C007D9"/>
    <w:rsid w:val="00C0371D"/>
    <w:rsid w:val="00C13D1F"/>
    <w:rsid w:val="00C15846"/>
    <w:rsid w:val="00C16493"/>
    <w:rsid w:val="00C173CF"/>
    <w:rsid w:val="00C21C06"/>
    <w:rsid w:val="00C245E0"/>
    <w:rsid w:val="00C726CB"/>
    <w:rsid w:val="00C81B27"/>
    <w:rsid w:val="00C857E9"/>
    <w:rsid w:val="00C873AB"/>
    <w:rsid w:val="00C8778A"/>
    <w:rsid w:val="00C9359F"/>
    <w:rsid w:val="00CC0300"/>
    <w:rsid w:val="00CC2F48"/>
    <w:rsid w:val="00CD4CEC"/>
    <w:rsid w:val="00CE1AAB"/>
    <w:rsid w:val="00D03E58"/>
    <w:rsid w:val="00D054D0"/>
    <w:rsid w:val="00D11114"/>
    <w:rsid w:val="00D17AAC"/>
    <w:rsid w:val="00D238A8"/>
    <w:rsid w:val="00D272DE"/>
    <w:rsid w:val="00D27C54"/>
    <w:rsid w:val="00D522E1"/>
    <w:rsid w:val="00D56489"/>
    <w:rsid w:val="00D61C65"/>
    <w:rsid w:val="00D63489"/>
    <w:rsid w:val="00D7389D"/>
    <w:rsid w:val="00D809C3"/>
    <w:rsid w:val="00DA03DC"/>
    <w:rsid w:val="00DA7552"/>
    <w:rsid w:val="00DB0CDE"/>
    <w:rsid w:val="00DB142F"/>
    <w:rsid w:val="00DD7128"/>
    <w:rsid w:val="00DE7CA2"/>
    <w:rsid w:val="00DF218F"/>
    <w:rsid w:val="00DF4E98"/>
    <w:rsid w:val="00DF7E3D"/>
    <w:rsid w:val="00E22340"/>
    <w:rsid w:val="00E22549"/>
    <w:rsid w:val="00E24A03"/>
    <w:rsid w:val="00E33976"/>
    <w:rsid w:val="00E340BB"/>
    <w:rsid w:val="00E55293"/>
    <w:rsid w:val="00E63CE3"/>
    <w:rsid w:val="00E66E9E"/>
    <w:rsid w:val="00E74311"/>
    <w:rsid w:val="00E76AFE"/>
    <w:rsid w:val="00E76E78"/>
    <w:rsid w:val="00E81C7F"/>
    <w:rsid w:val="00E83B74"/>
    <w:rsid w:val="00E93391"/>
    <w:rsid w:val="00EC7CC3"/>
    <w:rsid w:val="00ED28B9"/>
    <w:rsid w:val="00EE2606"/>
    <w:rsid w:val="00EE4CEB"/>
    <w:rsid w:val="00EF2E2E"/>
    <w:rsid w:val="00EF4FF8"/>
    <w:rsid w:val="00EF6301"/>
    <w:rsid w:val="00F06B76"/>
    <w:rsid w:val="00F1221B"/>
    <w:rsid w:val="00F26F80"/>
    <w:rsid w:val="00F33F74"/>
    <w:rsid w:val="00F37D63"/>
    <w:rsid w:val="00F465A7"/>
    <w:rsid w:val="00F57A1A"/>
    <w:rsid w:val="00F6535F"/>
    <w:rsid w:val="00F703E9"/>
    <w:rsid w:val="00F827BC"/>
    <w:rsid w:val="00F86A36"/>
    <w:rsid w:val="00F946AE"/>
    <w:rsid w:val="00F97737"/>
    <w:rsid w:val="00FA5B5C"/>
    <w:rsid w:val="00FB1CF5"/>
    <w:rsid w:val="00FC4D62"/>
    <w:rsid w:val="00FD0508"/>
    <w:rsid w:val="00FD4810"/>
    <w:rsid w:val="00FF1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4AB837-7FC6-4A5C-9F5D-4A1E0968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AFE"/>
    <w:rPr>
      <w:sz w:val="24"/>
    </w:rPr>
  </w:style>
  <w:style w:type="paragraph" w:styleId="Heading1">
    <w:name w:val="heading 1"/>
    <w:basedOn w:val="Normal"/>
    <w:link w:val="Heading1Char"/>
    <w:uiPriority w:val="1"/>
    <w:qFormat/>
    <w:rsid w:val="004D031D"/>
    <w:pPr>
      <w:widowControl w:val="0"/>
      <w:spacing w:before="69"/>
      <w:ind w:left="2340" w:hanging="707"/>
      <w:outlineLvl w:val="0"/>
    </w:pPr>
    <w:rPr>
      <w:rFonts w:ascii="Arial" w:eastAsia="Arial" w:hAnsi="Arial" w:cstheme="min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45CC"/>
    <w:pPr>
      <w:tabs>
        <w:tab w:val="center" w:pos="4320"/>
        <w:tab w:val="right" w:pos="8640"/>
      </w:tabs>
    </w:pPr>
  </w:style>
  <w:style w:type="paragraph" w:styleId="Header">
    <w:name w:val="header"/>
    <w:basedOn w:val="Normal"/>
    <w:rsid w:val="00BA45CC"/>
    <w:pPr>
      <w:tabs>
        <w:tab w:val="center" w:pos="4320"/>
        <w:tab w:val="right" w:pos="8640"/>
      </w:tabs>
    </w:pPr>
  </w:style>
  <w:style w:type="paragraph" w:customStyle="1" w:styleId="Level1">
    <w:name w:val="Level 1"/>
    <w:rsid w:val="000E33BD"/>
    <w:pPr>
      <w:autoSpaceDE w:val="0"/>
      <w:autoSpaceDN w:val="0"/>
      <w:adjustRightInd w:val="0"/>
      <w:ind w:left="720"/>
    </w:pPr>
    <w:rPr>
      <w:rFonts w:ascii="Boldface 12pt" w:hAnsi="Boldface 12pt"/>
      <w:sz w:val="24"/>
      <w:szCs w:val="24"/>
    </w:rPr>
  </w:style>
  <w:style w:type="paragraph" w:customStyle="1" w:styleId="Level3">
    <w:name w:val="Level 3"/>
    <w:rsid w:val="000E33BD"/>
    <w:pPr>
      <w:autoSpaceDE w:val="0"/>
      <w:autoSpaceDN w:val="0"/>
      <w:adjustRightInd w:val="0"/>
      <w:ind w:left="2160"/>
    </w:pPr>
    <w:rPr>
      <w:rFonts w:ascii="Boldface 12pt" w:hAnsi="Boldface 12pt"/>
      <w:sz w:val="24"/>
      <w:szCs w:val="24"/>
    </w:rPr>
  </w:style>
  <w:style w:type="paragraph" w:customStyle="1" w:styleId="Level2">
    <w:name w:val="Level 2"/>
    <w:rsid w:val="00762E04"/>
    <w:pPr>
      <w:autoSpaceDE w:val="0"/>
      <w:autoSpaceDN w:val="0"/>
      <w:adjustRightInd w:val="0"/>
      <w:ind w:left="1440"/>
    </w:pPr>
    <w:rPr>
      <w:rFonts w:ascii="Boldface 12pt" w:hAnsi="Boldface 12pt"/>
      <w:sz w:val="24"/>
      <w:szCs w:val="24"/>
    </w:rPr>
  </w:style>
  <w:style w:type="paragraph" w:customStyle="1" w:styleId="Level4">
    <w:name w:val="Level 4"/>
    <w:rsid w:val="00762E04"/>
    <w:pPr>
      <w:autoSpaceDE w:val="0"/>
      <w:autoSpaceDN w:val="0"/>
      <w:adjustRightInd w:val="0"/>
      <w:ind w:left="2880"/>
    </w:pPr>
    <w:rPr>
      <w:rFonts w:ascii="Boldface 12pt" w:hAnsi="Boldface 12pt"/>
      <w:sz w:val="24"/>
      <w:szCs w:val="24"/>
    </w:rPr>
  </w:style>
  <w:style w:type="character" w:styleId="Hyperlink">
    <w:name w:val="Hyperlink"/>
    <w:basedOn w:val="DefaultParagraphFont"/>
    <w:rsid w:val="000962F7"/>
    <w:rPr>
      <w:color w:val="0000FF"/>
      <w:u w:val="single"/>
    </w:rPr>
  </w:style>
  <w:style w:type="paragraph" w:styleId="NormalWeb">
    <w:name w:val="Normal (Web)"/>
    <w:basedOn w:val="Normal"/>
    <w:rsid w:val="000962F7"/>
    <w:pPr>
      <w:spacing w:before="100" w:beforeAutospacing="1" w:after="100" w:afterAutospacing="1"/>
    </w:pPr>
    <w:rPr>
      <w:szCs w:val="24"/>
    </w:rPr>
  </w:style>
  <w:style w:type="character" w:styleId="FollowedHyperlink">
    <w:name w:val="FollowedHyperlink"/>
    <w:basedOn w:val="DefaultParagraphFont"/>
    <w:rsid w:val="006B1DB4"/>
    <w:rPr>
      <w:color w:val="800080"/>
      <w:u w:val="single"/>
    </w:rPr>
  </w:style>
  <w:style w:type="paragraph" w:styleId="BalloonText">
    <w:name w:val="Balloon Text"/>
    <w:basedOn w:val="Normal"/>
    <w:link w:val="BalloonTextChar"/>
    <w:uiPriority w:val="99"/>
    <w:semiHidden/>
    <w:unhideWhenUsed/>
    <w:rsid w:val="00A87E32"/>
    <w:rPr>
      <w:rFonts w:ascii="Tahoma" w:hAnsi="Tahoma" w:cs="Tahoma"/>
      <w:sz w:val="16"/>
      <w:szCs w:val="16"/>
    </w:rPr>
  </w:style>
  <w:style w:type="character" w:customStyle="1" w:styleId="BalloonTextChar">
    <w:name w:val="Balloon Text Char"/>
    <w:basedOn w:val="DefaultParagraphFont"/>
    <w:link w:val="BalloonText"/>
    <w:uiPriority w:val="99"/>
    <w:semiHidden/>
    <w:rsid w:val="00A87E32"/>
    <w:rPr>
      <w:rFonts w:ascii="Tahoma" w:hAnsi="Tahoma" w:cs="Tahoma"/>
      <w:sz w:val="16"/>
      <w:szCs w:val="16"/>
    </w:rPr>
  </w:style>
  <w:style w:type="table" w:styleId="TableGrid">
    <w:name w:val="Table Grid"/>
    <w:basedOn w:val="TableNormal"/>
    <w:uiPriority w:val="59"/>
    <w:rsid w:val="009F32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4D031D"/>
    <w:rPr>
      <w:rFonts w:ascii="Arial" w:eastAsia="Arial" w:hAnsi="Arial" w:cstheme="minorBidi"/>
      <w:b/>
      <w:bCs/>
      <w:sz w:val="24"/>
      <w:szCs w:val="24"/>
    </w:rPr>
  </w:style>
  <w:style w:type="paragraph" w:styleId="BodyText">
    <w:name w:val="Body Text"/>
    <w:basedOn w:val="Normal"/>
    <w:link w:val="BodyTextChar"/>
    <w:uiPriority w:val="1"/>
    <w:qFormat/>
    <w:rsid w:val="004D031D"/>
    <w:pPr>
      <w:widowControl w:val="0"/>
      <w:ind w:left="1071"/>
    </w:pPr>
    <w:rPr>
      <w:rFonts w:ascii="Arial" w:eastAsia="Arial" w:hAnsi="Arial" w:cstheme="minorBidi"/>
      <w:sz w:val="20"/>
    </w:rPr>
  </w:style>
  <w:style w:type="character" w:customStyle="1" w:styleId="BodyTextChar">
    <w:name w:val="Body Text Char"/>
    <w:basedOn w:val="DefaultParagraphFont"/>
    <w:link w:val="BodyText"/>
    <w:uiPriority w:val="1"/>
    <w:rsid w:val="004D031D"/>
    <w:rPr>
      <w:rFonts w:ascii="Arial" w:eastAsia="Arial" w:hAnsi="Arial" w:cstheme="minorBidi"/>
    </w:rPr>
  </w:style>
  <w:style w:type="paragraph" w:styleId="ListParagraph">
    <w:name w:val="List Paragraph"/>
    <w:basedOn w:val="Normal"/>
    <w:uiPriority w:val="1"/>
    <w:qFormat/>
    <w:rsid w:val="004D031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4D031D"/>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711447">
      <w:bodyDiv w:val="1"/>
      <w:marLeft w:val="0"/>
      <w:marRight w:val="0"/>
      <w:marTop w:val="0"/>
      <w:marBottom w:val="0"/>
      <w:divBdr>
        <w:top w:val="none" w:sz="0" w:space="0" w:color="auto"/>
        <w:left w:val="none" w:sz="0" w:space="0" w:color="auto"/>
        <w:bottom w:val="none" w:sz="0" w:space="0" w:color="auto"/>
        <w:right w:val="none" w:sz="0" w:space="0" w:color="auto"/>
      </w:divBdr>
    </w:div>
    <w:div w:id="1421946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Healthcare</Company>
  <LinksUpToDate>false</LinksUpToDate>
  <CharactersWithSpaces>5707</CharactersWithSpaces>
  <SharedDoc>false</SharedDoc>
  <HLinks>
    <vt:vector size="6" baseType="variant">
      <vt:variant>
        <vt:i4>7012356</vt:i4>
      </vt:variant>
      <vt:variant>
        <vt:i4>16</vt:i4>
      </vt:variant>
      <vt:variant>
        <vt:i4>0</vt:i4>
      </vt:variant>
      <vt:variant>
        <vt:i4>5</vt:i4>
      </vt:variant>
      <vt:variant>
        <vt:lpwstr>mailto:kh15908@nahealth.com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ld4183</dc:creator>
  <cp:lastModifiedBy>Dorothy Danielson</cp:lastModifiedBy>
  <cp:revision>2</cp:revision>
  <cp:lastPrinted>2009-03-03T21:21:00Z</cp:lastPrinted>
  <dcterms:created xsi:type="dcterms:W3CDTF">2017-08-17T17:03:00Z</dcterms:created>
  <dcterms:modified xsi:type="dcterms:W3CDTF">2017-08-17T17:03:00Z</dcterms:modified>
</cp:coreProperties>
</file>