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516DC" w:rsidRPr="006516DC" w:rsidRDefault="006516DC" w:rsidP="006516DC">
      <w:pPr>
        <w:spacing w:after="0"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fldChar w:fldCharType="begin"/>
      </w:r>
      <w:r w:rsidRPr="006516DC">
        <w:rPr>
          <w:rFonts w:ascii="Times New Roman" w:eastAsia="Times New Roman" w:hAnsi="Times New Roman" w:cs="Times New Roman"/>
          <w:sz w:val="24"/>
          <w:szCs w:val="24"/>
        </w:rPr>
        <w:instrText xml:space="preserve"> HYPERLINK "https://www.mlo-online.com/category/tips-clinical-experts" </w:instrText>
      </w:r>
      <w:r w:rsidRPr="006516DC">
        <w:rPr>
          <w:rFonts w:ascii="Times New Roman" w:eastAsia="Times New Roman" w:hAnsi="Times New Roman" w:cs="Times New Roman"/>
          <w:sz w:val="24"/>
          <w:szCs w:val="24"/>
        </w:rPr>
        <w:fldChar w:fldCharType="separate"/>
      </w:r>
      <w:r w:rsidRPr="006516DC">
        <w:rPr>
          <w:rFonts w:ascii="Times New Roman" w:eastAsia="Times New Roman" w:hAnsi="Times New Roman" w:cs="Times New Roman"/>
          <w:color w:val="0000FF"/>
          <w:sz w:val="24"/>
          <w:szCs w:val="24"/>
          <w:u w:val="single"/>
        </w:rPr>
        <w:t>Tips from the Clinical Experts</w:t>
      </w:r>
      <w:r w:rsidRPr="006516DC">
        <w:rPr>
          <w:rFonts w:ascii="Times New Roman" w:eastAsia="Times New Roman" w:hAnsi="Times New Roman" w:cs="Times New Roman"/>
          <w:sz w:val="24"/>
          <w:szCs w:val="24"/>
        </w:rPr>
        <w:fldChar w:fldCharType="end"/>
      </w:r>
      <w:r w:rsidRPr="006516DC">
        <w:rPr>
          <w:rFonts w:ascii="Times New Roman" w:eastAsia="Times New Roman" w:hAnsi="Times New Roman" w:cs="Times New Roman"/>
          <w:sz w:val="24"/>
          <w:szCs w:val="24"/>
        </w:rPr>
        <w:t xml:space="preserve"> </w:t>
      </w:r>
    </w:p>
    <w:p w:rsidR="006516DC" w:rsidRPr="006516DC" w:rsidRDefault="006516DC" w:rsidP="006516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516DC">
        <w:rPr>
          <w:rFonts w:ascii="Times New Roman" w:eastAsia="Times New Roman" w:hAnsi="Times New Roman" w:cs="Times New Roman"/>
          <w:b/>
          <w:bCs/>
          <w:kern w:val="36"/>
          <w:sz w:val="48"/>
          <w:szCs w:val="48"/>
        </w:rPr>
        <w:t>Recollecting blood specimens</w:t>
      </w:r>
    </w:p>
    <w:p w:rsidR="006516DC" w:rsidRPr="006516DC" w:rsidRDefault="006516DC" w:rsidP="006516DC">
      <w:pPr>
        <w:spacing w:after="0"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 xml:space="preserve">By: </w:t>
      </w:r>
      <w:hyperlink r:id="rId6" w:history="1">
        <w:r w:rsidRPr="006516DC">
          <w:rPr>
            <w:rFonts w:ascii="Times New Roman" w:eastAsia="Times New Roman" w:hAnsi="Times New Roman" w:cs="Times New Roman"/>
            <w:color w:val="0000FF"/>
            <w:sz w:val="24"/>
            <w:szCs w:val="24"/>
            <w:u w:val="single"/>
          </w:rPr>
          <w:t xml:space="preserve">Anthony </w:t>
        </w:r>
        <w:proofErr w:type="spellStart"/>
        <w:r w:rsidRPr="006516DC">
          <w:rPr>
            <w:rFonts w:ascii="Times New Roman" w:eastAsia="Times New Roman" w:hAnsi="Times New Roman" w:cs="Times New Roman"/>
            <w:color w:val="0000FF"/>
            <w:sz w:val="24"/>
            <w:szCs w:val="24"/>
            <w:u w:val="single"/>
          </w:rPr>
          <w:t>Kurec</w:t>
        </w:r>
        <w:proofErr w:type="spellEnd"/>
      </w:hyperlink>
      <w:r w:rsidRPr="006516DC">
        <w:rPr>
          <w:rFonts w:ascii="Times New Roman" w:eastAsia="Times New Roman" w:hAnsi="Times New Roman" w:cs="Times New Roman"/>
          <w:sz w:val="24"/>
          <w:szCs w:val="24"/>
        </w:rPr>
        <w:t>   </w:t>
      </w:r>
    </w:p>
    <w:p w:rsidR="006516DC" w:rsidRPr="006516DC" w:rsidRDefault="006516DC" w:rsidP="006516DC">
      <w:pPr>
        <w:spacing w:after="0"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January 23, 2017</w:t>
      </w:r>
    </w:p>
    <w:p w:rsidR="006516DC" w:rsidRPr="006516DC" w:rsidRDefault="00676F2E" w:rsidP="006516DC">
      <w:pPr>
        <w:spacing w:after="0" w:line="240" w:lineRule="auto"/>
        <w:rPr>
          <w:rFonts w:ascii="Times New Roman" w:eastAsia="Times New Roman" w:hAnsi="Times New Roman" w:cs="Times New Roman"/>
          <w:sz w:val="24"/>
          <w:szCs w:val="24"/>
        </w:rPr>
      </w:pPr>
      <w:hyperlink r:id="rId7" w:anchor="respond" w:history="1">
        <w:r w:rsidR="006516DC" w:rsidRPr="006516DC">
          <w:rPr>
            <w:rFonts w:ascii="Times New Roman" w:eastAsia="Times New Roman" w:hAnsi="Times New Roman" w:cs="Times New Roman"/>
            <w:color w:val="0000FF"/>
            <w:sz w:val="24"/>
            <w:szCs w:val="24"/>
            <w:u w:val="single"/>
          </w:rPr>
          <w:t>0</w:t>
        </w:r>
      </w:hyperlink>
    </w:p>
    <w:p w:rsidR="006516DC" w:rsidRPr="006516DC" w:rsidRDefault="006516DC" w:rsidP="006516DC">
      <w:pPr>
        <w:spacing w:after="0"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268</w:t>
      </w:r>
    </w:p>
    <w:p w:rsidR="006516DC" w:rsidRPr="006516DC" w:rsidRDefault="006516DC" w:rsidP="006516DC">
      <w:p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color w:val="999999"/>
          <w:sz w:val="24"/>
          <w:szCs w:val="24"/>
        </w:rPr>
        <w:t xml:space="preserve">Editor’s note: Anthony </w:t>
      </w:r>
      <w:proofErr w:type="spellStart"/>
      <w:r w:rsidRPr="006516DC">
        <w:rPr>
          <w:rFonts w:ascii="Times New Roman" w:eastAsia="Times New Roman" w:hAnsi="Times New Roman" w:cs="Times New Roman"/>
          <w:color w:val="999999"/>
          <w:sz w:val="24"/>
          <w:szCs w:val="24"/>
        </w:rPr>
        <w:t>Kurec</w:t>
      </w:r>
      <w:proofErr w:type="spellEnd"/>
      <w:r w:rsidRPr="006516DC">
        <w:rPr>
          <w:rFonts w:ascii="Times New Roman" w:eastAsia="Times New Roman" w:hAnsi="Times New Roman" w:cs="Times New Roman"/>
          <w:color w:val="999999"/>
          <w:sz w:val="24"/>
          <w:szCs w:val="24"/>
        </w:rPr>
        <w:t xml:space="preserve">, MS, H(ASCP)DLM, is Clinical Associate Professor, Emeritus, at SUNY Upstate Medical University in Syracuse, NY.  He is also a member of the </w:t>
      </w:r>
      <w:r w:rsidRPr="006516DC">
        <w:rPr>
          <w:rFonts w:ascii="Times New Roman" w:eastAsia="Times New Roman" w:hAnsi="Times New Roman" w:cs="Times New Roman"/>
          <w:i/>
          <w:iCs/>
          <w:color w:val="999999"/>
          <w:sz w:val="24"/>
          <w:szCs w:val="24"/>
        </w:rPr>
        <w:t>MLO</w:t>
      </w:r>
      <w:r w:rsidRPr="006516DC">
        <w:rPr>
          <w:rFonts w:ascii="Times New Roman" w:eastAsia="Times New Roman" w:hAnsi="Times New Roman" w:cs="Times New Roman"/>
          <w:color w:val="999999"/>
          <w:sz w:val="24"/>
          <w:szCs w:val="24"/>
        </w:rPr>
        <w:t xml:space="preserve"> Editorial Advisory Board.</w:t>
      </w:r>
    </w:p>
    <w:p w:rsidR="006516DC" w:rsidRPr="006516DC" w:rsidRDefault="00676F2E" w:rsidP="006516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gray" stroked="f"/>
        </w:pict>
      </w:r>
    </w:p>
    <w:p w:rsidR="006516DC" w:rsidRPr="006516DC" w:rsidRDefault="006516DC" w:rsidP="006516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516DC">
        <w:rPr>
          <w:rFonts w:ascii="Times New Roman" w:eastAsia="Times New Roman" w:hAnsi="Times New Roman" w:cs="Times New Roman"/>
          <w:b/>
          <w:bCs/>
          <w:color w:val="0000FF"/>
          <w:kern w:val="36"/>
          <w:sz w:val="48"/>
          <w:szCs w:val="48"/>
        </w:rPr>
        <w:t>Q</w:t>
      </w:r>
    </w:p>
    <w:p w:rsidR="006516DC" w:rsidRPr="006516DC" w:rsidRDefault="006516DC" w:rsidP="006516DC">
      <w:p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I am trying to find out what the national benchmark is for recollected blood specimens. Can you help me with this request? Thank you.</w:t>
      </w:r>
    </w:p>
    <w:p w:rsidR="006516DC" w:rsidRPr="006516DC" w:rsidRDefault="006516DC" w:rsidP="006516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516DC">
        <w:rPr>
          <w:rFonts w:ascii="Times New Roman" w:eastAsia="Times New Roman" w:hAnsi="Times New Roman" w:cs="Times New Roman"/>
          <w:b/>
          <w:bCs/>
          <w:color w:val="3366FF"/>
          <w:kern w:val="36"/>
          <w:sz w:val="48"/>
          <w:szCs w:val="48"/>
        </w:rPr>
        <w:t>A</w:t>
      </w:r>
    </w:p>
    <w:p w:rsidR="006516DC" w:rsidRPr="006516DC" w:rsidRDefault="006516DC" w:rsidP="006516DC">
      <w:p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The Total Testing Process (TTP) reflects the pre-analytic, analytic, and post-analytic phases of laboratory testing. Various percent error rates for each of these phases have been reported, a result most likely due to the different types of errors considered, the total number of phlebotomies performed, and the accuracy of self-reported errors.</w:t>
      </w:r>
      <w:r w:rsidRPr="006516DC">
        <w:rPr>
          <w:rFonts w:ascii="Times New Roman" w:eastAsia="Times New Roman" w:hAnsi="Times New Roman" w:cs="Times New Roman"/>
          <w:sz w:val="24"/>
          <w:szCs w:val="24"/>
          <w:vertAlign w:val="superscript"/>
        </w:rPr>
        <w:t>1,2</w:t>
      </w:r>
      <w:r w:rsidRPr="006516DC">
        <w:rPr>
          <w:rFonts w:ascii="Times New Roman" w:eastAsia="Times New Roman" w:hAnsi="Times New Roman" w:cs="Times New Roman"/>
          <w:sz w:val="24"/>
          <w:szCs w:val="24"/>
        </w:rPr>
        <w:t xml:space="preserve"> Thus, there is a relatively large range in error rates:</w:t>
      </w:r>
      <w:r w:rsidRPr="006516DC">
        <w:rPr>
          <w:rFonts w:ascii="Times New Roman" w:eastAsia="Times New Roman" w:hAnsi="Times New Roman" w:cs="Times New Roman"/>
          <w:sz w:val="24"/>
          <w:szCs w:val="24"/>
          <w:vertAlign w:val="superscript"/>
        </w:rPr>
        <w:t>1</w:t>
      </w:r>
    </w:p>
    <w:p w:rsidR="006516DC" w:rsidRPr="006516DC" w:rsidRDefault="006516DC" w:rsidP="006516DC">
      <w:p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Pre-analytic:    46%—68%</w:t>
      </w:r>
      <w:r w:rsidRPr="006516DC">
        <w:rPr>
          <w:rFonts w:ascii="Times New Roman" w:eastAsia="Times New Roman" w:hAnsi="Times New Roman" w:cs="Times New Roman"/>
          <w:sz w:val="24"/>
          <w:szCs w:val="24"/>
        </w:rPr>
        <w:br/>
        <w:t>Analytic:             7%—13%</w:t>
      </w:r>
      <w:r w:rsidRPr="006516DC">
        <w:rPr>
          <w:rFonts w:ascii="Times New Roman" w:eastAsia="Times New Roman" w:hAnsi="Times New Roman" w:cs="Times New Roman"/>
          <w:sz w:val="24"/>
          <w:szCs w:val="24"/>
        </w:rPr>
        <w:br/>
        <w:t>Post-analytic:  18%—47%</w:t>
      </w:r>
    </w:p>
    <w:p w:rsidR="006516DC" w:rsidRPr="006516DC" w:rsidRDefault="006516DC" w:rsidP="006516DC">
      <w:p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 xml:space="preserve">The pre-analytic phase is most prone to error and frequently results in having to redraw a patient’s blood sample. The types of errors that most often contribute to specimen rejection and the need for patient redraws include patient identification errors, wrong test(s) ordered, wrong collection tube, improper collection technique (clotted, contaminated, insufficient volume, </w:t>
      </w:r>
      <w:proofErr w:type="spellStart"/>
      <w:r w:rsidRPr="006516DC">
        <w:rPr>
          <w:rFonts w:ascii="Times New Roman" w:eastAsia="Times New Roman" w:hAnsi="Times New Roman" w:cs="Times New Roman"/>
          <w:sz w:val="24"/>
          <w:szCs w:val="24"/>
        </w:rPr>
        <w:t>hemolyzed</w:t>
      </w:r>
      <w:proofErr w:type="spellEnd"/>
      <w:r w:rsidRPr="006516DC">
        <w:rPr>
          <w:rFonts w:ascii="Times New Roman" w:eastAsia="Times New Roman" w:hAnsi="Times New Roman" w:cs="Times New Roman"/>
          <w:sz w:val="24"/>
          <w:szCs w:val="24"/>
        </w:rPr>
        <w:t xml:space="preserve"> specimens), and fasting status.</w:t>
      </w:r>
      <w:r w:rsidRPr="006516DC">
        <w:rPr>
          <w:rFonts w:ascii="Times New Roman" w:eastAsia="Times New Roman" w:hAnsi="Times New Roman" w:cs="Times New Roman"/>
          <w:sz w:val="24"/>
          <w:szCs w:val="24"/>
          <w:vertAlign w:val="superscript"/>
        </w:rPr>
        <w:t>3</w:t>
      </w:r>
      <w:r w:rsidRPr="006516DC">
        <w:rPr>
          <w:rFonts w:ascii="Times New Roman" w:eastAsia="Times New Roman" w:hAnsi="Times New Roman" w:cs="Times New Roman"/>
          <w:sz w:val="24"/>
          <w:szCs w:val="24"/>
        </w:rPr>
        <w:t xml:space="preserve"> In a CAP Q-Probe study, the overall specimen rejection rate was 0.2 percent. In another study, which included more than five million test requests, the rejection rate was 0.65 percent.</w:t>
      </w:r>
      <w:r w:rsidRPr="006516DC">
        <w:rPr>
          <w:rFonts w:ascii="Times New Roman" w:eastAsia="Times New Roman" w:hAnsi="Times New Roman" w:cs="Times New Roman"/>
          <w:sz w:val="24"/>
          <w:szCs w:val="24"/>
          <w:vertAlign w:val="superscript"/>
        </w:rPr>
        <w:t>4</w:t>
      </w:r>
      <w:r w:rsidRPr="006516DC">
        <w:rPr>
          <w:rFonts w:ascii="Times New Roman" w:eastAsia="Times New Roman" w:hAnsi="Times New Roman" w:cs="Times New Roman"/>
          <w:sz w:val="24"/>
          <w:szCs w:val="24"/>
        </w:rPr>
        <w:t xml:space="preserve"> Yet another study, which included almost 1.4 million specimens from three patient locations, had this rejection rate:</w:t>
      </w:r>
      <w:r w:rsidRPr="006516DC">
        <w:rPr>
          <w:rFonts w:ascii="Times New Roman" w:eastAsia="Times New Roman" w:hAnsi="Times New Roman" w:cs="Times New Roman"/>
          <w:sz w:val="24"/>
          <w:szCs w:val="24"/>
          <w:vertAlign w:val="superscript"/>
        </w:rPr>
        <w:t>5</w:t>
      </w:r>
    </w:p>
    <w:p w:rsidR="006516DC" w:rsidRPr="006516DC" w:rsidRDefault="006516DC" w:rsidP="006516DC">
      <w:p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lastRenderedPageBreak/>
        <w:t>Inpatient:  1.0%</w:t>
      </w:r>
      <w:r w:rsidRPr="006516DC">
        <w:rPr>
          <w:rFonts w:ascii="Times New Roman" w:eastAsia="Times New Roman" w:hAnsi="Times New Roman" w:cs="Times New Roman"/>
          <w:sz w:val="24"/>
          <w:szCs w:val="24"/>
        </w:rPr>
        <w:br/>
        <w:t>Outpatient:  0.35%</w:t>
      </w:r>
      <w:r w:rsidRPr="006516DC">
        <w:rPr>
          <w:rFonts w:ascii="Times New Roman" w:eastAsia="Times New Roman" w:hAnsi="Times New Roman" w:cs="Times New Roman"/>
          <w:sz w:val="24"/>
          <w:szCs w:val="24"/>
        </w:rPr>
        <w:br/>
        <w:t>Emergency Department: 1.97%</w:t>
      </w:r>
    </w:p>
    <w:p w:rsidR="006516DC" w:rsidRPr="006516DC" w:rsidRDefault="006516DC" w:rsidP="006516DC">
      <w:p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Pre-analytic errors and specimen rejection can result in delayed patient treatment, increased length of stay, and the need to recollect specimens. Repeated specimen rejection and the need to recollect blood samples create concerns about a laboratory’s quality services and may ultimately damage its credibility. More important, other outcomes include patient inconvenience, patient discomfort, delay in test results/treatment, and with some patients, iatrogenic blood loss.</w:t>
      </w:r>
      <w:r w:rsidRPr="006516DC">
        <w:rPr>
          <w:rFonts w:ascii="Times New Roman" w:eastAsia="Times New Roman" w:hAnsi="Times New Roman" w:cs="Times New Roman"/>
          <w:sz w:val="24"/>
          <w:szCs w:val="24"/>
          <w:vertAlign w:val="superscript"/>
        </w:rPr>
        <w:t>2</w:t>
      </w:r>
    </w:p>
    <w:p w:rsidR="006516DC" w:rsidRPr="006516DC" w:rsidRDefault="006516DC" w:rsidP="006516DC">
      <w:p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In addition, redraws can be expensive. Increased patient treatment hours, redrawing of the patient, reanalyzing the specimen(s), and quality assurance monitoring/investigation of the incident add cost. The average cost of pre-analytical errors from all patient types has been estimated to be about $349 per episode. For a critically ill patient, the cost can be as much as $2,700.</w:t>
      </w:r>
      <w:r w:rsidRPr="006516DC">
        <w:rPr>
          <w:rFonts w:ascii="Times New Roman" w:eastAsia="Times New Roman" w:hAnsi="Times New Roman" w:cs="Times New Roman"/>
          <w:sz w:val="24"/>
          <w:szCs w:val="24"/>
          <w:vertAlign w:val="superscript"/>
        </w:rPr>
        <w:t>6</w:t>
      </w:r>
      <w:r w:rsidRPr="006516DC">
        <w:rPr>
          <w:rFonts w:ascii="Times New Roman" w:eastAsia="Times New Roman" w:hAnsi="Times New Roman" w:cs="Times New Roman"/>
          <w:sz w:val="24"/>
          <w:szCs w:val="24"/>
        </w:rPr>
        <w:t xml:space="preserve"> Collectively, these extra expenses can add up to slightly more than one percent of a hospital’s total operating budget.</w:t>
      </w:r>
      <w:r w:rsidRPr="006516DC">
        <w:rPr>
          <w:rFonts w:ascii="Times New Roman" w:eastAsia="Times New Roman" w:hAnsi="Times New Roman" w:cs="Times New Roman"/>
          <w:sz w:val="24"/>
          <w:szCs w:val="24"/>
          <w:vertAlign w:val="superscript"/>
        </w:rPr>
        <w:t>7</w:t>
      </w:r>
    </w:p>
    <w:p w:rsidR="006516DC" w:rsidRPr="006516DC" w:rsidRDefault="006516DC" w:rsidP="006516DC">
      <w:p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In some instances, difficult-to-draw patients will be encountered. In such situations, it may be difficult to obtain the needed amount of blood for all the tests required; thus the need for multiple venipunctures. The number of venipunctures attempted at any one time varies from laboratory to laboratory. The Clinical Laboratory Standards Institute (CLSI) recommends no more than two venipunctures (H3-A6) per patient encounter. However, in one survey, responses indicated that in practice, two to as many as six venipunctures per encounter may be attempted.</w:t>
      </w:r>
      <w:r w:rsidRPr="006516DC">
        <w:rPr>
          <w:rFonts w:ascii="Times New Roman" w:eastAsia="Times New Roman" w:hAnsi="Times New Roman" w:cs="Times New Roman"/>
          <w:sz w:val="24"/>
          <w:szCs w:val="24"/>
          <w:vertAlign w:val="superscript"/>
        </w:rPr>
        <w:t>8,9</w:t>
      </w:r>
      <w:r w:rsidRPr="006516DC">
        <w:rPr>
          <w:rFonts w:ascii="Times New Roman" w:eastAsia="Times New Roman" w:hAnsi="Times New Roman" w:cs="Times New Roman"/>
          <w:sz w:val="24"/>
          <w:szCs w:val="24"/>
        </w:rPr>
        <w:t xml:space="preserve"> Each laboratory should develop a policy as to the number of venipunctures allowed per patient encounter.</w:t>
      </w:r>
    </w:p>
    <w:p w:rsidR="006516DC" w:rsidRPr="006516DC" w:rsidRDefault="006516DC" w:rsidP="006516DC">
      <w:p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In one study where more than 800,000 phlebotomies were performed, a 99.6% success rate was observed. In this same study, phlebotomy events performed by laboratory personnel tended to be more successful than those performed by non-laboratory personnel. Further, the average recollection rate was 0.26 percent.</w:t>
      </w:r>
      <w:r w:rsidRPr="006516DC">
        <w:rPr>
          <w:rFonts w:ascii="Times New Roman" w:eastAsia="Times New Roman" w:hAnsi="Times New Roman" w:cs="Times New Roman"/>
          <w:sz w:val="24"/>
          <w:szCs w:val="24"/>
          <w:vertAlign w:val="superscript"/>
        </w:rPr>
        <w:t>9</w:t>
      </w:r>
    </w:p>
    <w:p w:rsidR="006516DC" w:rsidRPr="006516DC" w:rsidRDefault="006516DC" w:rsidP="006516DC">
      <w:p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To resolve and eventually minimize and/or eliminate pre-analytic errors, the staff must be committed to wanting to make changes. Here are some suggestions to achieve this:</w:t>
      </w:r>
    </w:p>
    <w:p w:rsidR="006516DC" w:rsidRPr="006516DC" w:rsidRDefault="006516DC" w:rsidP="006516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Clearly define specimen rejection criteria that will identify those circumstances when a new specimen is required.</w:t>
      </w:r>
    </w:p>
    <w:p w:rsidR="006516DC" w:rsidRPr="006516DC" w:rsidRDefault="006516DC" w:rsidP="006516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Create quality indicators for all major phlebotomy activities such as misidentification errors, specimen collection errors, storage and transportation errors, and patient complaint issues. This requires an honest reporting process.</w:t>
      </w:r>
    </w:p>
    <w:p w:rsidR="006516DC" w:rsidRPr="006516DC" w:rsidRDefault="006516DC" w:rsidP="006516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This establishes a baseline error rate to see how many and what type of errors currently exist.</w:t>
      </w:r>
    </w:p>
    <w:p w:rsidR="006516DC" w:rsidRPr="006516DC" w:rsidRDefault="006516DC" w:rsidP="006516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Perform a root cause analysis for each of the sources of error.</w:t>
      </w:r>
    </w:p>
    <w:p w:rsidR="006516DC" w:rsidRPr="006516DC" w:rsidRDefault="006516DC" w:rsidP="006516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Where possible, implement barcoded patient bracelets and a specimen barcode system to ensure proper identification every time of each patient and specimen.</w:t>
      </w:r>
    </w:p>
    <w:p w:rsidR="006516DC" w:rsidRPr="006516DC" w:rsidRDefault="006516DC" w:rsidP="006516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Use the delta check option on specimen results.</w:t>
      </w:r>
    </w:p>
    <w:p w:rsidR="006516DC" w:rsidRPr="006516DC" w:rsidRDefault="006516DC" w:rsidP="006516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lastRenderedPageBreak/>
        <w:t>Consider an electronic event reporting system that identifies and transmits occurrences to a data bank.</w:t>
      </w:r>
    </w:p>
    <w:p w:rsidR="006516DC" w:rsidRPr="006516DC" w:rsidRDefault="006516DC" w:rsidP="006516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And finally, identify an individual who can assume responsibility for quality management oversight, specifically looking for pre-analytic errors.</w:t>
      </w:r>
      <w:r w:rsidRPr="006516DC">
        <w:rPr>
          <w:rFonts w:ascii="Times New Roman" w:eastAsia="Times New Roman" w:hAnsi="Times New Roman" w:cs="Times New Roman"/>
          <w:sz w:val="24"/>
          <w:szCs w:val="24"/>
          <w:vertAlign w:val="superscript"/>
        </w:rPr>
        <w:t>10</w:t>
      </w:r>
    </w:p>
    <w:p w:rsidR="006516DC" w:rsidRPr="006516DC" w:rsidRDefault="006516DC" w:rsidP="006516DC">
      <w:p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To ensure that quality laboratory phlebotomy services are actively implemented, it is critical to have a well-developed policy-and-procedure manual that guides every phlebotomist in performing safe and accurate blood draws. This will protect patients and the phlebotomist. Key areas to consider in developing the procedure manual include the following:</w:t>
      </w:r>
      <w:r w:rsidRPr="006516DC">
        <w:rPr>
          <w:rFonts w:ascii="Times New Roman" w:eastAsia="Times New Roman" w:hAnsi="Times New Roman" w:cs="Times New Roman"/>
          <w:sz w:val="24"/>
          <w:szCs w:val="24"/>
          <w:vertAlign w:val="superscript"/>
        </w:rPr>
        <w:t>1,11,12</w:t>
      </w:r>
    </w:p>
    <w:p w:rsidR="006516DC" w:rsidRPr="006516DC" w:rsidRDefault="006516DC" w:rsidP="006516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Two patient identifiers, such as patients spelling their full name, date of birth, address, etc. If a patient is unable to respond, ask the caregiver. Do not draw the patient if there is a discrepancy.</w:t>
      </w:r>
    </w:p>
    <w:p w:rsidR="006516DC" w:rsidRPr="006516DC" w:rsidRDefault="006516DC" w:rsidP="006516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Verify fasting status.</w:t>
      </w:r>
    </w:p>
    <w:p w:rsidR="006516DC" w:rsidRPr="006516DC" w:rsidRDefault="006516DC" w:rsidP="006516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Tourniquet time should be one minute, with up to a two-to-five-minute reprise if it has to be reapplied.</w:t>
      </w:r>
      <w:r w:rsidRPr="006516DC">
        <w:rPr>
          <w:rFonts w:ascii="Times New Roman" w:eastAsia="Times New Roman" w:hAnsi="Times New Roman" w:cs="Times New Roman"/>
          <w:sz w:val="24"/>
          <w:szCs w:val="24"/>
          <w:vertAlign w:val="superscript"/>
        </w:rPr>
        <w:t>11,13</w:t>
      </w:r>
    </w:p>
    <w:p w:rsidR="006516DC" w:rsidRPr="006516DC" w:rsidRDefault="006516DC" w:rsidP="006516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Ensure alcohol has dried before attempting venipuncture.</w:t>
      </w:r>
    </w:p>
    <w:p w:rsidR="006516DC" w:rsidRPr="006516DC" w:rsidRDefault="006516DC" w:rsidP="006516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Collect specimens in proper order of draw:</w:t>
      </w:r>
    </w:p>
    <w:p w:rsidR="006516DC" w:rsidRPr="006516DC" w:rsidRDefault="006516DC" w:rsidP="006516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Sterile collections</w:t>
      </w:r>
    </w:p>
    <w:p w:rsidR="006516DC" w:rsidRPr="006516DC" w:rsidRDefault="006516DC" w:rsidP="006516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Light blue (Na citrate)</w:t>
      </w:r>
    </w:p>
    <w:p w:rsidR="006516DC" w:rsidRPr="006516DC" w:rsidRDefault="006516DC" w:rsidP="006516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Plain red (no anticoagulant)</w:t>
      </w:r>
    </w:p>
    <w:p w:rsidR="006516DC" w:rsidRPr="006516DC" w:rsidRDefault="006516DC" w:rsidP="006516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Serum separation tube (SST)</w:t>
      </w:r>
    </w:p>
    <w:p w:rsidR="006516DC" w:rsidRPr="006516DC" w:rsidRDefault="006516DC" w:rsidP="006516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Green (heparin)</w:t>
      </w:r>
    </w:p>
    <w:p w:rsidR="006516DC" w:rsidRPr="006516DC" w:rsidRDefault="006516DC" w:rsidP="006516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Lavender (EDTA)</w:t>
      </w:r>
    </w:p>
    <w:p w:rsidR="006516DC" w:rsidRPr="006516DC" w:rsidRDefault="006516DC" w:rsidP="006516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Gray (Na fluoride or K-oxalate).</w:t>
      </w:r>
    </w:p>
    <w:p w:rsidR="006516DC" w:rsidRPr="006516DC" w:rsidRDefault="006516DC" w:rsidP="006516D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Invert tubes gently (180° and back):</w:t>
      </w:r>
    </w:p>
    <w:p w:rsidR="006516DC" w:rsidRPr="006516DC" w:rsidRDefault="006516DC" w:rsidP="006516DC">
      <w:pPr>
        <w:spacing w:after="0"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 Na citrate: three to five times</w:t>
      </w:r>
      <w:r w:rsidRPr="006516DC">
        <w:rPr>
          <w:rFonts w:ascii="Times New Roman" w:eastAsia="Times New Roman" w:hAnsi="Times New Roman" w:cs="Times New Roman"/>
          <w:sz w:val="24"/>
          <w:szCs w:val="24"/>
        </w:rPr>
        <w:br/>
        <w:t>° SST: five times</w:t>
      </w:r>
      <w:r w:rsidRPr="006516DC">
        <w:rPr>
          <w:rFonts w:ascii="Times New Roman" w:eastAsia="Times New Roman" w:hAnsi="Times New Roman" w:cs="Times New Roman"/>
          <w:sz w:val="24"/>
          <w:szCs w:val="24"/>
        </w:rPr>
        <w:br/>
        <w:t>° Heparin, EDTA, Na fluoride: eight to 10 times.</w:t>
      </w:r>
    </w:p>
    <w:p w:rsidR="006516DC" w:rsidRPr="006516DC" w:rsidRDefault="006516DC" w:rsidP="006516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Label tube with patient’s name, DOB, ID numbers, and date/time/phlebotomist’s initials (full signature for blood bank specimens).</w:t>
      </w:r>
    </w:p>
    <w:p w:rsidR="006516DC" w:rsidRPr="006516DC" w:rsidRDefault="006516DC" w:rsidP="006516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Ensure tubes are adequately filled, especially Na citrate tubes (+/- 10 percent of stated tube volume).</w:t>
      </w:r>
    </w:p>
    <w:p w:rsidR="006516DC" w:rsidRPr="006516DC" w:rsidRDefault="006516DC" w:rsidP="006516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Special handling of specimens as follows:</w:t>
      </w:r>
    </w:p>
    <w:p w:rsidR="006516DC" w:rsidRPr="006516DC" w:rsidRDefault="006516DC" w:rsidP="006516DC">
      <w:pPr>
        <w:spacing w:after="0"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 xml:space="preserve">° Chilled or frozen: gastrin, ammonia, lactic acid, </w:t>
      </w:r>
      <w:proofErr w:type="spellStart"/>
      <w:r w:rsidRPr="006516DC">
        <w:rPr>
          <w:rFonts w:ascii="Times New Roman" w:eastAsia="Times New Roman" w:hAnsi="Times New Roman" w:cs="Times New Roman"/>
          <w:sz w:val="24"/>
          <w:szCs w:val="24"/>
        </w:rPr>
        <w:t>catacholomines</w:t>
      </w:r>
      <w:proofErr w:type="spellEnd"/>
      <w:r w:rsidRPr="006516DC">
        <w:rPr>
          <w:rFonts w:ascii="Times New Roman" w:eastAsia="Times New Roman" w:hAnsi="Times New Roman" w:cs="Times New Roman"/>
          <w:sz w:val="24"/>
          <w:szCs w:val="24"/>
        </w:rPr>
        <w:t>, pyruvate, PTH</w:t>
      </w:r>
      <w:r w:rsidRPr="006516DC">
        <w:rPr>
          <w:rFonts w:ascii="Times New Roman" w:eastAsia="Times New Roman" w:hAnsi="Times New Roman" w:cs="Times New Roman"/>
          <w:sz w:val="24"/>
          <w:szCs w:val="24"/>
        </w:rPr>
        <w:br/>
        <w:t xml:space="preserve">° Kept at 37° C: cold agglutinin, </w:t>
      </w:r>
      <w:proofErr w:type="spellStart"/>
      <w:r w:rsidRPr="006516DC">
        <w:rPr>
          <w:rFonts w:ascii="Times New Roman" w:eastAsia="Times New Roman" w:hAnsi="Times New Roman" w:cs="Times New Roman"/>
          <w:sz w:val="24"/>
          <w:szCs w:val="24"/>
        </w:rPr>
        <w:t>cryofibrinogen</w:t>
      </w:r>
      <w:proofErr w:type="spellEnd"/>
      <w:r w:rsidRPr="006516DC">
        <w:rPr>
          <w:rFonts w:ascii="Times New Roman" w:eastAsia="Times New Roman" w:hAnsi="Times New Roman" w:cs="Times New Roman"/>
          <w:sz w:val="24"/>
          <w:szCs w:val="24"/>
        </w:rPr>
        <w:t xml:space="preserve">, </w:t>
      </w:r>
      <w:proofErr w:type="spellStart"/>
      <w:r w:rsidRPr="006516DC">
        <w:rPr>
          <w:rFonts w:ascii="Times New Roman" w:eastAsia="Times New Roman" w:hAnsi="Times New Roman" w:cs="Times New Roman"/>
          <w:sz w:val="24"/>
          <w:szCs w:val="24"/>
        </w:rPr>
        <w:t>cryoglobulins</w:t>
      </w:r>
      <w:proofErr w:type="spellEnd"/>
      <w:r w:rsidRPr="006516DC">
        <w:rPr>
          <w:rFonts w:ascii="Times New Roman" w:eastAsia="Times New Roman" w:hAnsi="Times New Roman" w:cs="Times New Roman"/>
          <w:sz w:val="24"/>
          <w:szCs w:val="24"/>
        </w:rPr>
        <w:br/>
        <w:t>° Protect from light: all vitamin levels, porphyrins, beta-carotene.</w:t>
      </w:r>
    </w:p>
    <w:p w:rsidR="006516DC" w:rsidRPr="006516DC" w:rsidRDefault="006516DC" w:rsidP="006516D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Transportation and preparation for analysis:</w:t>
      </w:r>
    </w:p>
    <w:p w:rsidR="006516DC" w:rsidRPr="006516DC" w:rsidRDefault="006516DC" w:rsidP="006516DC">
      <w:pPr>
        <w:spacing w:after="0"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lastRenderedPageBreak/>
        <w:t>° SST to clot (30 minutes; may take longer if patient is on anticoagulant); stable for two hours</w:t>
      </w:r>
      <w:r w:rsidRPr="006516DC">
        <w:rPr>
          <w:rFonts w:ascii="Times New Roman" w:eastAsia="Times New Roman" w:hAnsi="Times New Roman" w:cs="Times New Roman"/>
          <w:sz w:val="24"/>
          <w:szCs w:val="24"/>
        </w:rPr>
        <w:br/>
        <w:t>° EDTA stable for four hours @ RT</w:t>
      </w:r>
      <w:r w:rsidRPr="006516DC">
        <w:rPr>
          <w:rFonts w:ascii="Times New Roman" w:eastAsia="Times New Roman" w:hAnsi="Times New Roman" w:cs="Times New Roman"/>
          <w:sz w:val="24"/>
          <w:szCs w:val="24"/>
        </w:rPr>
        <w:br/>
        <w:t>° Gray top tubes—24 hours</w:t>
      </w:r>
      <w:r w:rsidRPr="006516DC">
        <w:rPr>
          <w:rFonts w:ascii="Times New Roman" w:eastAsia="Times New Roman" w:hAnsi="Times New Roman" w:cs="Times New Roman"/>
          <w:sz w:val="24"/>
          <w:szCs w:val="24"/>
        </w:rPr>
        <w:br/>
        <w:t>° Avoid extreme temperatures unless indicated.</w:t>
      </w:r>
    </w:p>
    <w:p w:rsidR="006516DC" w:rsidRPr="006516DC" w:rsidRDefault="006516DC" w:rsidP="006516D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Centrifuge:</w:t>
      </w:r>
    </w:p>
    <w:p w:rsidR="006516DC" w:rsidRPr="006516DC" w:rsidRDefault="006516DC" w:rsidP="006516DC">
      <w:pPr>
        <w:spacing w:after="0"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 SST: 1,000-1,300 RCF in a swing bucket for 10 minutes</w:t>
      </w:r>
      <w:r w:rsidRPr="006516DC">
        <w:rPr>
          <w:rFonts w:ascii="Times New Roman" w:eastAsia="Times New Roman" w:hAnsi="Times New Roman" w:cs="Times New Roman"/>
          <w:sz w:val="24"/>
          <w:szCs w:val="24"/>
        </w:rPr>
        <w:br/>
        <w:t>° EDTA, heparin, non-gel tubes: 1,300 RCF @ 10 minutes</w:t>
      </w:r>
      <w:r w:rsidRPr="006516DC">
        <w:rPr>
          <w:rFonts w:ascii="Times New Roman" w:eastAsia="Times New Roman" w:hAnsi="Times New Roman" w:cs="Times New Roman"/>
          <w:sz w:val="24"/>
          <w:szCs w:val="24"/>
        </w:rPr>
        <w:br/>
        <w:t>° Na citrate: 1,500 RCF @ 15 minutes.</w:t>
      </w:r>
    </w:p>
    <w:p w:rsidR="006516DC" w:rsidRPr="006516DC" w:rsidRDefault="006516DC" w:rsidP="006516DC">
      <w:p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 </w:t>
      </w:r>
    </w:p>
    <w:p w:rsidR="006516DC" w:rsidRPr="006516DC" w:rsidRDefault="006516DC" w:rsidP="006516DC">
      <w:p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The overall intent is to strive toward zero deficiencies. While all pre-analytic variables cannot be absolutely controlled, certain areas, such as patient misidentification, should never occur. Establishing appropriate protocols, developing proper training practices, implementing quality indicator measurements, providing continuing education, and maintaining routine oversight are essential to ensuring improved patient care, patient satisfaction, and overall quality laboratory service.</w:t>
      </w:r>
    </w:p>
    <w:p w:rsidR="006516DC" w:rsidRPr="006516DC" w:rsidRDefault="006516DC" w:rsidP="006516DC">
      <w:pPr>
        <w:spacing w:before="100" w:beforeAutospacing="1" w:after="100" w:afterAutospacing="1" w:line="240" w:lineRule="auto"/>
        <w:outlineLvl w:val="2"/>
        <w:rPr>
          <w:rFonts w:ascii="Times New Roman" w:eastAsia="Times New Roman" w:hAnsi="Times New Roman" w:cs="Times New Roman"/>
          <w:b/>
          <w:bCs/>
          <w:sz w:val="27"/>
          <w:szCs w:val="27"/>
        </w:rPr>
      </w:pPr>
      <w:r w:rsidRPr="006516DC">
        <w:rPr>
          <w:rFonts w:ascii="Times New Roman" w:eastAsia="Times New Roman" w:hAnsi="Times New Roman" w:cs="Times New Roman"/>
          <w:b/>
          <w:bCs/>
          <w:sz w:val="27"/>
          <w:szCs w:val="27"/>
        </w:rPr>
        <w:t>REFERENCES</w:t>
      </w:r>
    </w:p>
    <w:p w:rsidR="006516DC" w:rsidRPr="006516DC" w:rsidRDefault="006516DC" w:rsidP="006516DC">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6516DC">
        <w:rPr>
          <w:rFonts w:ascii="Times New Roman" w:eastAsia="Times New Roman" w:hAnsi="Times New Roman" w:cs="Times New Roman"/>
          <w:sz w:val="24"/>
          <w:szCs w:val="24"/>
        </w:rPr>
        <w:t>Hammerling</w:t>
      </w:r>
      <w:proofErr w:type="spellEnd"/>
      <w:r w:rsidRPr="006516DC">
        <w:rPr>
          <w:rFonts w:ascii="Times New Roman" w:eastAsia="Times New Roman" w:hAnsi="Times New Roman" w:cs="Times New Roman"/>
          <w:sz w:val="24"/>
          <w:szCs w:val="24"/>
        </w:rPr>
        <w:t xml:space="preserve"> JA. A review of medical errors in laboratory diagnostics and where we are today. </w:t>
      </w:r>
      <w:r w:rsidRPr="006516DC">
        <w:rPr>
          <w:rFonts w:ascii="Times New Roman" w:eastAsia="Times New Roman" w:hAnsi="Times New Roman" w:cs="Times New Roman"/>
          <w:i/>
          <w:iCs/>
          <w:sz w:val="24"/>
          <w:szCs w:val="24"/>
        </w:rPr>
        <w:t>Lab Med</w:t>
      </w:r>
      <w:r w:rsidRPr="006516DC">
        <w:rPr>
          <w:rFonts w:ascii="Times New Roman" w:eastAsia="Times New Roman" w:hAnsi="Times New Roman" w:cs="Times New Roman"/>
          <w:sz w:val="24"/>
          <w:szCs w:val="24"/>
        </w:rPr>
        <w:t>. 2012;43(2):41-44.</w:t>
      </w:r>
    </w:p>
    <w:p w:rsidR="006516DC" w:rsidRPr="006516DC" w:rsidRDefault="006516DC" w:rsidP="006516DC">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6516DC">
        <w:rPr>
          <w:rFonts w:ascii="Times New Roman" w:eastAsia="Times New Roman" w:hAnsi="Times New Roman" w:cs="Times New Roman"/>
          <w:sz w:val="24"/>
          <w:szCs w:val="24"/>
        </w:rPr>
        <w:t>Karcher</w:t>
      </w:r>
      <w:proofErr w:type="spellEnd"/>
      <w:r w:rsidRPr="006516DC">
        <w:rPr>
          <w:rFonts w:ascii="Times New Roman" w:eastAsia="Times New Roman" w:hAnsi="Times New Roman" w:cs="Times New Roman"/>
          <w:sz w:val="24"/>
          <w:szCs w:val="24"/>
        </w:rPr>
        <w:t xml:space="preserve"> DS, Lehman CM. Clinical consequences of specimen rejection: A College of American Pathologists Q-Probes analysis of 78 clinical laboratories. </w:t>
      </w:r>
      <w:r w:rsidRPr="006516DC">
        <w:rPr>
          <w:rFonts w:ascii="Times New Roman" w:eastAsia="Times New Roman" w:hAnsi="Times New Roman" w:cs="Times New Roman"/>
          <w:i/>
          <w:iCs/>
          <w:sz w:val="24"/>
          <w:szCs w:val="24"/>
        </w:rPr>
        <w:t xml:space="preserve">Arch </w:t>
      </w:r>
      <w:proofErr w:type="spellStart"/>
      <w:r w:rsidRPr="006516DC">
        <w:rPr>
          <w:rFonts w:ascii="Times New Roman" w:eastAsia="Times New Roman" w:hAnsi="Times New Roman" w:cs="Times New Roman"/>
          <w:i/>
          <w:iCs/>
          <w:sz w:val="24"/>
          <w:szCs w:val="24"/>
        </w:rPr>
        <w:t>Pathol</w:t>
      </w:r>
      <w:proofErr w:type="spellEnd"/>
      <w:r w:rsidRPr="006516DC">
        <w:rPr>
          <w:rFonts w:ascii="Times New Roman" w:eastAsia="Times New Roman" w:hAnsi="Times New Roman" w:cs="Times New Roman"/>
          <w:i/>
          <w:iCs/>
          <w:sz w:val="24"/>
          <w:szCs w:val="24"/>
        </w:rPr>
        <w:t xml:space="preserve"> Lab Med</w:t>
      </w:r>
      <w:r w:rsidRPr="006516DC">
        <w:rPr>
          <w:rFonts w:ascii="Times New Roman" w:eastAsia="Times New Roman" w:hAnsi="Times New Roman" w:cs="Times New Roman"/>
          <w:sz w:val="24"/>
          <w:szCs w:val="24"/>
        </w:rPr>
        <w:t>. 2014; 138:1003-1008.</w:t>
      </w:r>
    </w:p>
    <w:p w:rsidR="006516DC" w:rsidRPr="006516DC" w:rsidRDefault="006516DC" w:rsidP="006516DC">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6516DC">
        <w:rPr>
          <w:rFonts w:ascii="Times New Roman" w:eastAsia="Times New Roman" w:hAnsi="Times New Roman" w:cs="Times New Roman"/>
          <w:sz w:val="24"/>
          <w:szCs w:val="24"/>
        </w:rPr>
        <w:t>Kurec</w:t>
      </w:r>
      <w:proofErr w:type="spellEnd"/>
      <w:r w:rsidRPr="006516DC">
        <w:rPr>
          <w:rFonts w:ascii="Times New Roman" w:eastAsia="Times New Roman" w:hAnsi="Times New Roman" w:cs="Times New Roman"/>
          <w:sz w:val="24"/>
          <w:szCs w:val="24"/>
        </w:rPr>
        <w:t xml:space="preserve"> AS. Proper patient preparation, specimen collection, and sample handling are critical to quality patient care. </w:t>
      </w:r>
      <w:r w:rsidRPr="006516DC">
        <w:rPr>
          <w:rFonts w:ascii="Times New Roman" w:eastAsia="Times New Roman" w:hAnsi="Times New Roman" w:cs="Times New Roman"/>
          <w:i/>
          <w:iCs/>
          <w:sz w:val="24"/>
          <w:szCs w:val="24"/>
        </w:rPr>
        <w:t>MLO</w:t>
      </w:r>
      <w:r w:rsidRPr="006516DC">
        <w:rPr>
          <w:rFonts w:ascii="Times New Roman" w:eastAsia="Times New Roman" w:hAnsi="Times New Roman" w:cs="Times New Roman"/>
          <w:sz w:val="24"/>
          <w:szCs w:val="24"/>
        </w:rPr>
        <w:t>. 2017;49(1):22-24.</w:t>
      </w:r>
    </w:p>
    <w:p w:rsidR="006516DC" w:rsidRPr="006516DC" w:rsidRDefault="006516DC" w:rsidP="006516DC">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6516DC">
        <w:rPr>
          <w:rFonts w:ascii="Times New Roman" w:eastAsia="Times New Roman" w:hAnsi="Times New Roman" w:cs="Times New Roman"/>
          <w:sz w:val="24"/>
          <w:szCs w:val="24"/>
        </w:rPr>
        <w:t>Atay</w:t>
      </w:r>
      <w:proofErr w:type="spellEnd"/>
      <w:r w:rsidRPr="006516DC">
        <w:rPr>
          <w:rFonts w:ascii="Times New Roman" w:eastAsia="Times New Roman" w:hAnsi="Times New Roman" w:cs="Times New Roman"/>
          <w:sz w:val="24"/>
          <w:szCs w:val="24"/>
        </w:rPr>
        <w:t xml:space="preserve"> A, </w:t>
      </w:r>
      <w:proofErr w:type="spellStart"/>
      <w:r w:rsidRPr="006516DC">
        <w:rPr>
          <w:rFonts w:ascii="Times New Roman" w:eastAsia="Times New Roman" w:hAnsi="Times New Roman" w:cs="Times New Roman"/>
          <w:sz w:val="24"/>
          <w:szCs w:val="24"/>
        </w:rPr>
        <w:t>Demir</w:t>
      </w:r>
      <w:proofErr w:type="spellEnd"/>
      <w:r w:rsidRPr="006516DC">
        <w:rPr>
          <w:rFonts w:ascii="Times New Roman" w:eastAsia="Times New Roman" w:hAnsi="Times New Roman" w:cs="Times New Roman"/>
          <w:sz w:val="24"/>
          <w:szCs w:val="24"/>
        </w:rPr>
        <w:t xml:space="preserve"> L, </w:t>
      </w:r>
      <w:proofErr w:type="spellStart"/>
      <w:r w:rsidRPr="006516DC">
        <w:rPr>
          <w:rFonts w:ascii="Times New Roman" w:eastAsia="Times New Roman" w:hAnsi="Times New Roman" w:cs="Times New Roman"/>
          <w:sz w:val="24"/>
          <w:szCs w:val="24"/>
        </w:rPr>
        <w:t>Cuhadar</w:t>
      </w:r>
      <w:proofErr w:type="spellEnd"/>
      <w:r w:rsidRPr="006516DC">
        <w:rPr>
          <w:rFonts w:ascii="Times New Roman" w:eastAsia="Times New Roman" w:hAnsi="Times New Roman" w:cs="Times New Roman"/>
          <w:sz w:val="24"/>
          <w:szCs w:val="24"/>
        </w:rPr>
        <w:t xml:space="preserve"> S, et al. Clinical biochemistry laboratory rejection rates due to various types of </w:t>
      </w:r>
      <w:proofErr w:type="spellStart"/>
      <w:r w:rsidRPr="006516DC">
        <w:rPr>
          <w:rFonts w:ascii="Times New Roman" w:eastAsia="Times New Roman" w:hAnsi="Times New Roman" w:cs="Times New Roman"/>
          <w:sz w:val="24"/>
          <w:szCs w:val="24"/>
        </w:rPr>
        <w:t>preanalytical</w:t>
      </w:r>
      <w:proofErr w:type="spellEnd"/>
      <w:r w:rsidRPr="006516DC">
        <w:rPr>
          <w:rFonts w:ascii="Times New Roman" w:eastAsia="Times New Roman" w:hAnsi="Times New Roman" w:cs="Times New Roman"/>
          <w:sz w:val="24"/>
          <w:szCs w:val="24"/>
        </w:rPr>
        <w:t xml:space="preserve"> errors. </w:t>
      </w:r>
      <w:proofErr w:type="spellStart"/>
      <w:r w:rsidRPr="006516DC">
        <w:rPr>
          <w:rFonts w:ascii="Times New Roman" w:eastAsia="Times New Roman" w:hAnsi="Times New Roman" w:cs="Times New Roman"/>
          <w:i/>
          <w:iCs/>
          <w:sz w:val="24"/>
          <w:szCs w:val="24"/>
        </w:rPr>
        <w:t>Biochemia</w:t>
      </w:r>
      <w:proofErr w:type="spellEnd"/>
      <w:r w:rsidRPr="006516DC">
        <w:rPr>
          <w:rFonts w:ascii="Times New Roman" w:eastAsia="Times New Roman" w:hAnsi="Times New Roman" w:cs="Times New Roman"/>
          <w:i/>
          <w:iCs/>
          <w:sz w:val="24"/>
          <w:szCs w:val="24"/>
        </w:rPr>
        <w:t xml:space="preserve"> </w:t>
      </w:r>
      <w:proofErr w:type="spellStart"/>
      <w:r w:rsidRPr="006516DC">
        <w:rPr>
          <w:rFonts w:ascii="Times New Roman" w:eastAsia="Times New Roman" w:hAnsi="Times New Roman" w:cs="Times New Roman"/>
          <w:i/>
          <w:iCs/>
          <w:sz w:val="24"/>
          <w:szCs w:val="24"/>
        </w:rPr>
        <w:t>Medica</w:t>
      </w:r>
      <w:proofErr w:type="spellEnd"/>
      <w:r w:rsidRPr="006516DC">
        <w:rPr>
          <w:rFonts w:ascii="Times New Roman" w:eastAsia="Times New Roman" w:hAnsi="Times New Roman" w:cs="Times New Roman"/>
          <w:sz w:val="24"/>
          <w:szCs w:val="24"/>
        </w:rPr>
        <w:t>. 2014;24(3):376-382.</w:t>
      </w:r>
    </w:p>
    <w:p w:rsidR="006516DC" w:rsidRPr="006516DC" w:rsidRDefault="006516DC" w:rsidP="006516D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 xml:space="preserve">Stark A, Jones BA, Chapman D, et al. Clinical laboratory specimen rejection—association with site of patient care and patients’ characteristics. </w:t>
      </w:r>
      <w:r w:rsidRPr="006516DC">
        <w:rPr>
          <w:rFonts w:ascii="Times New Roman" w:eastAsia="Times New Roman" w:hAnsi="Times New Roman" w:cs="Times New Roman"/>
          <w:i/>
          <w:iCs/>
          <w:sz w:val="24"/>
          <w:szCs w:val="24"/>
        </w:rPr>
        <w:t xml:space="preserve">Arch </w:t>
      </w:r>
      <w:proofErr w:type="spellStart"/>
      <w:r w:rsidRPr="006516DC">
        <w:rPr>
          <w:rFonts w:ascii="Times New Roman" w:eastAsia="Times New Roman" w:hAnsi="Times New Roman" w:cs="Times New Roman"/>
          <w:i/>
          <w:iCs/>
          <w:sz w:val="24"/>
          <w:szCs w:val="24"/>
        </w:rPr>
        <w:t>Pathol</w:t>
      </w:r>
      <w:proofErr w:type="spellEnd"/>
      <w:r w:rsidRPr="006516DC">
        <w:rPr>
          <w:rFonts w:ascii="Times New Roman" w:eastAsia="Times New Roman" w:hAnsi="Times New Roman" w:cs="Times New Roman"/>
          <w:i/>
          <w:iCs/>
          <w:sz w:val="24"/>
          <w:szCs w:val="24"/>
        </w:rPr>
        <w:t xml:space="preserve"> Lab Med</w:t>
      </w:r>
      <w:r w:rsidRPr="006516DC">
        <w:rPr>
          <w:rFonts w:ascii="Times New Roman" w:eastAsia="Times New Roman" w:hAnsi="Times New Roman" w:cs="Times New Roman"/>
          <w:sz w:val="24"/>
          <w:szCs w:val="24"/>
        </w:rPr>
        <w:t>. 2007;131(4):588-592.</w:t>
      </w:r>
    </w:p>
    <w:p w:rsidR="006516DC" w:rsidRPr="006516DC" w:rsidRDefault="006516DC" w:rsidP="006516D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 xml:space="preserve">Green SF. Tracking the cost of poor quality and errors in </w:t>
      </w:r>
      <w:proofErr w:type="spellStart"/>
      <w:r w:rsidRPr="006516DC">
        <w:rPr>
          <w:rFonts w:ascii="Times New Roman" w:eastAsia="Times New Roman" w:hAnsi="Times New Roman" w:cs="Times New Roman"/>
          <w:sz w:val="24"/>
          <w:szCs w:val="24"/>
        </w:rPr>
        <w:t>preanalytical</w:t>
      </w:r>
      <w:proofErr w:type="spellEnd"/>
      <w:r w:rsidRPr="006516DC">
        <w:rPr>
          <w:rFonts w:ascii="Times New Roman" w:eastAsia="Times New Roman" w:hAnsi="Times New Roman" w:cs="Times New Roman"/>
          <w:sz w:val="24"/>
          <w:szCs w:val="24"/>
        </w:rPr>
        <w:t xml:space="preserve"> processes: proven steps labs can use to boost patient outcomes. BD Diagnostics. Executive War College, 2012. </w:t>
      </w:r>
      <w:hyperlink r:id="rId8" w:tgtFrame="_blank" w:history="1">
        <w:r w:rsidRPr="006516DC">
          <w:rPr>
            <w:rFonts w:ascii="Times New Roman" w:eastAsia="Times New Roman" w:hAnsi="Times New Roman" w:cs="Times New Roman"/>
            <w:color w:val="0000FF"/>
            <w:sz w:val="24"/>
            <w:szCs w:val="24"/>
            <w:u w:val="single"/>
          </w:rPr>
          <w:t>http://www.executivewarcollege.com/wp-content/uploads/2012/03/Green.pdf</w:t>
        </w:r>
      </w:hyperlink>
    </w:p>
    <w:p w:rsidR="006516DC" w:rsidRPr="006516DC" w:rsidRDefault="006516DC" w:rsidP="006516D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 xml:space="preserve">Phlebotomy Today STAT! Establishing a </w:t>
      </w:r>
      <w:proofErr w:type="spellStart"/>
      <w:r w:rsidRPr="006516DC">
        <w:rPr>
          <w:rFonts w:ascii="Times New Roman" w:eastAsia="Times New Roman" w:hAnsi="Times New Roman" w:cs="Times New Roman"/>
          <w:sz w:val="24"/>
          <w:szCs w:val="24"/>
        </w:rPr>
        <w:t>preanalytical</w:t>
      </w:r>
      <w:proofErr w:type="spellEnd"/>
      <w:r w:rsidRPr="006516DC">
        <w:rPr>
          <w:rFonts w:ascii="Times New Roman" w:eastAsia="Times New Roman" w:hAnsi="Times New Roman" w:cs="Times New Roman"/>
          <w:sz w:val="24"/>
          <w:szCs w:val="24"/>
        </w:rPr>
        <w:t xml:space="preserve"> officer (PAO). June 2015. </w:t>
      </w:r>
      <w:hyperlink r:id="rId9" w:tgtFrame="_blank" w:history="1">
        <w:r w:rsidRPr="006516DC">
          <w:rPr>
            <w:rFonts w:ascii="Times New Roman" w:eastAsia="Times New Roman" w:hAnsi="Times New Roman" w:cs="Times New Roman"/>
            <w:color w:val="0000FF"/>
            <w:sz w:val="24"/>
            <w:szCs w:val="24"/>
            <w:u w:val="single"/>
          </w:rPr>
          <w:t>www.phlebotomy.com/pt-stat/stat0615.html</w:t>
        </w:r>
      </w:hyperlink>
    </w:p>
    <w:p w:rsidR="006516DC" w:rsidRPr="006516DC" w:rsidRDefault="006516DC" w:rsidP="006516D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 xml:space="preserve">Center for Phlebotomy Education. Survey says. Limits on venipuncture attempts. Phlebotomy Today STAT! Feb 2012. </w:t>
      </w:r>
      <w:hyperlink r:id="rId10" w:anchor="survey" w:tgtFrame="_blank" w:history="1">
        <w:r w:rsidRPr="006516DC">
          <w:rPr>
            <w:rFonts w:ascii="Times New Roman" w:eastAsia="Times New Roman" w:hAnsi="Times New Roman" w:cs="Times New Roman"/>
            <w:color w:val="0000FF"/>
            <w:sz w:val="24"/>
            <w:szCs w:val="24"/>
            <w:u w:val="single"/>
          </w:rPr>
          <w:t>www.phlebotomy.com/pt-stat/stat0212.html#survey</w:t>
        </w:r>
      </w:hyperlink>
    </w:p>
    <w:p w:rsidR="006516DC" w:rsidRPr="006516DC" w:rsidRDefault="006516DC" w:rsidP="006516D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 xml:space="preserve">Dale JC, </w:t>
      </w:r>
      <w:proofErr w:type="spellStart"/>
      <w:r w:rsidRPr="006516DC">
        <w:rPr>
          <w:rFonts w:ascii="Times New Roman" w:eastAsia="Times New Roman" w:hAnsi="Times New Roman" w:cs="Times New Roman"/>
          <w:sz w:val="24"/>
          <w:szCs w:val="24"/>
        </w:rPr>
        <w:t>Novis</w:t>
      </w:r>
      <w:proofErr w:type="spellEnd"/>
      <w:r w:rsidRPr="006516DC">
        <w:rPr>
          <w:rFonts w:ascii="Times New Roman" w:eastAsia="Times New Roman" w:hAnsi="Times New Roman" w:cs="Times New Roman"/>
          <w:sz w:val="24"/>
          <w:szCs w:val="24"/>
        </w:rPr>
        <w:t xml:space="preserve"> DA. Outpatient phlebotomy success and reasons for specimen rejection. A Q-Probes study. </w:t>
      </w:r>
      <w:r w:rsidRPr="006516DC">
        <w:rPr>
          <w:rFonts w:ascii="Times New Roman" w:eastAsia="Times New Roman" w:hAnsi="Times New Roman" w:cs="Times New Roman"/>
          <w:i/>
          <w:iCs/>
          <w:sz w:val="24"/>
          <w:szCs w:val="24"/>
        </w:rPr>
        <w:t xml:space="preserve">Arch </w:t>
      </w:r>
      <w:proofErr w:type="spellStart"/>
      <w:r w:rsidRPr="006516DC">
        <w:rPr>
          <w:rFonts w:ascii="Times New Roman" w:eastAsia="Times New Roman" w:hAnsi="Times New Roman" w:cs="Times New Roman"/>
          <w:i/>
          <w:iCs/>
          <w:sz w:val="24"/>
          <w:szCs w:val="24"/>
        </w:rPr>
        <w:t>Pathol</w:t>
      </w:r>
      <w:proofErr w:type="spellEnd"/>
      <w:r w:rsidRPr="006516DC">
        <w:rPr>
          <w:rFonts w:ascii="Times New Roman" w:eastAsia="Times New Roman" w:hAnsi="Times New Roman" w:cs="Times New Roman"/>
          <w:i/>
          <w:iCs/>
          <w:sz w:val="24"/>
          <w:szCs w:val="24"/>
        </w:rPr>
        <w:t xml:space="preserve"> Lab Med</w:t>
      </w:r>
      <w:r w:rsidRPr="006516DC">
        <w:rPr>
          <w:rFonts w:ascii="Times New Roman" w:eastAsia="Times New Roman" w:hAnsi="Times New Roman" w:cs="Times New Roman"/>
          <w:sz w:val="24"/>
          <w:szCs w:val="24"/>
        </w:rPr>
        <w:t>. 2002;126(4):416-419.</w:t>
      </w:r>
    </w:p>
    <w:p w:rsidR="006516DC" w:rsidRPr="006516DC" w:rsidRDefault="006516DC" w:rsidP="006516D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 xml:space="preserve">When is a rose not a rose? The problem of mislabeled specimens. CAP Today. February 2010. </w:t>
      </w:r>
      <w:hyperlink r:id="rId11" w:tgtFrame="_blank" w:history="1">
        <w:r w:rsidRPr="006516DC">
          <w:rPr>
            <w:rFonts w:ascii="Times New Roman" w:eastAsia="Times New Roman" w:hAnsi="Times New Roman" w:cs="Times New Roman"/>
            <w:color w:val="0000FF"/>
            <w:sz w:val="24"/>
            <w:szCs w:val="24"/>
            <w:u w:val="single"/>
          </w:rPr>
          <w:t>http://www.cap.org/apps/portlets/contentViewer/show.do?printFriendly=true&amp;contentReference=practice_management%2Fdirectips%2Fmislabeled_specimens.html</w:t>
        </w:r>
      </w:hyperlink>
      <w:r w:rsidRPr="006516DC">
        <w:rPr>
          <w:rFonts w:ascii="Times New Roman" w:eastAsia="Times New Roman" w:hAnsi="Times New Roman" w:cs="Times New Roman"/>
          <w:sz w:val="24"/>
          <w:szCs w:val="24"/>
        </w:rPr>
        <w:t>.</w:t>
      </w:r>
    </w:p>
    <w:p w:rsidR="006516DC" w:rsidRPr="006516DC" w:rsidRDefault="006516DC" w:rsidP="006516D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Maxwell H. Updated phlebotomy procedures.</w:t>
      </w:r>
      <w:r w:rsidRPr="006516DC">
        <w:rPr>
          <w:rFonts w:ascii="Times New Roman" w:eastAsia="Times New Roman" w:hAnsi="Times New Roman" w:cs="Times New Roman"/>
          <w:sz w:val="24"/>
          <w:szCs w:val="24"/>
        </w:rPr>
        <w:br/>
        <w:t>December 2010. http://96.36.117.186/NewsLetter.pdf.</w:t>
      </w:r>
    </w:p>
    <w:p w:rsidR="006516DC" w:rsidRPr="006516DC" w:rsidRDefault="006516DC" w:rsidP="006516D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516DC">
        <w:rPr>
          <w:rFonts w:ascii="Times New Roman" w:eastAsia="Times New Roman" w:hAnsi="Times New Roman" w:cs="Times New Roman"/>
          <w:sz w:val="24"/>
          <w:szCs w:val="24"/>
        </w:rPr>
        <w:t xml:space="preserve">Becton Dickinson. Product FAQs. Venous blood collection. </w:t>
      </w:r>
      <w:hyperlink r:id="rId12" w:tgtFrame="_blank" w:history="1">
        <w:r w:rsidRPr="006516DC">
          <w:rPr>
            <w:rFonts w:ascii="Times New Roman" w:eastAsia="Times New Roman" w:hAnsi="Times New Roman" w:cs="Times New Roman"/>
            <w:color w:val="0000FF"/>
            <w:sz w:val="24"/>
            <w:szCs w:val="24"/>
            <w:u w:val="single"/>
          </w:rPr>
          <w:t>http://www.bd.com/vacutainer/faqs/</w:t>
        </w:r>
      </w:hyperlink>
      <w:r w:rsidRPr="006516DC">
        <w:rPr>
          <w:rFonts w:ascii="Times New Roman" w:eastAsia="Times New Roman" w:hAnsi="Times New Roman" w:cs="Times New Roman"/>
          <w:sz w:val="24"/>
          <w:szCs w:val="24"/>
        </w:rPr>
        <w:t>.</w:t>
      </w:r>
    </w:p>
    <w:p w:rsidR="006516DC" w:rsidRPr="006516DC" w:rsidRDefault="006516DC" w:rsidP="006516DC">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6516DC">
        <w:rPr>
          <w:rFonts w:ascii="Times New Roman" w:eastAsia="Times New Roman" w:hAnsi="Times New Roman" w:cs="Times New Roman"/>
          <w:sz w:val="24"/>
          <w:szCs w:val="24"/>
        </w:rPr>
        <w:t>Lusky</w:t>
      </w:r>
      <w:proofErr w:type="spellEnd"/>
      <w:r w:rsidRPr="006516DC">
        <w:rPr>
          <w:rFonts w:ascii="Times New Roman" w:eastAsia="Times New Roman" w:hAnsi="Times New Roman" w:cs="Times New Roman"/>
          <w:sz w:val="24"/>
          <w:szCs w:val="24"/>
        </w:rPr>
        <w:t xml:space="preserve"> K. Rooting out “invisible’” blood collection errors. CAP Today. December 2003. </w:t>
      </w:r>
      <w:hyperlink r:id="rId13" w:tgtFrame="_blank" w:history="1">
        <w:r w:rsidRPr="006516DC">
          <w:rPr>
            <w:rFonts w:ascii="Times New Roman" w:eastAsia="Times New Roman" w:hAnsi="Times New Roman" w:cs="Times New Roman"/>
            <w:color w:val="0000FF"/>
            <w:sz w:val="24"/>
            <w:szCs w:val="24"/>
            <w:u w:val="single"/>
          </w:rPr>
          <w:t>http://www.cap.org/apps/portlets/contentViewer/show.do?printFriendly=true&amp;contentReference=http://ecm2.cap.org%3A16200%2Fapps%2Fdocs%2Fcap_today%2Ffeature_stories%2F1203RootingOutBloodErrors.htm</w:t>
        </w:r>
      </w:hyperlink>
    </w:p>
    <w:p w:rsidR="00D907C9" w:rsidRDefault="00D907C9"/>
    <w:sectPr w:rsidR="00D90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13F2"/>
    <w:multiLevelType w:val="multilevel"/>
    <w:tmpl w:val="98D47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227464"/>
    <w:multiLevelType w:val="multilevel"/>
    <w:tmpl w:val="EE04D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690E7B"/>
    <w:multiLevelType w:val="multilevel"/>
    <w:tmpl w:val="740A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0917F7"/>
    <w:multiLevelType w:val="multilevel"/>
    <w:tmpl w:val="3D24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341699"/>
    <w:multiLevelType w:val="multilevel"/>
    <w:tmpl w:val="315E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3D7E57"/>
    <w:multiLevelType w:val="multilevel"/>
    <w:tmpl w:val="673A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427631"/>
    <w:multiLevelType w:val="multilevel"/>
    <w:tmpl w:val="1A44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E7577"/>
    <w:multiLevelType w:val="multilevel"/>
    <w:tmpl w:val="571E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7"/>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DC"/>
    <w:rsid w:val="006516DC"/>
    <w:rsid w:val="00676F2E"/>
    <w:rsid w:val="00D907C9"/>
    <w:rsid w:val="00DB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27450">
      <w:bodyDiv w:val="1"/>
      <w:marLeft w:val="0"/>
      <w:marRight w:val="0"/>
      <w:marTop w:val="0"/>
      <w:marBottom w:val="0"/>
      <w:divBdr>
        <w:top w:val="none" w:sz="0" w:space="0" w:color="auto"/>
        <w:left w:val="none" w:sz="0" w:space="0" w:color="auto"/>
        <w:bottom w:val="none" w:sz="0" w:space="0" w:color="auto"/>
        <w:right w:val="none" w:sz="0" w:space="0" w:color="auto"/>
      </w:divBdr>
      <w:divsChild>
        <w:div w:id="1811316053">
          <w:marLeft w:val="0"/>
          <w:marRight w:val="0"/>
          <w:marTop w:val="0"/>
          <w:marBottom w:val="0"/>
          <w:divBdr>
            <w:top w:val="none" w:sz="0" w:space="0" w:color="auto"/>
            <w:left w:val="none" w:sz="0" w:space="0" w:color="auto"/>
            <w:bottom w:val="none" w:sz="0" w:space="0" w:color="auto"/>
            <w:right w:val="none" w:sz="0" w:space="0" w:color="auto"/>
          </w:divBdr>
          <w:divsChild>
            <w:div w:id="1884247452">
              <w:marLeft w:val="0"/>
              <w:marRight w:val="0"/>
              <w:marTop w:val="0"/>
              <w:marBottom w:val="0"/>
              <w:divBdr>
                <w:top w:val="none" w:sz="0" w:space="0" w:color="auto"/>
                <w:left w:val="none" w:sz="0" w:space="0" w:color="auto"/>
                <w:bottom w:val="none" w:sz="0" w:space="0" w:color="auto"/>
                <w:right w:val="none" w:sz="0" w:space="0" w:color="auto"/>
              </w:divBdr>
              <w:divsChild>
                <w:div w:id="1484736724">
                  <w:marLeft w:val="0"/>
                  <w:marRight w:val="0"/>
                  <w:marTop w:val="0"/>
                  <w:marBottom w:val="0"/>
                  <w:divBdr>
                    <w:top w:val="none" w:sz="0" w:space="0" w:color="auto"/>
                    <w:left w:val="none" w:sz="0" w:space="0" w:color="auto"/>
                    <w:bottom w:val="none" w:sz="0" w:space="0" w:color="auto"/>
                    <w:right w:val="none" w:sz="0" w:space="0" w:color="auto"/>
                  </w:divBdr>
                </w:div>
                <w:div w:id="105392097">
                  <w:marLeft w:val="0"/>
                  <w:marRight w:val="0"/>
                  <w:marTop w:val="0"/>
                  <w:marBottom w:val="0"/>
                  <w:divBdr>
                    <w:top w:val="none" w:sz="0" w:space="0" w:color="auto"/>
                    <w:left w:val="none" w:sz="0" w:space="0" w:color="auto"/>
                    <w:bottom w:val="none" w:sz="0" w:space="0" w:color="auto"/>
                    <w:right w:val="none" w:sz="0" w:space="0" w:color="auto"/>
                  </w:divBdr>
                </w:div>
                <w:div w:id="2086300197">
                  <w:marLeft w:val="0"/>
                  <w:marRight w:val="0"/>
                  <w:marTop w:val="0"/>
                  <w:marBottom w:val="0"/>
                  <w:divBdr>
                    <w:top w:val="none" w:sz="0" w:space="0" w:color="auto"/>
                    <w:left w:val="none" w:sz="0" w:space="0" w:color="auto"/>
                    <w:bottom w:val="none" w:sz="0" w:space="0" w:color="auto"/>
                    <w:right w:val="none" w:sz="0" w:space="0" w:color="auto"/>
                  </w:divBdr>
                </w:div>
                <w:div w:id="5904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3886">
          <w:marLeft w:val="0"/>
          <w:marRight w:val="0"/>
          <w:marTop w:val="0"/>
          <w:marBottom w:val="0"/>
          <w:divBdr>
            <w:top w:val="none" w:sz="0" w:space="0" w:color="auto"/>
            <w:left w:val="none" w:sz="0" w:space="0" w:color="auto"/>
            <w:bottom w:val="none" w:sz="0" w:space="0" w:color="auto"/>
            <w:right w:val="none" w:sz="0" w:space="0" w:color="auto"/>
          </w:divBdr>
          <w:divsChild>
            <w:div w:id="2081127823">
              <w:marLeft w:val="0"/>
              <w:marRight w:val="0"/>
              <w:marTop w:val="0"/>
              <w:marBottom w:val="0"/>
              <w:divBdr>
                <w:top w:val="none" w:sz="0" w:space="0" w:color="auto"/>
                <w:left w:val="none" w:sz="0" w:space="0" w:color="auto"/>
                <w:bottom w:val="none" w:sz="0" w:space="0" w:color="auto"/>
                <w:right w:val="none" w:sz="0" w:space="0" w:color="auto"/>
              </w:divBdr>
            </w:div>
            <w:div w:id="264461814">
              <w:marLeft w:val="0"/>
              <w:marRight w:val="0"/>
              <w:marTop w:val="0"/>
              <w:marBottom w:val="0"/>
              <w:divBdr>
                <w:top w:val="none" w:sz="0" w:space="0" w:color="auto"/>
                <w:left w:val="none" w:sz="0" w:space="0" w:color="auto"/>
                <w:bottom w:val="none" w:sz="0" w:space="0" w:color="auto"/>
                <w:right w:val="none" w:sz="0" w:space="0" w:color="auto"/>
              </w:divBdr>
            </w:div>
            <w:div w:id="311259594">
              <w:marLeft w:val="0"/>
              <w:marRight w:val="0"/>
              <w:marTop w:val="0"/>
              <w:marBottom w:val="0"/>
              <w:divBdr>
                <w:top w:val="none" w:sz="0" w:space="0" w:color="auto"/>
                <w:left w:val="none" w:sz="0" w:space="0" w:color="auto"/>
                <w:bottom w:val="none" w:sz="0" w:space="0" w:color="auto"/>
                <w:right w:val="none" w:sz="0" w:space="0" w:color="auto"/>
              </w:divBdr>
            </w:div>
            <w:div w:id="239604216">
              <w:marLeft w:val="0"/>
              <w:marRight w:val="0"/>
              <w:marTop w:val="0"/>
              <w:marBottom w:val="0"/>
              <w:divBdr>
                <w:top w:val="none" w:sz="0" w:space="0" w:color="auto"/>
                <w:left w:val="none" w:sz="0" w:space="0" w:color="auto"/>
                <w:bottom w:val="none" w:sz="0" w:space="0" w:color="auto"/>
                <w:right w:val="none" w:sz="0" w:space="0" w:color="auto"/>
              </w:divBdr>
            </w:div>
            <w:div w:id="2124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ecutivewarcollege.com/wp-content/uploads/2012/03/Green.pdf" TargetMode="External"/><Relationship Id="rId13" Type="http://schemas.openxmlformats.org/officeDocument/2006/relationships/hyperlink" Target="http://www.cap.org/apps/portlets/contentViewer/show.do?printFriendly=true&amp;contentReference=http://ecm2.cap.org%3A16200%2Fapps%2Fdocs%2Fcap_today%2Ffeature_stories%2F1203RootingOutBloodErrors.html" TargetMode="External"/><Relationship Id="rId3" Type="http://schemas.microsoft.com/office/2007/relationships/stylesWithEffects" Target="stylesWithEffects.xml"/><Relationship Id="rId7" Type="http://schemas.openxmlformats.org/officeDocument/2006/relationships/hyperlink" Target="https://www.mlo-online.com/recollecting-blood-specimens" TargetMode="External"/><Relationship Id="rId12" Type="http://schemas.openxmlformats.org/officeDocument/2006/relationships/hyperlink" Target="http://www.bd.com/vacutainer/faq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lo-online.com/author/akurec" TargetMode="External"/><Relationship Id="rId11" Type="http://schemas.openxmlformats.org/officeDocument/2006/relationships/hyperlink" Target="http://www.cap.org/apps/portlets/contentViewer/show.do?printFriendly=true&amp;contentReference=practice_management%2Fdirectips%2Fmislabeled_specimen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hlebotomy.com/pt-stat/stat0212.html" TargetMode="External"/><Relationship Id="rId4" Type="http://schemas.openxmlformats.org/officeDocument/2006/relationships/settings" Target="settings.xml"/><Relationship Id="rId9" Type="http://schemas.openxmlformats.org/officeDocument/2006/relationships/hyperlink" Target="http://www.phlebotomy.com/pt-stat/stat0615.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Nagle, Dawn M (IHS/BIL)</dc:creator>
  <cp:lastModifiedBy>Smith, Barbara I (IHS/BIL)</cp:lastModifiedBy>
  <cp:revision>2</cp:revision>
  <dcterms:created xsi:type="dcterms:W3CDTF">2017-03-01T18:00:00Z</dcterms:created>
  <dcterms:modified xsi:type="dcterms:W3CDTF">2017-03-01T18:00:00Z</dcterms:modified>
</cp:coreProperties>
</file>