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A21" w:rsidRDefault="008A1A21" w:rsidP="000F4E43">
      <w:pPr>
        <w:jc w:val="center"/>
      </w:pPr>
      <w:r>
        <w:t>Addendum to High Troponin Values Procedure</w:t>
      </w:r>
    </w:p>
    <w:p w:rsidR="008A1A21" w:rsidRDefault="008A1A21"/>
    <w:p w:rsidR="008A1A21" w:rsidRDefault="00F12D94">
      <w:r>
        <w:t>A.  High Troponin Value Issue</w:t>
      </w:r>
    </w:p>
    <w:p w:rsidR="008A1A21" w:rsidRDefault="008A1A21">
      <w:r>
        <w:tab/>
      </w:r>
      <w:r w:rsidR="000F4E43">
        <w:t>1</w:t>
      </w:r>
      <w:r>
        <w:t xml:space="preserve">. Per medical Device Recall letter from Beckman Coulter, dated August 5, 2021 there is a potential intra-assay carryover risk with the Access </w:t>
      </w:r>
      <w:proofErr w:type="spellStart"/>
      <w:r>
        <w:t>hs</w:t>
      </w:r>
      <w:proofErr w:type="spellEnd"/>
      <w:r>
        <w:t xml:space="preserve"> </w:t>
      </w:r>
      <w:proofErr w:type="spellStart"/>
      <w:r>
        <w:t>TnI</w:t>
      </w:r>
      <w:proofErr w:type="spellEnd"/>
      <w:r>
        <w:t xml:space="preserve"> assay (previously identified in IPN-000328 dated April 2020).</w:t>
      </w:r>
    </w:p>
    <w:p w:rsidR="008A1A21" w:rsidRDefault="008A1A21">
      <w:r>
        <w:tab/>
      </w:r>
      <w:r w:rsidR="000F4E43">
        <w:t>2</w:t>
      </w:r>
      <w:r w:rsidR="008B4EE1">
        <w:t>. There</w:t>
      </w:r>
      <w:r>
        <w:t xml:space="preserve"> is a risk of significant carryover into a different reagent pack then the test is performed immediately after a sample with a cTnI concentration of &gt; 270,000 pg/ mL and uses the same reagent </w:t>
      </w:r>
      <w:proofErr w:type="spellStart"/>
      <w:r>
        <w:t>pipettor</w:t>
      </w:r>
      <w:proofErr w:type="spellEnd"/>
      <w:r>
        <w:t>.</w:t>
      </w:r>
    </w:p>
    <w:p w:rsidR="008B4EE1" w:rsidRDefault="008B4EE1">
      <w:r>
        <w:tab/>
      </w:r>
      <w:r w:rsidR="000F4E43">
        <w:t>3</w:t>
      </w:r>
      <w:r>
        <w:t xml:space="preserve">. Typically, cTnI </w:t>
      </w:r>
      <w:r w:rsidR="000F4E43">
        <w:t>concentrations</w:t>
      </w:r>
      <w:r>
        <w:t xml:space="preserve"> &gt; 270,000 pg/mL are not routinely observed in patients presenting to the emergency department with chest pain.  Although the risk of carryover is rare, it can affect the results of all subsequent samples that are tested from the affected pack.</w:t>
      </w:r>
    </w:p>
    <w:p w:rsidR="008B4EE1" w:rsidRDefault="008B4EE1">
      <w:r>
        <w:tab/>
      </w:r>
      <w:r w:rsidR="000F4E43">
        <w:t>4</w:t>
      </w:r>
      <w:r>
        <w:t xml:space="preserve">. </w:t>
      </w:r>
      <w:r w:rsidR="00F12D94">
        <w:t>This</w:t>
      </w:r>
      <w:r>
        <w:t xml:space="preserve"> carryover does not affect any other Access assay.</w:t>
      </w:r>
    </w:p>
    <w:p w:rsidR="008B4EE1" w:rsidRDefault="008B4EE1">
      <w:r>
        <w:t>B.  Procedure</w:t>
      </w:r>
      <w:r w:rsidR="00F12D94">
        <w:t xml:space="preserve"> for High </w:t>
      </w:r>
      <w:proofErr w:type="spellStart"/>
      <w:r w:rsidR="00F12D94">
        <w:t>hs</w:t>
      </w:r>
      <w:proofErr w:type="spellEnd"/>
      <w:r w:rsidR="00F12D94">
        <w:t xml:space="preserve"> </w:t>
      </w:r>
      <w:proofErr w:type="spellStart"/>
      <w:r w:rsidR="00F12D94">
        <w:t>TnI</w:t>
      </w:r>
      <w:proofErr w:type="spellEnd"/>
      <w:r w:rsidR="00F12D94">
        <w:t xml:space="preserve"> Values</w:t>
      </w:r>
    </w:p>
    <w:p w:rsidR="008B4EE1" w:rsidRDefault="008B4EE1">
      <w:r>
        <w:tab/>
      </w:r>
      <w:r w:rsidR="000F4E43">
        <w:t>1</w:t>
      </w:r>
      <w:r>
        <w:t xml:space="preserve">.  An Access </w:t>
      </w:r>
      <w:proofErr w:type="spellStart"/>
      <w:r>
        <w:t>hs</w:t>
      </w:r>
      <w:proofErr w:type="spellEnd"/>
      <w:r>
        <w:t xml:space="preserve"> Troponin pack </w:t>
      </w:r>
      <w:r w:rsidR="00F12D94">
        <w:t>that</w:t>
      </w:r>
      <w:r>
        <w:t xml:space="preserve"> is sampled immediately after a &gt; 270,000 pg/ mL cTnI sample, using the same reagent </w:t>
      </w:r>
      <w:proofErr w:type="spellStart"/>
      <w:r>
        <w:t>pipettor</w:t>
      </w:r>
      <w:proofErr w:type="spellEnd"/>
      <w:r>
        <w:t>, may demonstrate intra-assay carryover, which will impact the results for all subsequent samples tested from that reagent pack.</w:t>
      </w:r>
    </w:p>
    <w:p w:rsidR="008B4EE1" w:rsidRDefault="008B4EE1">
      <w:r>
        <w:tab/>
      </w:r>
      <w:r w:rsidR="000F4E43">
        <w:t>2</w:t>
      </w:r>
      <w:r>
        <w:t>. Staff will receive an out of linearity value of &gt; 2</w:t>
      </w:r>
      <w:r w:rsidR="000F4E43">
        <w:t>3</w:t>
      </w:r>
      <w:r>
        <w:t>,000 pg/ mL.  Patient results may be released, per protocol as &gt; 2</w:t>
      </w:r>
      <w:r w:rsidR="000F4E43">
        <w:t>3</w:t>
      </w:r>
      <w:r>
        <w:t xml:space="preserve">,000 pg/mL.  </w:t>
      </w:r>
    </w:p>
    <w:p w:rsidR="008B4EE1" w:rsidRDefault="008B4EE1">
      <w:r>
        <w:tab/>
      </w:r>
      <w:r w:rsidR="000F4E43">
        <w:t>3</w:t>
      </w:r>
      <w:r>
        <w:t xml:space="preserve">.  Prior to </w:t>
      </w:r>
      <w:r w:rsidR="00F12D94">
        <w:t>performing</w:t>
      </w:r>
      <w:r>
        <w:t xml:space="preserve"> any additional </w:t>
      </w:r>
      <w:proofErr w:type="spellStart"/>
      <w:r>
        <w:t>hs</w:t>
      </w:r>
      <w:proofErr w:type="spellEnd"/>
      <w:r>
        <w:t xml:space="preserve"> Troponin testing on the instrument with the out of linearity value, staff will need to evaluate the actual </w:t>
      </w:r>
      <w:proofErr w:type="spellStart"/>
      <w:r>
        <w:t>hs</w:t>
      </w:r>
      <w:proofErr w:type="spellEnd"/>
      <w:r>
        <w:t xml:space="preserve"> </w:t>
      </w:r>
      <w:proofErr w:type="spellStart"/>
      <w:r>
        <w:t>TnI</w:t>
      </w:r>
      <w:proofErr w:type="spellEnd"/>
      <w:r>
        <w:t xml:space="preserve"> result.</w:t>
      </w:r>
    </w:p>
    <w:p w:rsidR="008B4EE1" w:rsidRDefault="000F4E43">
      <w:r>
        <w:tab/>
        <w:t>4. Staff</w:t>
      </w:r>
      <w:r w:rsidR="008B4EE1">
        <w:t xml:space="preserve"> will perform a 1:10 </w:t>
      </w:r>
      <w:r>
        <w:t>dilution on the affected sample.  If the value is &lt; 270,000 mg/ mL there is no further action required.  If the value is &gt; 270,000 mg/ mL, further action will be required.</w:t>
      </w:r>
    </w:p>
    <w:p w:rsidR="000F4E43" w:rsidRDefault="000F4E43">
      <w:bookmarkStart w:id="0" w:name="_GoBack"/>
      <w:bookmarkEnd w:id="0"/>
    </w:p>
    <w:p w:rsidR="000F4E43" w:rsidRDefault="000F4E43">
      <w:r>
        <w:t xml:space="preserve">C. </w:t>
      </w:r>
      <w:r w:rsidR="00F12D94">
        <w:t xml:space="preserve">Procedure for </w:t>
      </w:r>
      <w:r>
        <w:t>Values &gt; 270,000 mg/ mL</w:t>
      </w:r>
    </w:p>
    <w:p w:rsidR="000F4E43" w:rsidRDefault="000F4E43">
      <w:r>
        <w:tab/>
        <w:t>1. Remove and discard all open Access hsTnI reagent packs.</w:t>
      </w:r>
    </w:p>
    <w:p w:rsidR="000F4E43" w:rsidRDefault="000F4E43">
      <w:r>
        <w:tab/>
        <w:t>2. Load a new Access hsTnI reagent pack onto the analyzer.</w:t>
      </w:r>
    </w:p>
    <w:p w:rsidR="000F4E43" w:rsidRDefault="000F4E43">
      <w:r>
        <w:tab/>
        <w:t>3.  Perform QC</w:t>
      </w:r>
    </w:p>
    <w:p w:rsidR="000F4E43" w:rsidRDefault="000F4E43">
      <w:r>
        <w:tab/>
      </w:r>
      <w:r>
        <w:tab/>
      </w:r>
      <w:proofErr w:type="gramStart"/>
      <w:r>
        <w:t>a.  If</w:t>
      </w:r>
      <w:proofErr w:type="gramEnd"/>
      <w:r>
        <w:t xml:space="preserve"> the QC is within normal limits, patient testing may resume on that analyzer.</w:t>
      </w:r>
    </w:p>
    <w:p w:rsidR="000F4E43" w:rsidRDefault="000F4E43">
      <w:r>
        <w:tab/>
      </w:r>
      <w:r>
        <w:tab/>
      </w:r>
      <w:proofErr w:type="gramStart"/>
      <w:r>
        <w:t>b.  If</w:t>
      </w:r>
      <w:proofErr w:type="gramEnd"/>
      <w:r>
        <w:t xml:space="preserve"> the QC is outside normal limits, contact Beckman Coulter Customer Technical </w:t>
      </w:r>
      <w:r>
        <w:tab/>
      </w:r>
      <w:r>
        <w:tab/>
      </w:r>
      <w:r>
        <w:tab/>
        <w:t>support (1-800-854-3633) for further instructions.</w:t>
      </w:r>
    </w:p>
    <w:p w:rsidR="000F4E43" w:rsidRDefault="000F4E43">
      <w:r>
        <w:tab/>
        <w:t xml:space="preserve">4.  If any </w:t>
      </w:r>
      <w:r w:rsidR="00F12D94">
        <w:t>patient testing</w:t>
      </w:r>
      <w:r>
        <w:t xml:space="preserve"> were performed after the &gt;270,000 result</w:t>
      </w:r>
      <w:r w:rsidR="00F12D94">
        <w:t xml:space="preserve"> on the removed reagent </w:t>
      </w:r>
      <w:r w:rsidR="00F12D94">
        <w:tab/>
        <w:t>pack</w:t>
      </w:r>
      <w:r>
        <w:t>, staff will need to re-test that patient sample.</w:t>
      </w:r>
      <w:r w:rsidR="00F12D94">
        <w:t xml:space="preserve"> </w:t>
      </w:r>
    </w:p>
    <w:sectPr w:rsidR="000F4E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A21"/>
    <w:rsid w:val="000F4E43"/>
    <w:rsid w:val="00207846"/>
    <w:rsid w:val="008A1A21"/>
    <w:rsid w:val="008B4EE1"/>
    <w:rsid w:val="00A33741"/>
    <w:rsid w:val="00F12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68080"/>
  <w15:chartTrackingRefBased/>
  <w15:docId w15:val="{BFA671DD-9CFD-44A1-8E78-69E4485DC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326</Words>
  <Characters>1860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WFBH</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L. Blanton</dc:creator>
  <cp:keywords/>
  <dc:description/>
  <cp:lastModifiedBy>Sheila L. Blanton</cp:lastModifiedBy>
  <cp:revision>1</cp:revision>
  <dcterms:created xsi:type="dcterms:W3CDTF">2021-08-24T13:46:00Z</dcterms:created>
  <dcterms:modified xsi:type="dcterms:W3CDTF">2021-08-24T15:09:00Z</dcterms:modified>
</cp:coreProperties>
</file>