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8B70E" w14:textId="2652930D" w:rsidR="00CD126B" w:rsidRPr="00CD126B" w:rsidRDefault="00CD126B" w:rsidP="00CD126B">
      <w:r w:rsidRPr="00CD126B">
        <w:t>8/20/24 TM</w:t>
      </w:r>
    </w:p>
    <w:p w14:paraId="275A2934" w14:textId="604078CD" w:rsidR="00DB1028" w:rsidRDefault="00DB1028" w:rsidP="00DB1028">
      <w:pPr>
        <w:jc w:val="center"/>
        <w:rPr>
          <w:b/>
          <w:bCs/>
        </w:rPr>
      </w:pPr>
      <w:proofErr w:type="spellStart"/>
      <w:r>
        <w:rPr>
          <w:b/>
          <w:bCs/>
        </w:rPr>
        <w:t>Recombiplastin</w:t>
      </w:r>
      <w:proofErr w:type="spellEnd"/>
      <w:r>
        <w:rPr>
          <w:b/>
          <w:bCs/>
        </w:rPr>
        <w:t xml:space="preserve"> 2G</w:t>
      </w:r>
      <w:r w:rsidR="003F67D6">
        <w:rPr>
          <w:b/>
          <w:bCs/>
        </w:rPr>
        <w:t xml:space="preserve"> training</w:t>
      </w:r>
      <w:r w:rsidR="00CD126B">
        <w:rPr>
          <w:b/>
          <w:bCs/>
        </w:rPr>
        <w:t xml:space="preserve"> </w:t>
      </w:r>
      <w:r w:rsidR="005373CC">
        <w:rPr>
          <w:b/>
          <w:bCs/>
        </w:rPr>
        <w:t>aide</w:t>
      </w:r>
    </w:p>
    <w:p w14:paraId="30380D58" w14:textId="5ACF0147" w:rsidR="003F67D6" w:rsidRDefault="004335F0" w:rsidP="00283BDD">
      <w:r w:rsidRPr="004335F0">
        <w:rPr>
          <w:b/>
          <w:bCs/>
        </w:rPr>
        <w:t>Introduction:</w:t>
      </w:r>
      <w:r>
        <w:t xml:space="preserve"> </w:t>
      </w:r>
      <w:r w:rsidR="00283BDD">
        <w:t>UCDMC</w:t>
      </w:r>
      <w:r w:rsidR="00283BDD" w:rsidRPr="00283BDD">
        <w:t xml:space="preserve"> </w:t>
      </w:r>
      <w:r w:rsidR="00283BDD">
        <w:t>main lab is</w:t>
      </w:r>
      <w:r w:rsidR="00283BDD" w:rsidRPr="00283BDD">
        <w:t xml:space="preserve"> going live with a </w:t>
      </w:r>
      <w:proofErr w:type="spellStart"/>
      <w:r w:rsidR="00283BDD" w:rsidRPr="00283BDD">
        <w:t>Werfen</w:t>
      </w:r>
      <w:proofErr w:type="spellEnd"/>
      <w:r w:rsidR="00283BDD" w:rsidRPr="00283BDD">
        <w:t xml:space="preserve"> PT-INR reagent called </w:t>
      </w:r>
      <w:proofErr w:type="spellStart"/>
      <w:r w:rsidR="00283BDD" w:rsidRPr="00283BDD">
        <w:t>Recombiplastin</w:t>
      </w:r>
      <w:proofErr w:type="spellEnd"/>
      <w:r w:rsidR="00283BDD" w:rsidRPr="00283BDD">
        <w:t xml:space="preserve"> 2G (shorthand R2G) on </w:t>
      </w:r>
      <w:r w:rsidR="00283BDD">
        <w:t xml:space="preserve">the morning of </w:t>
      </w:r>
      <w:r w:rsidR="00283BDD" w:rsidRPr="00283BDD">
        <w:t>Wednesday Sept. 4</w:t>
      </w:r>
      <w:r w:rsidR="00283BDD" w:rsidRPr="00283BDD">
        <w:rPr>
          <w:vertAlign w:val="superscript"/>
        </w:rPr>
        <w:t>th</w:t>
      </w:r>
      <w:proofErr w:type="gramStart"/>
      <w:r w:rsidR="003F67D6">
        <w:t xml:space="preserve"> </w:t>
      </w:r>
      <w:r w:rsidR="00CD126B">
        <w:t>2024</w:t>
      </w:r>
      <w:proofErr w:type="gramEnd"/>
      <w:r w:rsidR="00D124A9">
        <w:t>.</w:t>
      </w:r>
    </w:p>
    <w:p w14:paraId="5D0C744C" w14:textId="43AC8653" w:rsidR="00283BDD" w:rsidRPr="00283BDD" w:rsidRDefault="00DB1028" w:rsidP="00283BDD">
      <w:pPr>
        <w:rPr>
          <w:vertAlign w:val="subscript"/>
        </w:rPr>
      </w:pPr>
      <w:r w:rsidRPr="00DB1028">
        <w:rPr>
          <w:b/>
          <w:bCs/>
        </w:rPr>
        <w:t>Resulting and reference range changes:</w:t>
      </w:r>
      <w:r w:rsidR="00283BDD" w:rsidRPr="00283BDD">
        <w:t xml:space="preserve"> On </w:t>
      </w:r>
      <w:r w:rsidR="00283BDD">
        <w:t xml:space="preserve">R2G </w:t>
      </w:r>
      <w:r w:rsidR="00283BDD" w:rsidRPr="00283BDD">
        <w:t>go live INR result reporting is changing to one decimal place</w:t>
      </w:r>
      <w:r w:rsidR="00CD126B">
        <w:t xml:space="preserve"> from current of two</w:t>
      </w:r>
      <w:r w:rsidR="00283BDD" w:rsidRPr="00283BDD">
        <w:t xml:space="preserve"> to be more consistent with other</w:t>
      </w:r>
      <w:r w:rsidR="00283BDD">
        <w:t xml:space="preserve"> medical</w:t>
      </w:r>
      <w:r w:rsidR="00283BDD" w:rsidRPr="00283BDD">
        <w:t xml:space="preserve"> institutions</w:t>
      </w:r>
      <w:r>
        <w:t>. T</w:t>
      </w:r>
      <w:r w:rsidR="00283BDD" w:rsidRPr="00283BDD">
        <w:t>he</w:t>
      </w:r>
      <w:r>
        <w:t xml:space="preserve"> new</w:t>
      </w:r>
      <w:r w:rsidR="00283BDD" w:rsidRPr="00283BDD">
        <w:t xml:space="preserve"> PT-INR reference range is changing to:</w:t>
      </w:r>
      <w:r w:rsidR="00BC098D">
        <w:softHyphen/>
      </w:r>
    </w:p>
    <w:p w14:paraId="41D65E14" w14:textId="7950C191" w:rsidR="00283BDD" w:rsidRPr="00283BDD" w:rsidRDefault="00283BDD" w:rsidP="00283BDD">
      <w:pPr>
        <w:rPr>
          <w:b/>
          <w:bCs/>
        </w:rPr>
      </w:pPr>
      <w:r w:rsidRPr="00283BDD">
        <w:rPr>
          <w:b/>
          <w:bCs/>
        </w:rPr>
        <w:t xml:space="preserve">PT </w:t>
      </w:r>
      <w:r w:rsidR="0075548B" w:rsidRPr="003F67D6">
        <w:rPr>
          <w:b/>
          <w:bCs/>
        </w:rPr>
        <w:tab/>
      </w:r>
      <w:r w:rsidRPr="00283BDD">
        <w:rPr>
          <w:b/>
          <w:bCs/>
        </w:rPr>
        <w:t>10</w:t>
      </w:r>
      <w:r w:rsidR="0075548B" w:rsidRPr="003F67D6">
        <w:rPr>
          <w:b/>
          <w:bCs/>
        </w:rPr>
        <w:t xml:space="preserve"> </w:t>
      </w:r>
      <w:r w:rsidRPr="00283BDD">
        <w:rPr>
          <w:b/>
          <w:bCs/>
        </w:rPr>
        <w:t>-</w:t>
      </w:r>
      <w:r w:rsidR="0075548B" w:rsidRPr="003F67D6">
        <w:rPr>
          <w:b/>
          <w:bCs/>
        </w:rPr>
        <w:t xml:space="preserve"> </w:t>
      </w:r>
      <w:r w:rsidRPr="00283BDD">
        <w:rPr>
          <w:b/>
          <w:bCs/>
        </w:rPr>
        <w:t>12.</w:t>
      </w:r>
      <w:r w:rsidR="0075548B" w:rsidRPr="003F67D6">
        <w:rPr>
          <w:b/>
          <w:bCs/>
        </w:rPr>
        <w:t>8</w:t>
      </w:r>
      <w:r w:rsidRPr="00283BDD">
        <w:rPr>
          <w:b/>
          <w:bCs/>
        </w:rPr>
        <w:t xml:space="preserve"> sec</w:t>
      </w:r>
    </w:p>
    <w:p w14:paraId="57E3F045" w14:textId="276AB4F3" w:rsidR="00283BDD" w:rsidRDefault="00283BDD" w:rsidP="00283BDD">
      <w:pPr>
        <w:rPr>
          <w:b/>
          <w:bCs/>
        </w:rPr>
      </w:pPr>
      <w:r w:rsidRPr="00283BDD">
        <w:rPr>
          <w:b/>
          <w:bCs/>
        </w:rPr>
        <w:t xml:space="preserve">INR </w:t>
      </w:r>
      <w:r w:rsidR="0075548B" w:rsidRPr="003F67D6">
        <w:rPr>
          <w:b/>
          <w:bCs/>
        </w:rPr>
        <w:tab/>
      </w:r>
      <w:r w:rsidRPr="00283BDD">
        <w:rPr>
          <w:b/>
          <w:bCs/>
        </w:rPr>
        <w:t>0.9</w:t>
      </w:r>
      <w:r w:rsidR="0075548B" w:rsidRPr="003F67D6">
        <w:rPr>
          <w:b/>
          <w:bCs/>
        </w:rPr>
        <w:t xml:space="preserve"> </w:t>
      </w:r>
      <w:r w:rsidRPr="00283BDD">
        <w:rPr>
          <w:b/>
          <w:bCs/>
        </w:rPr>
        <w:t>-</w:t>
      </w:r>
      <w:r w:rsidR="0075548B" w:rsidRPr="003F67D6">
        <w:rPr>
          <w:b/>
          <w:bCs/>
        </w:rPr>
        <w:t xml:space="preserve"> </w:t>
      </w:r>
      <w:r w:rsidRPr="00283BDD">
        <w:rPr>
          <w:b/>
          <w:bCs/>
        </w:rPr>
        <w:t>1.1</w:t>
      </w:r>
      <w:r w:rsidR="00BC098D">
        <w:rPr>
          <w:b/>
          <w:bCs/>
        </w:rPr>
        <w:softHyphen/>
      </w:r>
    </w:p>
    <w:p w14:paraId="555434A0" w14:textId="495501DF" w:rsidR="00CD126B" w:rsidRDefault="0047333A" w:rsidP="00283BDD">
      <w:pPr>
        <w:rPr>
          <w:b/>
          <w:bCs/>
        </w:rPr>
      </w:pPr>
      <w:r>
        <w:rPr>
          <w:b/>
          <w:bCs/>
        </w:rPr>
        <w:t>N</w:t>
      </w:r>
      <w:r w:rsidR="00CD126B">
        <w:rPr>
          <w:b/>
          <w:bCs/>
        </w:rPr>
        <w:t>ew</w:t>
      </w:r>
      <w:r>
        <w:rPr>
          <w:b/>
          <w:bCs/>
        </w:rPr>
        <w:t xml:space="preserve"> lab</w:t>
      </w:r>
      <w:r w:rsidR="00CD126B">
        <w:rPr>
          <w:b/>
          <w:bCs/>
        </w:rPr>
        <w:t xml:space="preserve"> </w:t>
      </w:r>
      <w:r>
        <w:rPr>
          <w:b/>
          <w:bCs/>
        </w:rPr>
        <w:t>g</w:t>
      </w:r>
      <w:r w:rsidR="00CD126B">
        <w:rPr>
          <w:b/>
          <w:bCs/>
        </w:rPr>
        <w:t>eo</w:t>
      </w:r>
      <w:r>
        <w:rPr>
          <w:b/>
          <w:bCs/>
        </w:rPr>
        <w:t>metric</w:t>
      </w:r>
      <w:r w:rsidR="00CD126B">
        <w:rPr>
          <w:b/>
          <w:bCs/>
        </w:rPr>
        <w:t xml:space="preserve"> mean time is 11.7 sec</w:t>
      </w:r>
    </w:p>
    <w:p w14:paraId="5E855A16" w14:textId="0DFAF855" w:rsidR="00283BDD" w:rsidRPr="00283BDD" w:rsidRDefault="00315565" w:rsidP="00283BDD">
      <w:pPr>
        <w:rPr>
          <w:b/>
          <w:bCs/>
        </w:rPr>
      </w:pPr>
      <w:r>
        <w:t xml:space="preserve">R2G </w:t>
      </w:r>
      <w:r w:rsidR="0047333A">
        <w:t>L</w:t>
      </w:r>
      <w:r w:rsidR="0047333A">
        <w:t xml:space="preserve">ot N0249233 has an </w:t>
      </w:r>
      <w:r w:rsidR="0047333A" w:rsidRPr="003F67D6">
        <w:rPr>
          <w:b/>
          <w:bCs/>
        </w:rPr>
        <w:t>ISI of 1.01</w:t>
      </w:r>
    </w:p>
    <w:p w14:paraId="17AF91FE" w14:textId="25E5C1FA" w:rsidR="003F67D6" w:rsidRDefault="003F67D6" w:rsidP="003F67D6">
      <w:r w:rsidRPr="003F67D6">
        <w:rPr>
          <w:b/>
          <w:bCs/>
        </w:rPr>
        <w:t>About the reagent:</w:t>
      </w:r>
      <w:r>
        <w:rPr>
          <w:b/>
          <w:bCs/>
        </w:rPr>
        <w:t xml:space="preserve"> </w:t>
      </w:r>
      <w:r>
        <w:t>R2G</w:t>
      </w:r>
      <w:r>
        <w:t xml:space="preserve"> is a recombinant human tissue factor/</w:t>
      </w:r>
      <w:r w:rsidR="00BC098D">
        <w:t>thromboplastin</w:t>
      </w:r>
      <w:r w:rsidR="0047333A">
        <w:t xml:space="preserve"> that has been re</w:t>
      </w:r>
      <w:r w:rsidR="00BC098D">
        <w:t>-</w:t>
      </w:r>
      <w:proofErr w:type="spellStart"/>
      <w:r w:rsidR="0047333A">
        <w:t>lipidated</w:t>
      </w:r>
      <w:proofErr w:type="spellEnd"/>
      <w:r w:rsidR="0047333A">
        <w:t xml:space="preserve"> in a synthetic phospholipid blend and combined with calcium chloride, buffer and a preservative. </w:t>
      </w:r>
      <w:r>
        <w:t>It shows high sensitivity to deficiencies of Factors X, VII, V, and II and has been formulated to be insensitive to therapeutic levels of heparin.</w:t>
      </w:r>
      <w:r w:rsidR="00B168A0">
        <w:t xml:space="preserve"> Compared to PT-</w:t>
      </w:r>
      <w:proofErr w:type="gramStart"/>
      <w:r w:rsidR="00B168A0">
        <w:t>INR’s</w:t>
      </w:r>
      <w:proofErr w:type="gramEnd"/>
      <w:r w:rsidR="00B168A0">
        <w:t xml:space="preserve"> with </w:t>
      </w:r>
      <w:r w:rsidR="00315565">
        <w:t xml:space="preserve">current </w:t>
      </w:r>
      <w:proofErr w:type="spellStart"/>
      <w:r w:rsidR="00B168A0">
        <w:t>Innovin</w:t>
      </w:r>
      <w:proofErr w:type="spellEnd"/>
      <w:r w:rsidR="00B168A0">
        <w:t>, the overall change</w:t>
      </w:r>
      <w:r w:rsidR="00315565">
        <w:t xml:space="preserve"> noted </w:t>
      </w:r>
      <w:r w:rsidR="00B168A0">
        <w:t>is that</w:t>
      </w:r>
      <w:r w:rsidR="00B046E4">
        <w:t xml:space="preserve"> on average</w:t>
      </w:r>
      <w:r w:rsidR="00B168A0">
        <w:t xml:space="preserve"> PT times will be</w:t>
      </w:r>
      <w:r w:rsidR="00B046E4">
        <w:t xml:space="preserve"> a few seconds</w:t>
      </w:r>
      <w:r w:rsidR="00B168A0">
        <w:t xml:space="preserve"> </w:t>
      </w:r>
      <w:r w:rsidR="00B046E4">
        <w:t>longer</w:t>
      </w:r>
      <w:r w:rsidR="00B168A0">
        <w:t xml:space="preserve"> while INR’s will be lower.</w:t>
      </w:r>
    </w:p>
    <w:p w14:paraId="3CDDE1B9" w14:textId="45807FE2" w:rsidR="00283BDD" w:rsidRPr="00283BDD" w:rsidRDefault="003F67D6" w:rsidP="00283BDD">
      <w:r>
        <w:t xml:space="preserve"> </w:t>
      </w:r>
      <w:r w:rsidR="00283BDD">
        <w:t>R2G</w:t>
      </w:r>
      <w:r w:rsidR="00283BDD" w:rsidRPr="00283BDD">
        <w:t xml:space="preserve"> comes as a lyophilized </w:t>
      </w:r>
      <w:r w:rsidR="00283BDD">
        <w:t xml:space="preserve">reagent </w:t>
      </w:r>
      <w:r w:rsidR="00283BDD" w:rsidRPr="00283BDD">
        <w:t>vial</w:t>
      </w:r>
      <w:r w:rsidR="00283BDD">
        <w:t xml:space="preserve"> (white cap)</w:t>
      </w:r>
      <w:r w:rsidR="00283BDD" w:rsidRPr="00283BDD">
        <w:t xml:space="preserve"> and a vial of diluent</w:t>
      </w:r>
      <w:r w:rsidR="00283BDD">
        <w:t xml:space="preserve"> (green cap)</w:t>
      </w:r>
      <w:r w:rsidR="00283BDD" w:rsidRPr="00283BDD">
        <w:t xml:space="preserve">. </w:t>
      </w:r>
    </w:p>
    <w:p w14:paraId="272946FB" w14:textId="4AEB06E6" w:rsidR="00283BDD" w:rsidRPr="00283BDD" w:rsidRDefault="00283BDD" w:rsidP="00283BDD">
      <w:r w:rsidRPr="00283BDD">
        <w:drawing>
          <wp:inline distT="0" distB="0" distL="0" distR="0" wp14:anchorId="6282BAD9" wp14:editId="38268B0B">
            <wp:extent cx="6822255" cy="3076575"/>
            <wp:effectExtent l="0" t="0" r="0" b="0"/>
            <wp:docPr id="1291259311" name="Picture 2" descr="A small bottles on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59311" name="Picture 2" descr="A small bottles on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789" cy="308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4DDAD" w14:textId="77777777" w:rsidR="00283BDD" w:rsidRPr="00283BDD" w:rsidRDefault="00283BDD" w:rsidP="00283BDD"/>
    <w:p w14:paraId="4F7B70B7" w14:textId="02386299" w:rsidR="00283BDD" w:rsidRDefault="00283BDD" w:rsidP="00283BDD">
      <w:pPr>
        <w:rPr>
          <w:rFonts w:cstheme="minorHAnsi"/>
        </w:rPr>
      </w:pPr>
      <w:r w:rsidRPr="00283BDD">
        <w:rPr>
          <w:rFonts w:cstheme="minorHAnsi"/>
          <w:b/>
          <w:bCs/>
        </w:rPr>
        <w:t xml:space="preserve">Reconstitution </w:t>
      </w:r>
      <w:r w:rsidRPr="00283BDD">
        <w:rPr>
          <w:rFonts w:cstheme="minorHAnsi"/>
          <w:b/>
          <w:bCs/>
        </w:rPr>
        <w:t>instructions:</w:t>
      </w:r>
      <w:r>
        <w:rPr>
          <w:rFonts w:cstheme="minorHAnsi"/>
        </w:rPr>
        <w:t xml:space="preserve"> </w:t>
      </w:r>
      <w:r>
        <w:rPr>
          <w:rFonts w:cstheme="minorHAnsi"/>
        </w:rPr>
        <w:t xml:space="preserve">First take out reagent and buffer vial pair and let sit at least </w:t>
      </w:r>
      <w:r w:rsidRPr="004335F0">
        <w:rPr>
          <w:rFonts w:cstheme="minorHAnsi"/>
          <w:b/>
          <w:bCs/>
        </w:rPr>
        <w:t>15min</w:t>
      </w:r>
      <w:r>
        <w:rPr>
          <w:rFonts w:cstheme="minorHAnsi"/>
        </w:rPr>
        <w:t xml:space="preserve"> on bench top to come to RT. Then reconstitute l</w:t>
      </w:r>
      <w:r w:rsidRPr="007954A2">
        <w:rPr>
          <w:rFonts w:cstheme="minorHAnsi"/>
        </w:rPr>
        <w:t>yophilized</w:t>
      </w:r>
      <w:r>
        <w:rPr>
          <w:rFonts w:cstheme="minorHAnsi"/>
        </w:rPr>
        <w:t xml:space="preserve"> reagent vial with exactly 20ml from the buffer vial. </w:t>
      </w:r>
      <w:r w:rsidRPr="00283BDD">
        <w:rPr>
          <w:rFonts w:cstheme="minorHAnsi"/>
          <w:b/>
          <w:bCs/>
          <w:u w:val="single"/>
        </w:rPr>
        <w:t>DO NOT</w:t>
      </w:r>
      <w:r>
        <w:rPr>
          <w:rFonts w:cstheme="minorHAnsi"/>
        </w:rPr>
        <w:t xml:space="preserve"> just pour buffer </w:t>
      </w:r>
      <w:r w:rsidR="00075305">
        <w:rPr>
          <w:rFonts w:cstheme="minorHAnsi"/>
        </w:rPr>
        <w:t xml:space="preserve">vial </w:t>
      </w:r>
      <w:r>
        <w:rPr>
          <w:rFonts w:cstheme="minorHAnsi"/>
        </w:rPr>
        <w:t>into reagent</w:t>
      </w:r>
      <w:r w:rsidR="00075305">
        <w:rPr>
          <w:rFonts w:cstheme="minorHAnsi"/>
        </w:rPr>
        <w:t xml:space="preserve"> vial</w:t>
      </w:r>
      <w:r>
        <w:rPr>
          <w:rFonts w:cstheme="minorHAnsi"/>
        </w:rPr>
        <w:t xml:space="preserve"> as it has more than 20ml. You must tilt the buffer vial on 2</w:t>
      </w:r>
      <w:r w:rsidRPr="007954A2">
        <w:rPr>
          <w:rFonts w:cstheme="minorHAnsi"/>
          <w:vertAlign w:val="superscript"/>
        </w:rPr>
        <w:t>nd</w:t>
      </w:r>
      <w:r>
        <w:rPr>
          <w:rFonts w:cstheme="minorHAnsi"/>
        </w:rPr>
        <w:t xml:space="preserve"> 10ml pipette aspiration to avoid drawing up bubbles.</w:t>
      </w:r>
      <w:r w:rsidR="00DB1028">
        <w:rPr>
          <w:rFonts w:cstheme="minorHAnsi"/>
        </w:rPr>
        <w:t xml:space="preserve"> Invert gently to mix</w:t>
      </w:r>
      <w:r>
        <w:rPr>
          <w:rFonts w:cstheme="minorHAnsi"/>
        </w:rPr>
        <w:t xml:space="preserve"> </w:t>
      </w:r>
      <w:r w:rsidR="0075548B">
        <w:rPr>
          <w:rFonts w:cstheme="minorHAnsi"/>
        </w:rPr>
        <w:t>t</w:t>
      </w:r>
      <w:r>
        <w:rPr>
          <w:rFonts w:cstheme="minorHAnsi"/>
        </w:rPr>
        <w:t xml:space="preserve">hen allow to sit another </w:t>
      </w:r>
      <w:r w:rsidRPr="004335F0">
        <w:rPr>
          <w:rFonts w:cstheme="minorHAnsi"/>
          <w:b/>
          <w:bCs/>
        </w:rPr>
        <w:t>15min</w:t>
      </w:r>
      <w:r w:rsidR="00DB1028">
        <w:rPr>
          <w:rFonts w:cstheme="minorHAnsi"/>
        </w:rPr>
        <w:t>. I</w:t>
      </w:r>
      <w:r>
        <w:rPr>
          <w:rFonts w:cstheme="minorHAnsi"/>
        </w:rPr>
        <w:t xml:space="preserve">nvert </w:t>
      </w:r>
      <w:r w:rsidR="00DB1028">
        <w:rPr>
          <w:rFonts w:cstheme="minorHAnsi"/>
        </w:rPr>
        <w:t xml:space="preserve">again </w:t>
      </w:r>
      <w:r>
        <w:rPr>
          <w:rFonts w:cstheme="minorHAnsi"/>
        </w:rPr>
        <w:t>before loading.</w:t>
      </w:r>
    </w:p>
    <w:p w14:paraId="0C95F935" w14:textId="0FB67E68" w:rsidR="0047333A" w:rsidRDefault="0047333A" w:rsidP="0047333A">
      <w:pPr>
        <w:rPr>
          <w:rFonts w:cstheme="minorHAnsi"/>
        </w:rPr>
      </w:pPr>
      <w:r w:rsidRPr="00283BDD">
        <w:rPr>
          <w:rFonts w:cstheme="minorHAnsi"/>
          <w:b/>
          <w:bCs/>
        </w:rPr>
        <w:t>Stability</w:t>
      </w:r>
      <w:r>
        <w:rPr>
          <w:rFonts w:cstheme="minorHAnsi"/>
          <w:b/>
          <w:bCs/>
        </w:rPr>
        <w:t xml:space="preserve">: </w:t>
      </w:r>
      <w:r>
        <w:rPr>
          <w:rFonts w:cstheme="minorHAnsi"/>
        </w:rPr>
        <w:t xml:space="preserve">10 days onboard TOP’s or in 2-8C </w:t>
      </w:r>
      <w:proofErr w:type="spellStart"/>
      <w:r>
        <w:rPr>
          <w:rFonts w:cstheme="minorHAnsi"/>
        </w:rPr>
        <w:t>coag</w:t>
      </w:r>
      <w:proofErr w:type="spellEnd"/>
      <w:r>
        <w:rPr>
          <w:rFonts w:cstheme="minorHAnsi"/>
        </w:rPr>
        <w:t xml:space="preserve"> fridge.</w:t>
      </w:r>
      <w:r w:rsidR="00D124A9">
        <w:rPr>
          <w:rFonts w:cstheme="minorHAnsi"/>
        </w:rPr>
        <w:t xml:space="preserve"> A fresh reagent vial has around 190 tests.</w:t>
      </w:r>
    </w:p>
    <w:p w14:paraId="37B716C7" w14:textId="04BDDEA5" w:rsidR="004335F0" w:rsidRPr="008650EF" w:rsidRDefault="008650EF" w:rsidP="00283BDD">
      <w:pPr>
        <w:rPr>
          <w:rFonts w:cstheme="minorHAnsi"/>
        </w:rPr>
      </w:pPr>
      <w:r w:rsidRPr="008650EF">
        <w:rPr>
          <w:rFonts w:cstheme="minorHAnsi"/>
          <w:b/>
          <w:bCs/>
        </w:rPr>
        <w:t>Loading</w:t>
      </w:r>
      <w:r>
        <w:rPr>
          <w:rFonts w:cstheme="minorHAnsi"/>
          <w:b/>
          <w:bCs/>
        </w:rPr>
        <w:t>:</w:t>
      </w:r>
      <w:r>
        <w:rPr>
          <w:rFonts w:cstheme="minorHAnsi"/>
        </w:rPr>
        <w:t xml:space="preserve"> R2G loads on right side R lanes 4-6.</w:t>
      </w:r>
      <w:r w:rsidR="004335F0">
        <w:rPr>
          <w:rFonts w:cstheme="minorHAnsi"/>
        </w:rPr>
        <w:t xml:space="preserve"> As a </w:t>
      </w:r>
      <w:proofErr w:type="spellStart"/>
      <w:r w:rsidR="004335F0">
        <w:rPr>
          <w:rFonts w:cstheme="minorHAnsi"/>
        </w:rPr>
        <w:t>Werfen</w:t>
      </w:r>
      <w:proofErr w:type="spellEnd"/>
      <w:r w:rsidR="004335F0">
        <w:rPr>
          <w:rFonts w:cstheme="minorHAnsi"/>
        </w:rPr>
        <w:t xml:space="preserve"> reagent the TOP will automatically ID it</w:t>
      </w:r>
      <w:r w:rsidR="00DB1028">
        <w:rPr>
          <w:rFonts w:cstheme="minorHAnsi"/>
        </w:rPr>
        <w:t xml:space="preserve"> so no more manual IDing of the PT</w:t>
      </w:r>
      <w:r w:rsidR="0047333A">
        <w:rPr>
          <w:rFonts w:cstheme="minorHAnsi"/>
        </w:rPr>
        <w:t>-INR</w:t>
      </w:r>
      <w:r w:rsidR="00DB1028">
        <w:rPr>
          <w:rFonts w:cstheme="minorHAnsi"/>
        </w:rPr>
        <w:t xml:space="preserve"> reagent.</w:t>
      </w:r>
    </w:p>
    <w:p w14:paraId="6D417A16" w14:textId="6D0EE249" w:rsidR="00283BDD" w:rsidRDefault="00283BDD" w:rsidP="00283BDD">
      <w:pPr>
        <w:rPr>
          <w:rFonts w:cstheme="minorHAnsi"/>
        </w:rPr>
      </w:pPr>
      <w:r w:rsidRPr="00283BDD">
        <w:rPr>
          <w:rFonts w:cstheme="minorHAnsi"/>
          <w:b/>
          <w:bCs/>
        </w:rPr>
        <w:lastRenderedPageBreak/>
        <w:t>QC: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</w:rPr>
        <w:t>R2G uses</w:t>
      </w:r>
      <w:r w:rsidR="008650EF">
        <w:rPr>
          <w:rFonts w:cstheme="minorHAnsi"/>
        </w:rPr>
        <w:t xml:space="preserve"> the same current</w:t>
      </w:r>
      <w:r>
        <w:rPr>
          <w:rFonts w:cstheme="minorHAnsi"/>
        </w:rPr>
        <w:t xml:space="preserve"> </w:t>
      </w:r>
      <w:r w:rsidR="008650EF">
        <w:rPr>
          <w:rFonts w:cstheme="minorHAnsi"/>
        </w:rPr>
        <w:t xml:space="preserve">Normal C. Assayed and High </w:t>
      </w:r>
      <w:proofErr w:type="spellStart"/>
      <w:r w:rsidR="008650EF">
        <w:rPr>
          <w:rFonts w:cstheme="minorHAnsi"/>
        </w:rPr>
        <w:t>Abn</w:t>
      </w:r>
      <w:proofErr w:type="spellEnd"/>
      <w:r w:rsidR="008650EF">
        <w:rPr>
          <w:rFonts w:cstheme="minorHAnsi"/>
        </w:rPr>
        <w:t>. C Assayed controls.</w:t>
      </w:r>
    </w:p>
    <w:p w14:paraId="0573A835" w14:textId="2E0B5613" w:rsidR="004335F0" w:rsidRDefault="004335F0" w:rsidP="00283BDD">
      <w:pPr>
        <w:rPr>
          <w:rFonts w:cstheme="minorHAnsi"/>
        </w:rPr>
      </w:pPr>
      <w:r w:rsidRPr="008650EF">
        <w:rPr>
          <w:rFonts w:cstheme="minorHAnsi"/>
        </w:rPr>
        <w:drawing>
          <wp:inline distT="0" distB="0" distL="0" distR="0" wp14:anchorId="03F1E163" wp14:editId="2B0E2C98">
            <wp:extent cx="3246158" cy="2950797"/>
            <wp:effectExtent l="0" t="4445" r="6985" b="6985"/>
            <wp:docPr id="347957454" name="Picture 4" descr="A computer screen with a black and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7454" name="Picture 4" descr="A computer screen with a black and white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" t="-1" r="50353" b="-95"/>
                    <a:stretch/>
                  </pic:blipFill>
                  <pic:spPr bwMode="auto">
                    <a:xfrm rot="5400000">
                      <a:off x="0" y="0"/>
                      <a:ext cx="3275712" cy="29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6F927" w14:textId="291CE99E" w:rsidR="008650EF" w:rsidRPr="004335F0" w:rsidRDefault="008650EF" w:rsidP="00283BDD">
      <w:pPr>
        <w:rPr>
          <w:rFonts w:cstheme="minorHAnsi"/>
        </w:rPr>
      </w:pPr>
      <w:r>
        <w:rPr>
          <w:rFonts w:cstheme="minorHAnsi"/>
          <w:b/>
          <w:bCs/>
        </w:rPr>
        <w:t>TOP t</w:t>
      </w:r>
      <w:r w:rsidRPr="00283BDD">
        <w:rPr>
          <w:rFonts w:cstheme="minorHAnsi"/>
          <w:b/>
          <w:bCs/>
        </w:rPr>
        <w:t>est ordering</w:t>
      </w:r>
      <w:r>
        <w:rPr>
          <w:rFonts w:cstheme="minorHAnsi"/>
          <w:b/>
          <w:bCs/>
        </w:rPr>
        <w:t>:</w:t>
      </w:r>
      <w:r>
        <w:rPr>
          <w:rFonts w:cstheme="minorHAnsi"/>
        </w:rPr>
        <w:t xml:space="preserve"> Onboard the TOP’s the test order ID</w:t>
      </w:r>
      <w:r w:rsidR="004335F0">
        <w:rPr>
          <w:rFonts w:cstheme="minorHAnsi"/>
        </w:rPr>
        <w:t xml:space="preserve"> button</w:t>
      </w:r>
      <w:r>
        <w:rPr>
          <w:rFonts w:cstheme="minorHAnsi"/>
        </w:rPr>
        <w:t xml:space="preserve"> for it is </w:t>
      </w:r>
      <w:r w:rsidRPr="008650EF">
        <w:rPr>
          <w:rFonts w:cstheme="minorHAnsi"/>
          <w:b/>
          <w:bCs/>
        </w:rPr>
        <w:t>PT-RP</w:t>
      </w:r>
      <w:r>
        <w:rPr>
          <w:rFonts w:cstheme="minorHAnsi"/>
        </w:rPr>
        <w:t xml:space="preserve"> for both QC and patient samples. The extended test is </w:t>
      </w:r>
      <w:r w:rsidRPr="008650EF">
        <w:rPr>
          <w:rFonts w:cstheme="minorHAnsi"/>
          <w:b/>
          <w:bCs/>
        </w:rPr>
        <w:t>PT-RP</w:t>
      </w:r>
      <w:r>
        <w:rPr>
          <w:rFonts w:cstheme="minorHAnsi"/>
          <w:b/>
          <w:bCs/>
        </w:rPr>
        <w:t>(E).</w:t>
      </w:r>
      <w:r w:rsidR="004335F0">
        <w:rPr>
          <w:rFonts w:cstheme="minorHAnsi"/>
          <w:b/>
          <w:bCs/>
        </w:rPr>
        <w:t xml:space="preserve"> </w:t>
      </w:r>
      <w:r w:rsidR="004335F0">
        <w:rPr>
          <w:rFonts w:cstheme="minorHAnsi"/>
        </w:rPr>
        <w:t>They will move to the frontpage Routine orders tab and replace</w:t>
      </w:r>
      <w:r w:rsidR="003F67D6">
        <w:rPr>
          <w:rFonts w:cstheme="minorHAnsi"/>
        </w:rPr>
        <w:t xml:space="preserve"> current</w:t>
      </w:r>
      <w:r w:rsidR="004335F0">
        <w:rPr>
          <w:rFonts w:cstheme="minorHAnsi"/>
        </w:rPr>
        <w:t xml:space="preserve"> PT-In on go-live.</w:t>
      </w:r>
      <w:r w:rsidR="003F67D6">
        <w:rPr>
          <w:rFonts w:cstheme="minorHAnsi"/>
        </w:rPr>
        <w:t xml:space="preserve"> PT-RP runs data acquisition f</w:t>
      </w:r>
      <w:r w:rsidR="00315565">
        <w:rPr>
          <w:rFonts w:cstheme="minorHAnsi"/>
        </w:rPr>
        <w:t>rom</w:t>
      </w:r>
      <w:r w:rsidR="003F67D6">
        <w:rPr>
          <w:rFonts w:cstheme="minorHAnsi"/>
        </w:rPr>
        <w:t xml:space="preserve"> 8-100 sec</w:t>
      </w:r>
      <w:r w:rsidR="00315565">
        <w:rPr>
          <w:rFonts w:cstheme="minorHAnsi"/>
        </w:rPr>
        <w:t>onds</w:t>
      </w:r>
      <w:r w:rsidR="003F67D6">
        <w:rPr>
          <w:rFonts w:cstheme="minorHAnsi"/>
        </w:rPr>
        <w:t xml:space="preserve"> and PT-RP f</w:t>
      </w:r>
      <w:r w:rsidR="00315565">
        <w:rPr>
          <w:rFonts w:cstheme="minorHAnsi"/>
        </w:rPr>
        <w:t>rom</w:t>
      </w:r>
      <w:r w:rsidR="003F67D6">
        <w:rPr>
          <w:rFonts w:cstheme="minorHAnsi"/>
        </w:rPr>
        <w:t xml:space="preserve"> 8 – 320 sec</w:t>
      </w:r>
      <w:r w:rsidR="00315565">
        <w:rPr>
          <w:rFonts w:cstheme="minorHAnsi"/>
        </w:rPr>
        <w:t>onds</w:t>
      </w:r>
      <w:r w:rsidR="003F67D6">
        <w:rPr>
          <w:rFonts w:cstheme="minorHAnsi"/>
        </w:rPr>
        <w:t>.</w:t>
      </w:r>
    </w:p>
    <w:p w14:paraId="5B905BBB" w14:textId="6B5166B7" w:rsidR="006E7CA9" w:rsidRDefault="008650EF">
      <w:pPr>
        <w:rPr>
          <w:rFonts w:cstheme="minorHAnsi"/>
        </w:rPr>
      </w:pPr>
      <w:r>
        <w:rPr>
          <w:noProof/>
        </w:rPr>
        <w:drawing>
          <wp:inline distT="0" distB="0" distL="0" distR="0" wp14:anchorId="1957DA78" wp14:editId="572DB2B6">
            <wp:extent cx="2849768" cy="3711397"/>
            <wp:effectExtent l="0" t="0" r="8255" b="3810"/>
            <wp:docPr id="1496670419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70419" name="Picture 1" descr="A screen 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527" cy="375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01DC" w14:textId="6D31D03A" w:rsidR="00CD126B" w:rsidRPr="00CD126B" w:rsidRDefault="00CD126B">
      <w:pPr>
        <w:rPr>
          <w:rFonts w:cstheme="minorHAnsi"/>
        </w:rPr>
      </w:pPr>
      <w:proofErr w:type="spellStart"/>
      <w:r w:rsidRPr="00CD126B">
        <w:rPr>
          <w:rFonts w:cstheme="minorHAnsi"/>
          <w:b/>
          <w:bCs/>
        </w:rPr>
        <w:t>Hemohub</w:t>
      </w:r>
      <w:proofErr w:type="spellEnd"/>
      <w:r w:rsidRPr="00CD126B">
        <w:rPr>
          <w:rFonts w:cstheme="minorHAnsi"/>
          <w:b/>
          <w:bCs/>
        </w:rPr>
        <w:t xml:space="preserve">/Beaker </w:t>
      </w:r>
      <w:proofErr w:type="spellStart"/>
      <w:r w:rsidRPr="00CD126B">
        <w:rPr>
          <w:rFonts w:cstheme="minorHAnsi"/>
          <w:b/>
          <w:bCs/>
        </w:rPr>
        <w:t>Autoverification</w:t>
      </w:r>
      <w:proofErr w:type="spellEnd"/>
      <w:r w:rsidRPr="00CD126B">
        <w:rPr>
          <w:rFonts w:cstheme="minorHAnsi"/>
          <w:b/>
          <w:bCs/>
        </w:rPr>
        <w:t xml:space="preserve"> and problem patients: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</w:rPr>
        <w:t xml:space="preserve">Patient results will transmit to </w:t>
      </w:r>
      <w:proofErr w:type="spellStart"/>
      <w:r>
        <w:rPr>
          <w:rFonts w:cstheme="minorHAnsi"/>
        </w:rPr>
        <w:t>Hemohub</w:t>
      </w:r>
      <w:proofErr w:type="spellEnd"/>
      <w:r>
        <w:rPr>
          <w:rFonts w:cstheme="minorHAnsi"/>
        </w:rPr>
        <w:t xml:space="preserve">. </w:t>
      </w:r>
      <w:r>
        <w:rPr>
          <w:rFonts w:cstheme="minorHAnsi"/>
        </w:rPr>
        <w:t xml:space="preserve">Current </w:t>
      </w:r>
      <w:r>
        <w:rPr>
          <w:rFonts w:cstheme="minorHAnsi"/>
        </w:rPr>
        <w:t>auto verification</w:t>
      </w:r>
      <w:r>
        <w:rPr>
          <w:rFonts w:cstheme="minorHAnsi"/>
        </w:rPr>
        <w:t xml:space="preserve"> rules will </w:t>
      </w:r>
      <w:r>
        <w:rPr>
          <w:rFonts w:cstheme="minorHAnsi"/>
        </w:rPr>
        <w:t>carry over</w:t>
      </w:r>
      <w:r>
        <w:rPr>
          <w:rFonts w:cstheme="minorHAnsi"/>
        </w:rPr>
        <w:t xml:space="preserve"> to R2G</w:t>
      </w:r>
      <w:r>
        <w:rPr>
          <w:rFonts w:cstheme="minorHAnsi"/>
        </w:rPr>
        <w:t>. If there are no result/rule flags the results should auto-verify. Troubleshoot problem patients/result curves per SOP practice of</w:t>
      </w:r>
      <w:r w:rsidR="00D60D6B">
        <w:rPr>
          <w:rFonts w:cstheme="minorHAnsi"/>
        </w:rPr>
        <w:t xml:space="preserve"> HIL review and</w:t>
      </w:r>
      <w:r>
        <w:rPr>
          <w:rFonts w:cstheme="minorHAnsi"/>
        </w:rPr>
        <w:t xml:space="preserve"> clot curve analysis with manual INR calculation if needed.</w:t>
      </w:r>
    </w:p>
    <w:sectPr w:rsidR="00CD126B" w:rsidRPr="00CD126B" w:rsidSect="008650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BDD"/>
    <w:rsid w:val="00075305"/>
    <w:rsid w:val="000844BA"/>
    <w:rsid w:val="00283BDD"/>
    <w:rsid w:val="00315565"/>
    <w:rsid w:val="003916FB"/>
    <w:rsid w:val="003F67D6"/>
    <w:rsid w:val="004335F0"/>
    <w:rsid w:val="004714A0"/>
    <w:rsid w:val="0047333A"/>
    <w:rsid w:val="005373CC"/>
    <w:rsid w:val="006E7CA9"/>
    <w:rsid w:val="0075548B"/>
    <w:rsid w:val="008021A9"/>
    <w:rsid w:val="008650EF"/>
    <w:rsid w:val="00B046E4"/>
    <w:rsid w:val="00B168A0"/>
    <w:rsid w:val="00BC098D"/>
    <w:rsid w:val="00CD126B"/>
    <w:rsid w:val="00D124A9"/>
    <w:rsid w:val="00D60D6B"/>
    <w:rsid w:val="00DB1028"/>
    <w:rsid w:val="00ED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1F6A9"/>
  <w15:chartTrackingRefBased/>
  <w15:docId w15:val="{9293CAE9-31CF-4BA7-8202-BADFE7578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B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B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B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B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B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B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B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B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B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B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B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B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B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B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B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B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B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B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B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B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B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B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B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B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B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B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B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B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B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4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 Maxwell</dc:creator>
  <cp:keywords/>
  <dc:description/>
  <cp:lastModifiedBy>Thomas A Maxwell</cp:lastModifiedBy>
  <cp:revision>7</cp:revision>
  <dcterms:created xsi:type="dcterms:W3CDTF">2024-08-20T17:53:00Z</dcterms:created>
  <dcterms:modified xsi:type="dcterms:W3CDTF">2024-08-20T19:39:00Z</dcterms:modified>
</cp:coreProperties>
</file>