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3A" w:rsidRPr="00FC41C6" w:rsidRDefault="008C573A" w:rsidP="008C573A">
      <w:pPr>
        <w:jc w:val="center"/>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FA2820606CDC41AB8D38BBC61A14BD93"/>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Content>
          <w:r w:rsidRPr="00FC41C6">
            <w:rPr>
              <w:rFonts w:asciiTheme="minorHAnsi" w:hAnsiTheme="minorHAnsi" w:cstheme="minorHAnsi"/>
              <w:b/>
            </w:rPr>
            <w:t>QA.REPORT.1.1</w:t>
          </w:r>
        </w:sdtContent>
      </w:sdt>
      <w:r>
        <w:rPr>
          <w:rFonts w:asciiTheme="minorHAnsi" w:hAnsiTheme="minorHAnsi" w:cstheme="minorHAnsi"/>
          <w:b/>
        </w:rPr>
        <w:t xml:space="preserve"> </w:t>
      </w:r>
      <w:r w:rsidRPr="00FC41C6">
        <w:rPr>
          <w:rFonts w:asciiTheme="minorHAnsi" w:hAnsiTheme="minorHAnsi" w:cstheme="minorHAnsi"/>
          <w:b/>
        </w:rPr>
        <w:tab/>
      </w:r>
      <w:sdt>
        <w:sdtPr>
          <w:rPr>
            <w:rFonts w:asciiTheme="minorHAnsi" w:hAnsiTheme="minorHAnsi" w:cstheme="minorHAnsi"/>
            <w:b/>
          </w:rPr>
          <w:alias w:val="Title"/>
          <w:tag w:val=""/>
          <w:id w:val="736055917"/>
          <w:placeholder>
            <w:docPart w:val="7A489935D4214DD1A7566716C216D6F4"/>
          </w:placeholder>
          <w:showingPlcHdr/>
          <w:dataBinding w:prefixMappings="xmlns:ns0='http://purl.org/dc/elements/1.1/' xmlns:ns1='http://schemas.openxmlformats.org/package/2006/metadata/core-properties' " w:xpath="/ns1:coreProperties[1]/ns0:title[1]" w:storeItemID="{6C3C8BC8-F283-45AE-878A-BAB7291924A1}"/>
          <w:text/>
        </w:sdtPr>
        <w:sdtContent>
          <w:r w:rsidRPr="00C21AE1">
            <w:rPr>
              <w:rStyle w:val="PlaceholderText"/>
            </w:rPr>
            <w:t>[Title]</w:t>
          </w:r>
        </w:sdtContent>
      </w:sdt>
    </w:p>
    <w:tbl>
      <w:tblPr>
        <w:tblStyle w:val="TableGrid"/>
        <w:tblW w:w="9829" w:type="dxa"/>
        <w:tblInd w:w="-252" w:type="dxa"/>
        <w:tblLook w:val="04A0"/>
      </w:tblPr>
      <w:tblGrid>
        <w:gridCol w:w="5191"/>
        <w:gridCol w:w="3043"/>
        <w:gridCol w:w="1595"/>
      </w:tblGrid>
      <w:tr w:rsidR="008C573A" w:rsidRPr="007A5B11" w:rsidTr="006A79DC">
        <w:tc>
          <w:tcPr>
            <w:tcW w:w="9829" w:type="dxa"/>
            <w:gridSpan w:val="3"/>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Chemistry</w:t>
            </w:r>
          </w:p>
        </w:tc>
      </w:tr>
      <w:tr w:rsidR="008C573A" w:rsidRPr="007A5B11" w:rsidTr="006A79DC">
        <w:tc>
          <w:tcPr>
            <w:tcW w:w="5191"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Test</w:t>
            </w:r>
          </w:p>
        </w:tc>
        <w:tc>
          <w:tcPr>
            <w:tcW w:w="3043"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Critical Value(s)</w:t>
            </w:r>
          </w:p>
        </w:tc>
        <w:tc>
          <w:tcPr>
            <w:tcW w:w="1595"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QLS Priority*</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Acetaminophen</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150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Alcohol, </w:t>
            </w:r>
            <w:r>
              <w:rPr>
                <w:rFonts w:asciiTheme="minorHAnsi" w:hAnsiTheme="minorHAnsi" w:cstheme="minorHAnsi"/>
                <w:sz w:val="20"/>
                <w:szCs w:val="20"/>
              </w:rPr>
              <w:t>B</w:t>
            </w:r>
            <w:r w:rsidRPr="007A5B11">
              <w:rPr>
                <w:rFonts w:asciiTheme="minorHAnsi" w:hAnsiTheme="minorHAnsi" w:cstheme="minorHAnsi"/>
                <w:sz w:val="20"/>
                <w:szCs w:val="20"/>
              </w:rPr>
              <w:t>lood</w:t>
            </w:r>
            <w:r>
              <w:rPr>
                <w:rFonts w:asciiTheme="minorHAnsi" w:hAnsiTheme="minorHAnsi" w:cstheme="minorHAnsi"/>
                <w:sz w:val="20"/>
                <w:szCs w:val="20"/>
              </w:rPr>
              <w:t>/Ethanol</w:t>
            </w:r>
            <w:r w:rsidRPr="007A5B11">
              <w:rPr>
                <w:rFonts w:asciiTheme="minorHAnsi" w:hAnsiTheme="minorHAnsi" w:cstheme="minorHAnsi"/>
                <w:sz w:val="20"/>
                <w:szCs w:val="20"/>
              </w:rPr>
              <w:t xml:space="preserve"> (&lt; 21 years)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Alcohol, </w:t>
            </w:r>
            <w:r>
              <w:rPr>
                <w:rFonts w:asciiTheme="minorHAnsi" w:hAnsiTheme="minorHAnsi" w:cstheme="minorHAnsi"/>
                <w:sz w:val="20"/>
                <w:szCs w:val="20"/>
              </w:rPr>
              <w:t>B</w:t>
            </w:r>
            <w:r w:rsidRPr="007A5B11">
              <w:rPr>
                <w:rFonts w:asciiTheme="minorHAnsi" w:hAnsiTheme="minorHAnsi" w:cstheme="minorHAnsi"/>
                <w:sz w:val="20"/>
                <w:szCs w:val="20"/>
              </w:rPr>
              <w:t>lood</w:t>
            </w:r>
            <w:r>
              <w:rPr>
                <w:rFonts w:asciiTheme="minorHAnsi" w:hAnsiTheme="minorHAnsi" w:cstheme="minorHAnsi"/>
                <w:sz w:val="20"/>
                <w:szCs w:val="20"/>
              </w:rPr>
              <w:t>/Ethanol</w:t>
            </w:r>
            <w:r w:rsidRPr="007A5B11">
              <w:rPr>
                <w:rFonts w:asciiTheme="minorHAnsi" w:hAnsiTheme="minorHAnsi" w:cstheme="minorHAnsi"/>
                <w:sz w:val="20"/>
                <w:szCs w:val="20"/>
              </w:rPr>
              <w:t xml:space="preserve"> (</w:t>
            </w:r>
            <w:r>
              <w:rPr>
                <w:rFonts w:asciiTheme="minorHAnsi" w:hAnsiTheme="minorHAnsi" w:cstheme="minorHAnsi"/>
                <w:sz w:val="20"/>
                <w:szCs w:val="20"/>
              </w:rPr>
              <w:t>≥</w:t>
            </w:r>
            <w:r w:rsidRPr="007A5B11">
              <w:rPr>
                <w:rFonts w:asciiTheme="minorHAnsi" w:hAnsiTheme="minorHAnsi" w:cstheme="minorHAnsi"/>
                <w:sz w:val="20"/>
                <w:szCs w:val="20"/>
              </w:rPr>
              <w:t xml:space="preserve"> 21 years)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300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Pr>
                <w:rFonts w:asciiTheme="minorHAnsi" w:hAnsiTheme="minorHAnsi" w:cstheme="minorHAnsi"/>
                <w:sz w:val="20"/>
                <w:szCs w:val="20"/>
              </w:rPr>
              <w:t>Amikacin</w:t>
            </w:r>
            <w:proofErr w:type="spellEnd"/>
            <w:r>
              <w:rPr>
                <w:rFonts w:asciiTheme="minorHAnsi" w:hAnsiTheme="minorHAnsi" w:cstheme="minorHAnsi"/>
                <w:sz w:val="20"/>
                <w:szCs w:val="20"/>
              </w:rPr>
              <w:t xml:space="preserve"> (pre/base/</w:t>
            </w:r>
            <w:r w:rsidRPr="007A5B11">
              <w:rPr>
                <w:rFonts w:asciiTheme="minorHAnsi" w:hAnsiTheme="minorHAnsi" w:cstheme="minorHAnsi"/>
                <w:sz w:val="20"/>
                <w:szCs w:val="20"/>
              </w:rPr>
              <w:t>trough)</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Amikacin</w:t>
            </w:r>
            <w:proofErr w:type="spellEnd"/>
            <w:r w:rsidRPr="007A5B11">
              <w:rPr>
                <w:rFonts w:asciiTheme="minorHAnsi" w:hAnsiTheme="minorHAnsi" w:cstheme="minorHAnsi"/>
                <w:sz w:val="20"/>
                <w:szCs w:val="20"/>
              </w:rPr>
              <w:t xml:space="preserve"> (post/peak)</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35.0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Bilirubin</w:t>
            </w:r>
            <w:proofErr w:type="spellEnd"/>
            <w:r>
              <w:rPr>
                <w:rFonts w:asciiTheme="minorHAnsi" w:hAnsiTheme="minorHAnsi" w:cstheme="minorHAnsi"/>
                <w:sz w:val="20"/>
                <w:szCs w:val="20"/>
              </w:rPr>
              <w:t>, Total</w:t>
            </w:r>
            <w:r w:rsidRPr="007A5B11">
              <w:rPr>
                <w:rFonts w:asciiTheme="minorHAnsi" w:hAnsiTheme="minorHAnsi" w:cstheme="minorHAnsi"/>
                <w:sz w:val="20"/>
                <w:szCs w:val="20"/>
              </w:rPr>
              <w:t xml:space="preserve"> (</w:t>
            </w:r>
            <w:r>
              <w:rPr>
                <w:rFonts w:asciiTheme="minorHAnsi" w:hAnsiTheme="minorHAnsi" w:cstheme="minorHAnsi"/>
                <w:sz w:val="20"/>
                <w:szCs w:val="20"/>
              </w:rPr>
              <w:t>&lt; 1 day</w:t>
            </w:r>
            <w:r w:rsidRPr="007A5B11">
              <w:rPr>
                <w:rFonts w:asciiTheme="minorHAnsi" w:hAnsiTheme="minorHAnsi" w:cstheme="minorHAnsi"/>
                <w:sz w:val="20"/>
                <w:szCs w:val="20"/>
              </w:rPr>
              <w:t>)</w:t>
            </w:r>
            <w:r w:rsidRPr="00C4387E">
              <w:rPr>
                <w:rFonts w:asciiTheme="minorHAnsi" w:hAnsiTheme="minorHAnsi" w:cstheme="minorHAnsi"/>
                <w:sz w:val="20"/>
                <w:szCs w:val="20"/>
                <w:vertAlign w:val="superscript"/>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12.0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Bilirubin</w:t>
            </w:r>
            <w:proofErr w:type="spellEnd"/>
            <w:r>
              <w:rPr>
                <w:rFonts w:asciiTheme="minorHAnsi" w:hAnsiTheme="minorHAnsi" w:cstheme="minorHAnsi"/>
                <w:sz w:val="20"/>
                <w:szCs w:val="20"/>
              </w:rPr>
              <w:t>, Total</w:t>
            </w:r>
            <w:r w:rsidRPr="007A5B11">
              <w:rPr>
                <w:rFonts w:asciiTheme="minorHAnsi" w:hAnsiTheme="minorHAnsi" w:cstheme="minorHAnsi"/>
                <w:sz w:val="20"/>
                <w:szCs w:val="20"/>
              </w:rPr>
              <w:t xml:space="preserve"> (1 day)</w:t>
            </w:r>
            <w:r w:rsidRPr="00C4387E">
              <w:rPr>
                <w:rFonts w:asciiTheme="minorHAnsi" w:hAnsiTheme="minorHAnsi" w:cstheme="minorHAnsi"/>
                <w:sz w:val="20"/>
                <w:szCs w:val="20"/>
                <w:vertAlign w:val="superscript"/>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13.0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Bilirubin</w:t>
            </w:r>
            <w:proofErr w:type="spellEnd"/>
            <w:r>
              <w:rPr>
                <w:rFonts w:asciiTheme="minorHAnsi" w:hAnsiTheme="minorHAnsi" w:cstheme="minorHAnsi"/>
                <w:sz w:val="20"/>
                <w:szCs w:val="20"/>
              </w:rPr>
              <w:t>, Total</w:t>
            </w:r>
            <w:r w:rsidRPr="007A5B11">
              <w:rPr>
                <w:rFonts w:asciiTheme="minorHAnsi" w:hAnsiTheme="minorHAnsi" w:cstheme="minorHAnsi"/>
                <w:sz w:val="20"/>
                <w:szCs w:val="20"/>
              </w:rPr>
              <w:t xml:space="preserve"> (2 days)</w:t>
            </w:r>
            <w:r w:rsidRPr="00C4387E">
              <w:rPr>
                <w:rFonts w:asciiTheme="minorHAnsi" w:hAnsiTheme="minorHAnsi" w:cstheme="minorHAnsi"/>
                <w:sz w:val="20"/>
                <w:szCs w:val="20"/>
                <w:vertAlign w:val="superscript"/>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15.0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Bilirubin</w:t>
            </w:r>
            <w:proofErr w:type="spellEnd"/>
            <w:r>
              <w:rPr>
                <w:rFonts w:asciiTheme="minorHAnsi" w:hAnsiTheme="minorHAnsi" w:cstheme="minorHAnsi"/>
                <w:sz w:val="20"/>
                <w:szCs w:val="20"/>
              </w:rPr>
              <w:t>, Total</w:t>
            </w:r>
            <w:r w:rsidRPr="007A5B11">
              <w:rPr>
                <w:rFonts w:asciiTheme="minorHAnsi" w:hAnsiTheme="minorHAnsi" w:cstheme="minorHAnsi"/>
                <w:sz w:val="20"/>
                <w:szCs w:val="20"/>
              </w:rPr>
              <w:t xml:space="preserve"> (3 days to &lt;15 days)</w:t>
            </w:r>
            <w:r w:rsidRPr="00C4387E">
              <w:rPr>
                <w:rFonts w:asciiTheme="minorHAnsi" w:hAnsiTheme="minorHAnsi" w:cstheme="minorHAnsi"/>
                <w:sz w:val="20"/>
                <w:szCs w:val="20"/>
                <w:vertAlign w:val="superscript"/>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18.0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Bilirubin</w:t>
            </w:r>
            <w:proofErr w:type="spellEnd"/>
            <w:r w:rsidRPr="007A5B11">
              <w:rPr>
                <w:rFonts w:asciiTheme="minorHAnsi" w:hAnsiTheme="minorHAnsi" w:cstheme="minorHAnsi"/>
                <w:sz w:val="20"/>
                <w:szCs w:val="20"/>
              </w:rPr>
              <w:t xml:space="preserve"> (15 days to 2 years)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Priority 1 </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Caffeine (&lt; 1 month)</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30.0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Caffeine (</w:t>
            </w:r>
            <w:r>
              <w:rPr>
                <w:rFonts w:asciiTheme="minorHAnsi" w:hAnsiTheme="minorHAnsi" w:cstheme="minorHAnsi"/>
                <w:sz w:val="20"/>
                <w:szCs w:val="20"/>
              </w:rPr>
              <w:t>≥</w:t>
            </w:r>
            <w:r w:rsidRPr="007A5B11">
              <w:rPr>
                <w:rFonts w:asciiTheme="minorHAnsi" w:hAnsiTheme="minorHAnsi" w:cstheme="minorHAnsi"/>
                <w:sz w:val="20"/>
                <w:szCs w:val="20"/>
              </w:rPr>
              <w:t xml:space="preserve"> 1 month)</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&gt; 50.0 m</w:t>
            </w:r>
            <w:r>
              <w:rPr>
                <w:rFonts w:asciiTheme="minorHAnsi" w:hAnsiTheme="minorHAnsi" w:cstheme="minorHAnsi"/>
                <w:sz w:val="20"/>
                <w:szCs w:val="20"/>
              </w:rPr>
              <w:t>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Calcium</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6.0 mg/</w:t>
            </w:r>
            <w:proofErr w:type="spellStart"/>
            <w:r>
              <w:rPr>
                <w:rFonts w:asciiTheme="minorHAnsi" w:hAnsiTheme="minorHAnsi" w:cstheme="minorHAnsi"/>
                <w:sz w:val="20"/>
                <w:szCs w:val="20"/>
              </w:rPr>
              <w:t>dL</w:t>
            </w:r>
            <w:proofErr w:type="spellEnd"/>
            <w:r>
              <w:rPr>
                <w:rFonts w:asciiTheme="minorHAnsi" w:hAnsiTheme="minorHAnsi" w:cstheme="minorHAnsi"/>
                <w:sz w:val="20"/>
                <w:szCs w:val="20"/>
              </w:rPr>
              <w:t xml:space="preserve"> or &gt;13.0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Calcium, </w:t>
            </w:r>
            <w:r>
              <w:rPr>
                <w:rFonts w:asciiTheme="minorHAnsi" w:hAnsiTheme="minorHAnsi" w:cstheme="minorHAnsi"/>
                <w:sz w:val="20"/>
                <w:szCs w:val="20"/>
              </w:rPr>
              <w:t>I</w:t>
            </w:r>
            <w:r w:rsidRPr="007A5B11">
              <w:rPr>
                <w:rFonts w:asciiTheme="minorHAnsi" w:hAnsiTheme="minorHAnsi" w:cstheme="minorHAnsi"/>
                <w:sz w:val="20"/>
                <w:szCs w:val="20"/>
              </w:rPr>
              <w:t>onized</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&lt; 0.68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1.58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Pr>
                <w:rFonts w:asciiTheme="minorHAnsi" w:hAnsiTheme="minorHAnsi" w:cstheme="minorHAnsi"/>
                <w:sz w:val="20"/>
                <w:szCs w:val="20"/>
              </w:rPr>
              <w:t>Carbamazepine</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Carbon </w:t>
            </w:r>
            <w:r>
              <w:rPr>
                <w:rFonts w:asciiTheme="minorHAnsi" w:hAnsiTheme="minorHAnsi" w:cstheme="minorHAnsi"/>
                <w:sz w:val="20"/>
                <w:szCs w:val="20"/>
              </w:rPr>
              <w:t>M</w:t>
            </w:r>
            <w:r w:rsidRPr="007A5B11">
              <w:rPr>
                <w:rFonts w:asciiTheme="minorHAnsi" w:hAnsiTheme="minorHAnsi" w:cstheme="minorHAnsi"/>
                <w:sz w:val="20"/>
                <w:szCs w:val="20"/>
              </w:rPr>
              <w:t>onoxide</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&gt; 10.0%</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Digoxin</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&gt; 2.5 </w:t>
            </w:r>
            <w:proofErr w:type="spellStart"/>
            <w:r>
              <w:rPr>
                <w:rFonts w:asciiTheme="minorHAnsi" w:hAnsiTheme="minorHAnsi" w:cstheme="minorHAnsi"/>
                <w:sz w:val="20"/>
                <w:szCs w:val="20"/>
              </w:rPr>
              <w:t>ng</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Gentamicin</w:t>
            </w:r>
            <w:proofErr w:type="spellEnd"/>
            <w:r w:rsidRPr="007A5B11">
              <w:rPr>
                <w:rFonts w:asciiTheme="minorHAnsi" w:hAnsiTheme="minorHAnsi" w:cstheme="minorHAnsi"/>
                <w:sz w:val="20"/>
                <w:szCs w:val="20"/>
              </w:rPr>
              <w:t xml:space="preserve"> (pre / base / trough)</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Gentamicin</w:t>
            </w:r>
            <w:proofErr w:type="spellEnd"/>
            <w:r w:rsidRPr="007A5B11">
              <w:rPr>
                <w:rFonts w:asciiTheme="minorHAnsi" w:hAnsiTheme="minorHAnsi" w:cstheme="minorHAnsi"/>
                <w:sz w:val="20"/>
                <w:szCs w:val="20"/>
              </w:rPr>
              <w:t xml:space="preserve"> (post/ peak)</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15.0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Glucose (&lt; 29 days) </w:t>
            </w:r>
            <w:r>
              <w:rPr>
                <w:rFonts w:asciiTheme="minorHAnsi" w:hAnsiTheme="minorHAnsi" w:cstheme="minorHAnsi"/>
                <w:sz w:val="20"/>
                <w:szCs w:val="20"/>
              </w:rPr>
              <w:t>F</w:t>
            </w:r>
            <w:r w:rsidRPr="007A5B11">
              <w:rPr>
                <w:rFonts w:asciiTheme="minorHAnsi" w:hAnsiTheme="minorHAnsi" w:cstheme="minorHAnsi"/>
                <w:sz w:val="20"/>
                <w:szCs w:val="20"/>
              </w:rPr>
              <w:t xml:space="preserve">asting, </w:t>
            </w:r>
            <w:r>
              <w:rPr>
                <w:rFonts w:asciiTheme="minorHAnsi" w:hAnsiTheme="minorHAnsi" w:cstheme="minorHAnsi"/>
                <w:sz w:val="20"/>
                <w:szCs w:val="20"/>
              </w:rPr>
              <w:t>R</w:t>
            </w:r>
            <w:r w:rsidRPr="007A5B11">
              <w:rPr>
                <w:rFonts w:asciiTheme="minorHAnsi" w:hAnsiTheme="minorHAnsi" w:cstheme="minorHAnsi"/>
                <w:sz w:val="20"/>
                <w:szCs w:val="20"/>
              </w:rPr>
              <w:t>andom</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40 mg/</w:t>
            </w:r>
            <w:proofErr w:type="spellStart"/>
            <w:r>
              <w:rPr>
                <w:rFonts w:asciiTheme="minorHAnsi" w:hAnsiTheme="minorHAnsi" w:cstheme="minorHAnsi"/>
                <w:sz w:val="20"/>
                <w:szCs w:val="20"/>
              </w:rPr>
              <w:t>dL</w:t>
            </w:r>
            <w:proofErr w:type="spellEnd"/>
            <w:r>
              <w:rPr>
                <w:rFonts w:asciiTheme="minorHAnsi" w:hAnsiTheme="minorHAnsi" w:cstheme="minorHAnsi"/>
                <w:sz w:val="20"/>
                <w:szCs w:val="20"/>
              </w:rPr>
              <w:t xml:space="preserve"> or &gt; 150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Glucose (</w:t>
            </w:r>
            <w:r>
              <w:rPr>
                <w:rFonts w:asciiTheme="minorHAnsi" w:hAnsiTheme="minorHAnsi" w:cstheme="minorHAnsi"/>
                <w:sz w:val="20"/>
                <w:szCs w:val="20"/>
              </w:rPr>
              <w:t>≥</w:t>
            </w:r>
            <w:r w:rsidRPr="007A5B11">
              <w:rPr>
                <w:rFonts w:asciiTheme="minorHAnsi" w:hAnsiTheme="minorHAnsi" w:cstheme="minorHAnsi"/>
                <w:sz w:val="20"/>
                <w:szCs w:val="20"/>
              </w:rPr>
              <w:t xml:space="preserve"> 29 days) </w:t>
            </w:r>
            <w:r>
              <w:rPr>
                <w:rFonts w:asciiTheme="minorHAnsi" w:hAnsiTheme="minorHAnsi" w:cstheme="minorHAnsi"/>
                <w:sz w:val="20"/>
                <w:szCs w:val="20"/>
              </w:rPr>
              <w:t>F</w:t>
            </w:r>
            <w:r w:rsidRPr="007A5B11">
              <w:rPr>
                <w:rFonts w:asciiTheme="minorHAnsi" w:hAnsiTheme="minorHAnsi" w:cstheme="minorHAnsi"/>
                <w:sz w:val="20"/>
                <w:szCs w:val="20"/>
              </w:rPr>
              <w:t xml:space="preserve">asting, </w:t>
            </w:r>
            <w:r>
              <w:rPr>
                <w:rFonts w:asciiTheme="minorHAnsi" w:hAnsiTheme="minorHAnsi" w:cstheme="minorHAnsi"/>
                <w:sz w:val="20"/>
                <w:szCs w:val="20"/>
              </w:rPr>
              <w:t>R</w:t>
            </w:r>
            <w:r w:rsidRPr="007A5B11">
              <w:rPr>
                <w:rFonts w:asciiTheme="minorHAnsi" w:hAnsiTheme="minorHAnsi" w:cstheme="minorHAnsi"/>
                <w:sz w:val="20"/>
                <w:szCs w:val="20"/>
              </w:rPr>
              <w:t>andom</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40 mg/</w:t>
            </w:r>
            <w:proofErr w:type="spellStart"/>
            <w:r>
              <w:rPr>
                <w:rFonts w:asciiTheme="minorHAnsi" w:hAnsiTheme="minorHAnsi" w:cstheme="minorHAnsi"/>
                <w:sz w:val="20"/>
                <w:szCs w:val="20"/>
              </w:rPr>
              <w:t>dL</w:t>
            </w:r>
            <w:proofErr w:type="spellEnd"/>
            <w:r>
              <w:rPr>
                <w:rFonts w:asciiTheme="minorHAnsi" w:hAnsiTheme="minorHAnsi" w:cstheme="minorHAnsi"/>
                <w:sz w:val="20"/>
                <w:szCs w:val="20"/>
              </w:rPr>
              <w:t xml:space="preserve"> or &gt; 500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Glucose, CSF</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21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Lactate</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&gt; 3.4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Lidocaine</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9.0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Lithium</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&gt; 1.5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Magnesium</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1.0 mg/</w:t>
            </w:r>
            <w:proofErr w:type="spellStart"/>
            <w:r>
              <w:rPr>
                <w:rFonts w:asciiTheme="minorHAnsi" w:hAnsiTheme="minorHAnsi" w:cstheme="minorHAnsi"/>
                <w:sz w:val="20"/>
                <w:szCs w:val="20"/>
              </w:rPr>
              <w:t>dL</w:t>
            </w:r>
            <w:proofErr w:type="spellEnd"/>
            <w:r>
              <w:rPr>
                <w:rFonts w:asciiTheme="minorHAnsi" w:hAnsiTheme="minorHAnsi" w:cstheme="minorHAnsi"/>
                <w:sz w:val="20"/>
                <w:szCs w:val="20"/>
              </w:rPr>
              <w:t xml:space="preserve"> or &gt; 7.0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Methotrexate</w:t>
            </w:r>
            <w:proofErr w:type="spellEnd"/>
            <w:r w:rsidRPr="007A5B11">
              <w:rPr>
                <w:rFonts w:asciiTheme="minorHAnsi" w:hAnsiTheme="minorHAnsi" w:cstheme="minorHAnsi"/>
                <w:sz w:val="20"/>
                <w:szCs w:val="20"/>
              </w:rPr>
              <w:t xml:space="preserve"> (24 hours)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&gt; 5</w:t>
            </w:r>
            <w:r>
              <w:rPr>
                <w:rFonts w:asciiTheme="minorHAnsi" w:hAnsiTheme="minorHAnsi" w:cstheme="minorHAnsi"/>
                <w:sz w:val="20"/>
                <w:szCs w:val="20"/>
              </w:rPr>
              <w:t xml:space="preserve">.00-10.00 </w:t>
            </w:r>
            <w:proofErr w:type="spellStart"/>
            <w:r>
              <w:rPr>
                <w:rFonts w:asciiTheme="minorHAnsi" w:hAnsiTheme="minorHAnsi" w:cstheme="minorHAnsi"/>
                <w:sz w:val="20"/>
                <w:szCs w:val="20"/>
              </w:rPr>
              <w:t>umol</w:t>
            </w:r>
            <w:proofErr w:type="spellEnd"/>
            <w:r>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Methotrexate</w:t>
            </w:r>
            <w:proofErr w:type="spellEnd"/>
            <w:r w:rsidRPr="007A5B11">
              <w:rPr>
                <w:rFonts w:asciiTheme="minorHAnsi" w:hAnsiTheme="minorHAnsi" w:cstheme="minorHAnsi"/>
                <w:sz w:val="20"/>
                <w:szCs w:val="20"/>
              </w:rPr>
              <w:t xml:space="preserve"> (48 hours)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&gt; 0.50 – 1.00 </w:t>
            </w:r>
            <w:proofErr w:type="spellStart"/>
            <w:r>
              <w:rPr>
                <w:rFonts w:asciiTheme="minorHAnsi" w:hAnsiTheme="minorHAnsi" w:cstheme="minorHAnsi"/>
                <w:sz w:val="20"/>
                <w:szCs w:val="20"/>
              </w:rPr>
              <w:t>umol</w:t>
            </w:r>
            <w:proofErr w:type="spellEnd"/>
            <w:r>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Methotrexate</w:t>
            </w:r>
            <w:proofErr w:type="spellEnd"/>
            <w:r w:rsidRPr="007A5B11">
              <w:rPr>
                <w:rFonts w:asciiTheme="minorHAnsi" w:hAnsiTheme="minorHAnsi" w:cstheme="minorHAnsi"/>
                <w:sz w:val="20"/>
                <w:szCs w:val="20"/>
              </w:rPr>
              <w:t xml:space="preserve"> (72 hours)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&gt; 0.20 </w:t>
            </w:r>
            <w:proofErr w:type="spellStart"/>
            <w:r>
              <w:rPr>
                <w:rFonts w:asciiTheme="minorHAnsi" w:hAnsiTheme="minorHAnsi" w:cstheme="minorHAnsi"/>
                <w:sz w:val="20"/>
                <w:szCs w:val="20"/>
              </w:rPr>
              <w:t>umol</w:t>
            </w:r>
            <w:proofErr w:type="spellEnd"/>
            <w:r>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Mysoline</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15.0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pCO2 </w:t>
            </w:r>
            <w:r>
              <w:rPr>
                <w:rFonts w:asciiTheme="minorHAnsi" w:hAnsiTheme="minorHAnsi" w:cstheme="minorHAnsi"/>
                <w:sz w:val="20"/>
                <w:szCs w:val="20"/>
              </w:rPr>
              <w:t>A</w:t>
            </w:r>
            <w:r w:rsidRPr="007A5B11">
              <w:rPr>
                <w:rFonts w:asciiTheme="minorHAnsi" w:hAnsiTheme="minorHAnsi" w:cstheme="minorHAnsi"/>
                <w:sz w:val="20"/>
                <w:szCs w:val="20"/>
              </w:rPr>
              <w:t>rterial, capillary</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20 mm Hg or &gt; 70 mm Hg</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pCO2 </w:t>
            </w:r>
            <w:r>
              <w:rPr>
                <w:rFonts w:asciiTheme="minorHAnsi" w:hAnsiTheme="minorHAnsi" w:cstheme="minorHAnsi"/>
                <w:sz w:val="20"/>
                <w:szCs w:val="20"/>
              </w:rPr>
              <w:t>V</w:t>
            </w:r>
            <w:r w:rsidRPr="007A5B11">
              <w:rPr>
                <w:rFonts w:asciiTheme="minorHAnsi" w:hAnsiTheme="minorHAnsi" w:cstheme="minorHAnsi"/>
                <w:sz w:val="20"/>
                <w:szCs w:val="20"/>
              </w:rPr>
              <w:t>enous (&lt; 29 days)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25 mm Hg or &gt; 75 mm Hg</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pH, </w:t>
            </w:r>
            <w:r>
              <w:rPr>
                <w:rFonts w:asciiTheme="minorHAnsi" w:hAnsiTheme="minorHAnsi" w:cstheme="minorHAnsi"/>
                <w:sz w:val="20"/>
                <w:szCs w:val="20"/>
              </w:rPr>
              <w:t>A</w:t>
            </w:r>
            <w:r w:rsidRPr="007A5B11">
              <w:rPr>
                <w:rFonts w:asciiTheme="minorHAnsi" w:hAnsiTheme="minorHAnsi" w:cstheme="minorHAnsi"/>
                <w:sz w:val="20"/>
                <w:szCs w:val="20"/>
              </w:rPr>
              <w:t xml:space="preserve">rterial, </w:t>
            </w:r>
            <w:r>
              <w:rPr>
                <w:rFonts w:asciiTheme="minorHAnsi" w:hAnsiTheme="minorHAnsi" w:cstheme="minorHAnsi"/>
                <w:sz w:val="20"/>
                <w:szCs w:val="20"/>
              </w:rPr>
              <w:t>V</w:t>
            </w:r>
            <w:r w:rsidRPr="007A5B11">
              <w:rPr>
                <w:rFonts w:asciiTheme="minorHAnsi" w:hAnsiTheme="minorHAnsi" w:cstheme="minorHAnsi"/>
                <w:sz w:val="20"/>
                <w:szCs w:val="20"/>
              </w:rPr>
              <w:t>enous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7.20 or &gt; 7.60</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pH, </w:t>
            </w:r>
            <w:r>
              <w:rPr>
                <w:rFonts w:asciiTheme="minorHAnsi" w:hAnsiTheme="minorHAnsi" w:cstheme="minorHAnsi"/>
                <w:sz w:val="20"/>
                <w:szCs w:val="20"/>
              </w:rPr>
              <w:t>A</w:t>
            </w:r>
            <w:r w:rsidRPr="007A5B11">
              <w:rPr>
                <w:rFonts w:asciiTheme="minorHAnsi" w:hAnsiTheme="minorHAnsi" w:cstheme="minorHAnsi"/>
                <w:sz w:val="20"/>
                <w:szCs w:val="20"/>
              </w:rPr>
              <w:t xml:space="preserve">rterial </w:t>
            </w:r>
            <w:r>
              <w:rPr>
                <w:rFonts w:asciiTheme="minorHAnsi" w:hAnsiTheme="minorHAnsi" w:cstheme="minorHAnsi"/>
                <w:sz w:val="20"/>
                <w:szCs w:val="20"/>
              </w:rPr>
              <w:t>C</w:t>
            </w:r>
            <w:r w:rsidRPr="007A5B11">
              <w:rPr>
                <w:rFonts w:asciiTheme="minorHAnsi" w:hAnsiTheme="minorHAnsi" w:cstheme="minorHAnsi"/>
                <w:sz w:val="20"/>
                <w:szCs w:val="20"/>
              </w:rPr>
              <w:t>ord</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7.15 or &gt; 7.50</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pH, </w:t>
            </w:r>
            <w:r>
              <w:rPr>
                <w:rFonts w:asciiTheme="minorHAnsi" w:hAnsiTheme="minorHAnsi" w:cstheme="minorHAnsi"/>
                <w:sz w:val="20"/>
                <w:szCs w:val="20"/>
              </w:rPr>
              <w:t>V</w:t>
            </w:r>
            <w:r w:rsidRPr="007A5B11">
              <w:rPr>
                <w:rFonts w:asciiTheme="minorHAnsi" w:hAnsiTheme="minorHAnsi" w:cstheme="minorHAnsi"/>
                <w:sz w:val="20"/>
                <w:szCs w:val="20"/>
              </w:rPr>
              <w:t xml:space="preserve">enous </w:t>
            </w:r>
            <w:r>
              <w:rPr>
                <w:rFonts w:asciiTheme="minorHAnsi" w:hAnsiTheme="minorHAnsi" w:cstheme="minorHAnsi"/>
                <w:sz w:val="20"/>
                <w:szCs w:val="20"/>
              </w:rPr>
              <w:t>C</w:t>
            </w:r>
            <w:r w:rsidRPr="007A5B11">
              <w:rPr>
                <w:rFonts w:asciiTheme="minorHAnsi" w:hAnsiTheme="minorHAnsi" w:cstheme="minorHAnsi"/>
                <w:sz w:val="20"/>
                <w:szCs w:val="20"/>
              </w:rPr>
              <w:t>ord</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7.15 or &gt; 7.60</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Phenobarbital</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60.0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Phenytoin</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40.0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Phosphorus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1.2 mg/</w:t>
            </w:r>
            <w:proofErr w:type="spellStart"/>
            <w:r>
              <w:rPr>
                <w:rFonts w:asciiTheme="minorHAnsi" w:hAnsiTheme="minorHAnsi" w:cstheme="minorHAnsi"/>
                <w:sz w:val="20"/>
                <w:szCs w:val="20"/>
              </w:rPr>
              <w:t>dL</w:t>
            </w:r>
            <w:proofErr w:type="spellEnd"/>
            <w:r>
              <w:rPr>
                <w:rFonts w:asciiTheme="minorHAnsi" w:hAnsiTheme="minorHAnsi" w:cstheme="minorHAnsi"/>
                <w:sz w:val="20"/>
                <w:szCs w:val="20"/>
              </w:rPr>
              <w:t xml:space="preserve"> or &gt; 8.9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pO</w:t>
            </w:r>
            <w:r w:rsidRPr="007A5B11">
              <w:rPr>
                <w:rFonts w:asciiTheme="minorHAnsi" w:hAnsiTheme="minorHAnsi" w:cstheme="minorHAnsi"/>
                <w:sz w:val="20"/>
                <w:szCs w:val="20"/>
                <w:vertAlign w:val="subscript"/>
              </w:rPr>
              <w:t>2</w:t>
            </w:r>
            <w:r w:rsidRPr="007A5B11">
              <w:rPr>
                <w:rFonts w:asciiTheme="minorHAnsi" w:hAnsiTheme="minorHAnsi" w:cstheme="minorHAnsi"/>
                <w:sz w:val="20"/>
                <w:szCs w:val="20"/>
              </w:rPr>
              <w:t xml:space="preserve">, </w:t>
            </w:r>
            <w:r>
              <w:rPr>
                <w:rFonts w:asciiTheme="minorHAnsi" w:hAnsiTheme="minorHAnsi" w:cstheme="minorHAnsi"/>
                <w:sz w:val="20"/>
                <w:szCs w:val="20"/>
              </w:rPr>
              <w:t>A</w:t>
            </w:r>
            <w:r w:rsidRPr="007A5B11">
              <w:rPr>
                <w:rFonts w:asciiTheme="minorHAnsi" w:hAnsiTheme="minorHAnsi" w:cstheme="minorHAnsi"/>
                <w:sz w:val="20"/>
                <w:szCs w:val="20"/>
              </w:rPr>
              <w:t xml:space="preserve">rterial, </w:t>
            </w:r>
            <w:r>
              <w:rPr>
                <w:rFonts w:asciiTheme="minorHAnsi" w:hAnsiTheme="minorHAnsi" w:cstheme="minorHAnsi"/>
                <w:sz w:val="20"/>
                <w:szCs w:val="20"/>
              </w:rPr>
              <w:t>C</w:t>
            </w:r>
            <w:r w:rsidRPr="007A5B11">
              <w:rPr>
                <w:rFonts w:asciiTheme="minorHAnsi" w:hAnsiTheme="minorHAnsi" w:cstheme="minorHAnsi"/>
                <w:sz w:val="20"/>
                <w:szCs w:val="20"/>
              </w:rPr>
              <w:t>apillary</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41mm Hg</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Potassium, </w:t>
            </w:r>
            <w:r>
              <w:rPr>
                <w:rFonts w:asciiTheme="minorHAnsi" w:hAnsiTheme="minorHAnsi" w:cstheme="minorHAnsi"/>
                <w:sz w:val="20"/>
                <w:szCs w:val="20"/>
              </w:rPr>
              <w:t>S</w:t>
            </w:r>
            <w:r w:rsidRPr="007A5B11">
              <w:rPr>
                <w:rFonts w:asciiTheme="minorHAnsi" w:hAnsiTheme="minorHAnsi" w:cstheme="minorHAnsi"/>
                <w:sz w:val="20"/>
                <w:szCs w:val="20"/>
              </w:rPr>
              <w:t>erum &lt; 29 days (</w:t>
            </w:r>
            <w:proofErr w:type="spellStart"/>
            <w:r w:rsidRPr="007A5B11">
              <w:rPr>
                <w:rFonts w:asciiTheme="minorHAnsi" w:hAnsiTheme="minorHAnsi" w:cstheme="minorHAnsi"/>
                <w:sz w:val="20"/>
                <w:szCs w:val="20"/>
              </w:rPr>
              <w:t>nonhemolyzed</w:t>
            </w:r>
            <w:proofErr w:type="spellEnd"/>
            <w:r w:rsidRPr="007A5B11">
              <w:rPr>
                <w:rFonts w:asciiTheme="minorHAnsi" w:hAnsiTheme="minorHAnsi" w:cstheme="minorHAnsi"/>
                <w:sz w:val="20"/>
                <w:szCs w:val="20"/>
              </w:rPr>
              <w:t>)</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&lt; 2.6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6.5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Potassium, </w:t>
            </w:r>
            <w:r>
              <w:rPr>
                <w:rFonts w:asciiTheme="minorHAnsi" w:hAnsiTheme="minorHAnsi" w:cstheme="minorHAnsi"/>
                <w:sz w:val="20"/>
                <w:szCs w:val="20"/>
              </w:rPr>
              <w:t>S</w:t>
            </w:r>
            <w:r w:rsidRPr="007A5B11">
              <w:rPr>
                <w:rFonts w:asciiTheme="minorHAnsi" w:hAnsiTheme="minorHAnsi" w:cstheme="minorHAnsi"/>
                <w:sz w:val="20"/>
                <w:szCs w:val="20"/>
              </w:rPr>
              <w:t xml:space="preserve">erum </w:t>
            </w:r>
            <w:r>
              <w:rPr>
                <w:rFonts w:asciiTheme="minorHAnsi" w:hAnsiTheme="minorHAnsi" w:cstheme="minorHAnsi"/>
                <w:sz w:val="20"/>
                <w:szCs w:val="20"/>
              </w:rPr>
              <w:t>≥</w:t>
            </w:r>
            <w:r w:rsidRPr="007A5B11">
              <w:rPr>
                <w:rFonts w:asciiTheme="minorHAnsi" w:hAnsiTheme="minorHAnsi" w:cstheme="minorHAnsi"/>
                <w:sz w:val="20"/>
                <w:szCs w:val="20"/>
              </w:rPr>
              <w:t xml:space="preserve"> 29 days (</w:t>
            </w:r>
            <w:proofErr w:type="spellStart"/>
            <w:r w:rsidRPr="007A5B11">
              <w:rPr>
                <w:rFonts w:asciiTheme="minorHAnsi" w:hAnsiTheme="minorHAnsi" w:cstheme="minorHAnsi"/>
                <w:sz w:val="20"/>
                <w:szCs w:val="20"/>
              </w:rPr>
              <w:t>nonhemolyzed</w:t>
            </w:r>
            <w:proofErr w:type="spellEnd"/>
            <w:r w:rsidRPr="007A5B11">
              <w:rPr>
                <w:rFonts w:asciiTheme="minorHAnsi" w:hAnsiTheme="minorHAnsi" w:cstheme="minorHAnsi"/>
                <w:sz w:val="20"/>
                <w:szCs w:val="20"/>
              </w:rPr>
              <w:t xml:space="preserve">) </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&lt; 2.8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6.4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Potassium, </w:t>
            </w:r>
            <w:r>
              <w:rPr>
                <w:rFonts w:asciiTheme="minorHAnsi" w:hAnsiTheme="minorHAnsi" w:cstheme="minorHAnsi"/>
                <w:sz w:val="20"/>
                <w:szCs w:val="20"/>
              </w:rPr>
              <w:t>P</w:t>
            </w:r>
            <w:r w:rsidRPr="007A5B11">
              <w:rPr>
                <w:rFonts w:asciiTheme="minorHAnsi" w:hAnsiTheme="minorHAnsi" w:cstheme="minorHAnsi"/>
                <w:sz w:val="20"/>
                <w:szCs w:val="20"/>
              </w:rPr>
              <w:t>lasma &lt; 29 days (</w:t>
            </w:r>
            <w:proofErr w:type="spellStart"/>
            <w:r w:rsidRPr="007A5B11">
              <w:rPr>
                <w:rFonts w:asciiTheme="minorHAnsi" w:hAnsiTheme="minorHAnsi" w:cstheme="minorHAnsi"/>
                <w:sz w:val="20"/>
                <w:szCs w:val="20"/>
              </w:rPr>
              <w:t>nonhemolyzed</w:t>
            </w:r>
            <w:proofErr w:type="spellEnd"/>
            <w:r w:rsidRPr="007A5B11">
              <w:rPr>
                <w:rFonts w:asciiTheme="minorHAnsi" w:hAnsiTheme="minorHAnsi" w:cstheme="minorHAnsi"/>
                <w:sz w:val="20"/>
                <w:szCs w:val="20"/>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&lt; </w:t>
            </w:r>
            <w:r w:rsidRPr="007A5B11">
              <w:rPr>
                <w:rFonts w:asciiTheme="minorHAnsi" w:hAnsiTheme="minorHAnsi" w:cstheme="minorHAnsi"/>
                <w:sz w:val="20"/>
                <w:szCs w:val="20"/>
              </w:rPr>
              <w:t xml:space="preserve">2.6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6.5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Potassium, P</w:t>
            </w:r>
            <w:r w:rsidRPr="007A5B11">
              <w:rPr>
                <w:rFonts w:asciiTheme="minorHAnsi" w:hAnsiTheme="minorHAnsi" w:cstheme="minorHAnsi"/>
                <w:sz w:val="20"/>
                <w:szCs w:val="20"/>
              </w:rPr>
              <w:t xml:space="preserve">lasma </w:t>
            </w:r>
            <w:r>
              <w:rPr>
                <w:rFonts w:asciiTheme="minorHAnsi" w:hAnsiTheme="minorHAnsi" w:cstheme="minorHAnsi"/>
                <w:sz w:val="20"/>
                <w:szCs w:val="20"/>
              </w:rPr>
              <w:t>≥</w:t>
            </w:r>
            <w:r w:rsidRPr="007A5B11">
              <w:rPr>
                <w:rFonts w:asciiTheme="minorHAnsi" w:hAnsiTheme="minorHAnsi" w:cstheme="minorHAnsi"/>
                <w:sz w:val="20"/>
                <w:szCs w:val="20"/>
              </w:rPr>
              <w:t xml:space="preserve"> 29 days (</w:t>
            </w:r>
            <w:proofErr w:type="spellStart"/>
            <w:r w:rsidRPr="007A5B11">
              <w:rPr>
                <w:rFonts w:asciiTheme="minorHAnsi" w:hAnsiTheme="minorHAnsi" w:cstheme="minorHAnsi"/>
                <w:sz w:val="20"/>
                <w:szCs w:val="20"/>
              </w:rPr>
              <w:t>nonhemolyzed</w:t>
            </w:r>
            <w:proofErr w:type="spellEnd"/>
            <w:r w:rsidRPr="007A5B11">
              <w:rPr>
                <w:rFonts w:asciiTheme="minorHAnsi" w:hAnsiTheme="minorHAnsi" w:cstheme="minorHAnsi"/>
                <w:sz w:val="20"/>
                <w:szCs w:val="20"/>
              </w:rPr>
              <w:t>)</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&lt; 2.8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6.4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Salicylate</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30.0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Sodium</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&lt; 120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 xml:space="preserve">/L or &gt; 160 </w:t>
            </w:r>
            <w:proofErr w:type="spellStart"/>
            <w:r w:rsidRPr="007A5B11">
              <w:rPr>
                <w:rFonts w:asciiTheme="minorHAnsi" w:hAnsiTheme="minorHAnsi" w:cstheme="minorHAnsi"/>
                <w:sz w:val="20"/>
                <w:szCs w:val="20"/>
              </w:rPr>
              <w:t>mmol</w:t>
            </w:r>
            <w:proofErr w:type="spellEnd"/>
            <w:r w:rsidRPr="007A5B11">
              <w:rPr>
                <w:rFonts w:asciiTheme="minorHAnsi" w:hAnsiTheme="minorHAnsi" w:cstheme="minorHAnsi"/>
                <w:sz w:val="20"/>
                <w:szCs w:val="20"/>
              </w:rPr>
              <w:t>/L</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Theophylline</w:t>
            </w:r>
            <w:proofErr w:type="spellEnd"/>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Pr>
                <w:rFonts w:asciiTheme="minorHAnsi" w:hAnsiTheme="minorHAnsi" w:cstheme="minorHAnsi"/>
                <w:sz w:val="20"/>
                <w:szCs w:val="20"/>
              </w:rPr>
              <w:lastRenderedPageBreak/>
              <w:t>Tobramycin</w:t>
            </w:r>
            <w:proofErr w:type="spellEnd"/>
            <w:r>
              <w:rPr>
                <w:rFonts w:asciiTheme="minorHAnsi" w:hAnsiTheme="minorHAnsi" w:cstheme="minorHAnsi"/>
                <w:sz w:val="20"/>
                <w:szCs w:val="20"/>
              </w:rPr>
              <w:t xml:space="preserve"> (pre, base, </w:t>
            </w:r>
            <w:r w:rsidRPr="007A5B11">
              <w:rPr>
                <w:rFonts w:asciiTheme="minorHAnsi" w:hAnsiTheme="minorHAnsi" w:cstheme="minorHAnsi"/>
                <w:sz w:val="20"/>
                <w:szCs w:val="20"/>
              </w:rPr>
              <w:t>trough)</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Pr>
                <w:rFonts w:asciiTheme="minorHAnsi" w:hAnsiTheme="minorHAnsi" w:cstheme="minorHAnsi"/>
                <w:sz w:val="20"/>
                <w:szCs w:val="20"/>
              </w:rPr>
              <w:t>Tobramycin</w:t>
            </w:r>
            <w:proofErr w:type="spellEnd"/>
            <w:r>
              <w:rPr>
                <w:rFonts w:asciiTheme="minorHAnsi" w:hAnsiTheme="minorHAnsi" w:cstheme="minorHAnsi"/>
                <w:sz w:val="20"/>
                <w:szCs w:val="20"/>
              </w:rPr>
              <w:t xml:space="preserve"> (post, </w:t>
            </w:r>
            <w:r w:rsidRPr="007A5B11">
              <w:rPr>
                <w:rFonts w:asciiTheme="minorHAnsi" w:hAnsiTheme="minorHAnsi" w:cstheme="minorHAnsi"/>
                <w:sz w:val="20"/>
                <w:szCs w:val="20"/>
              </w:rPr>
              <w:t>peak</w:t>
            </w:r>
            <w:r>
              <w:rPr>
                <w:rFonts w:asciiTheme="minorHAnsi" w:hAnsiTheme="minorHAnsi" w:cstheme="minorHAnsi"/>
                <w:sz w:val="20"/>
                <w:szCs w:val="20"/>
              </w:rPr>
              <w:t>, random</w:t>
            </w:r>
            <w:r w:rsidRPr="007A5B11">
              <w:rPr>
                <w:rFonts w:asciiTheme="minorHAnsi" w:hAnsiTheme="minorHAnsi" w:cstheme="minorHAnsi"/>
                <w:sz w:val="20"/>
                <w:szCs w:val="20"/>
              </w:rPr>
              <w:t>)</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10.0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Uric </w:t>
            </w:r>
            <w:r>
              <w:rPr>
                <w:rFonts w:asciiTheme="minorHAnsi" w:hAnsiTheme="minorHAnsi" w:cstheme="minorHAnsi"/>
                <w:sz w:val="20"/>
                <w:szCs w:val="20"/>
              </w:rPr>
              <w:t>A</w:t>
            </w:r>
            <w:r w:rsidRPr="007A5B11">
              <w:rPr>
                <w:rFonts w:asciiTheme="minorHAnsi" w:hAnsiTheme="minorHAnsi" w:cstheme="minorHAnsi"/>
                <w:sz w:val="20"/>
                <w:szCs w:val="20"/>
              </w:rPr>
              <w:t>cid</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&gt; </w:t>
            </w:r>
            <w:r>
              <w:rPr>
                <w:rFonts w:asciiTheme="minorHAnsi" w:hAnsiTheme="minorHAnsi" w:cstheme="minorHAnsi"/>
                <w:sz w:val="20"/>
                <w:szCs w:val="20"/>
              </w:rPr>
              <w:t>15.0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Valproic</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A</w:t>
            </w:r>
            <w:r w:rsidRPr="007A5B11">
              <w:rPr>
                <w:rFonts w:asciiTheme="minorHAnsi" w:hAnsiTheme="minorHAnsi" w:cstheme="minorHAnsi"/>
                <w:sz w:val="20"/>
                <w:szCs w:val="20"/>
              </w:rPr>
              <w:t>cid</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150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Vancomycin</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 xml:space="preserve">(post, </w:t>
            </w:r>
            <w:r w:rsidRPr="007A5B11">
              <w:rPr>
                <w:rFonts w:asciiTheme="minorHAnsi" w:hAnsiTheme="minorHAnsi" w:cstheme="minorHAnsi"/>
                <w:sz w:val="20"/>
                <w:szCs w:val="20"/>
              </w:rPr>
              <w:t>peak</w:t>
            </w:r>
            <w:r>
              <w:rPr>
                <w:rFonts w:asciiTheme="minorHAnsi" w:hAnsiTheme="minorHAnsi" w:cstheme="minorHAnsi"/>
                <w:sz w:val="20"/>
                <w:szCs w:val="20"/>
              </w:rPr>
              <w:t>)</w:t>
            </w:r>
            <w:r w:rsidRPr="007A5B11">
              <w:rPr>
                <w:rFonts w:asciiTheme="minorHAnsi" w:hAnsiTheme="minorHAnsi" w:cstheme="minorHAnsi"/>
                <w:sz w:val="20"/>
                <w:szCs w:val="20"/>
              </w:rPr>
              <w:t xml:space="preserve"> (&lt; 19 years)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45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Vancomycin</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 xml:space="preserve">(pre, base, </w:t>
            </w:r>
            <w:r w:rsidRPr="007A5B11">
              <w:rPr>
                <w:rFonts w:asciiTheme="minorHAnsi" w:hAnsiTheme="minorHAnsi" w:cstheme="minorHAnsi"/>
                <w:sz w:val="20"/>
                <w:szCs w:val="20"/>
              </w:rPr>
              <w:t>trough</w:t>
            </w:r>
            <w:r>
              <w:rPr>
                <w:rFonts w:asciiTheme="minorHAnsi" w:hAnsiTheme="minorHAnsi" w:cstheme="minorHAnsi"/>
                <w:sz w:val="20"/>
                <w:szCs w:val="20"/>
              </w:rPr>
              <w:t>)</w:t>
            </w:r>
            <w:r w:rsidRPr="007A5B11">
              <w:rPr>
                <w:rFonts w:asciiTheme="minorHAnsi" w:hAnsiTheme="minorHAnsi" w:cstheme="minorHAnsi"/>
                <w:sz w:val="20"/>
                <w:szCs w:val="20"/>
              </w:rPr>
              <w:t xml:space="preserve"> (&lt; 19 years)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 20 mcg/</w:t>
            </w:r>
            <w:proofErr w:type="spellStart"/>
            <w:r>
              <w:rPr>
                <w:rFonts w:asciiTheme="minorHAnsi" w:hAnsiTheme="minorHAnsi" w:cstheme="minorHAnsi"/>
                <w:sz w:val="20"/>
                <w:szCs w:val="20"/>
              </w:rPr>
              <w:t>mL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rPr>
          <w:trHeight w:val="287"/>
        </w:trPr>
        <w:tc>
          <w:tcPr>
            <w:tcW w:w="9829" w:type="dxa"/>
            <w:gridSpan w:val="3"/>
            <w:shd w:val="clear" w:color="auto" w:fill="BFBFBF" w:themeFill="background1" w:themeFillShade="BF"/>
            <w:vAlign w:val="center"/>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b/>
                <w:sz w:val="20"/>
                <w:szCs w:val="20"/>
              </w:rPr>
              <w:t>Hematology, Coagulation, Urinalysis</w:t>
            </w:r>
          </w:p>
        </w:tc>
      </w:tr>
      <w:tr w:rsidR="008C573A" w:rsidRPr="007A5B11" w:rsidTr="006A79DC">
        <w:tc>
          <w:tcPr>
            <w:tcW w:w="5191"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Test</w:t>
            </w:r>
          </w:p>
        </w:tc>
        <w:tc>
          <w:tcPr>
            <w:tcW w:w="3043"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Critical Value(s)</w:t>
            </w:r>
          </w:p>
        </w:tc>
        <w:tc>
          <w:tcPr>
            <w:tcW w:w="1595"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QLS</w:t>
            </w:r>
            <w:r>
              <w:rPr>
                <w:rFonts w:asciiTheme="minorHAnsi" w:hAnsiTheme="minorHAnsi" w:cstheme="minorHAnsi"/>
                <w:b/>
                <w:bCs/>
                <w:sz w:val="20"/>
                <w:szCs w:val="20"/>
              </w:rPr>
              <w:t xml:space="preserve"> Priority</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WBC (blood)</w:t>
            </w:r>
          </w:p>
        </w:tc>
        <w:tc>
          <w:tcPr>
            <w:tcW w:w="3043" w:type="dxa"/>
          </w:tcPr>
          <w:p w:rsidR="008C573A" w:rsidRPr="007A5B11" w:rsidRDefault="008C573A" w:rsidP="006A79DC">
            <w:pPr>
              <w:rPr>
                <w:rFonts w:asciiTheme="minorHAnsi" w:hAnsiTheme="minorHAnsi" w:cstheme="minorHAnsi"/>
                <w:sz w:val="20"/>
                <w:szCs w:val="20"/>
                <w:vertAlign w:val="superscript"/>
              </w:rPr>
            </w:pPr>
            <w:r w:rsidRPr="007A5B11">
              <w:rPr>
                <w:rFonts w:asciiTheme="minorHAnsi" w:hAnsiTheme="minorHAnsi" w:cstheme="minorHAnsi"/>
                <w:sz w:val="20"/>
                <w:szCs w:val="20"/>
              </w:rPr>
              <w:t>&gt; 74,999 absolute granulocytes/mm</w:t>
            </w:r>
            <w:r w:rsidRPr="007A5B11">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WBC (blood; ≤30 days) </w:t>
            </w:r>
            <w:r w:rsidRPr="00B43237">
              <w:rPr>
                <w:rFonts w:asciiTheme="minorHAnsi" w:hAnsiTheme="minorHAnsi" w:cstheme="minorHAnsi"/>
                <w:b/>
                <w:sz w:val="20"/>
                <w:szCs w:val="20"/>
              </w:rPr>
              <w:t>ST MARY’S MEDICAL CENTER ONLY</w:t>
            </w:r>
          </w:p>
        </w:tc>
        <w:tc>
          <w:tcPr>
            <w:tcW w:w="3043" w:type="dxa"/>
          </w:tcPr>
          <w:p w:rsidR="008C573A" w:rsidRPr="00B43237"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 3,000 or </w:t>
            </w:r>
            <w:r>
              <w:rPr>
                <w:rFonts w:cs="Calibri"/>
                <w:sz w:val="20"/>
                <w:szCs w:val="20"/>
              </w:rPr>
              <w:t>≥</w:t>
            </w:r>
            <w:r>
              <w:rPr>
                <w:rFonts w:asciiTheme="minorHAnsi" w:hAnsiTheme="minorHAnsi" w:cstheme="minorHAnsi"/>
                <w:sz w:val="20"/>
                <w:szCs w:val="20"/>
              </w:rPr>
              <w:t xml:space="preserve"> 30,000 /mm</w:t>
            </w:r>
            <w:r>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Not applicable</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WBC (blood; &gt;30 days) </w:t>
            </w:r>
            <w:r w:rsidRPr="00B43237">
              <w:rPr>
                <w:rFonts w:asciiTheme="minorHAnsi" w:hAnsiTheme="minorHAnsi" w:cstheme="minorHAnsi"/>
                <w:b/>
                <w:sz w:val="20"/>
                <w:szCs w:val="20"/>
              </w:rPr>
              <w:t>ST MARY’S MEDICAL CENTER ONLY</w:t>
            </w:r>
          </w:p>
        </w:tc>
        <w:tc>
          <w:tcPr>
            <w:tcW w:w="3043" w:type="dxa"/>
          </w:tcPr>
          <w:p w:rsidR="008C573A" w:rsidRPr="00B43237"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 1,000 or </w:t>
            </w:r>
            <w:r>
              <w:rPr>
                <w:rFonts w:cs="Calibri"/>
                <w:sz w:val="20"/>
                <w:szCs w:val="20"/>
              </w:rPr>
              <w:t>≥</w:t>
            </w:r>
            <w:r>
              <w:rPr>
                <w:rFonts w:asciiTheme="minorHAnsi" w:hAnsiTheme="minorHAnsi" w:cstheme="minorHAnsi"/>
                <w:sz w:val="20"/>
                <w:szCs w:val="20"/>
              </w:rPr>
              <w:t xml:space="preserve"> 30,000 /mm</w:t>
            </w:r>
            <w:r>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Not applicable</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WBC (CSF)</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&gt; 10/mm</w:t>
            </w:r>
            <w:r w:rsidRPr="007A5B11">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Hematocrit</w:t>
            </w:r>
            <w:proofErr w:type="spellEnd"/>
            <w:r w:rsidRPr="007A5B11">
              <w:rPr>
                <w:rFonts w:asciiTheme="minorHAnsi" w:hAnsiTheme="minorHAnsi" w:cstheme="minorHAnsi"/>
                <w:sz w:val="20"/>
                <w:szCs w:val="20"/>
              </w:rPr>
              <w:t xml:space="preserve"> (&lt; 15 days)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28%</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Hematocrit</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w:t>
            </w:r>
            <w:r w:rsidRPr="007A5B11">
              <w:rPr>
                <w:rFonts w:asciiTheme="minorHAnsi" w:hAnsiTheme="minorHAnsi" w:cstheme="minorHAnsi"/>
                <w:sz w:val="20"/>
                <w:szCs w:val="20"/>
              </w:rPr>
              <w:t>15 days)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18%</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Hemoglobin</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6 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Platelets (&lt; 12 years)</w:t>
            </w:r>
          </w:p>
        </w:tc>
        <w:tc>
          <w:tcPr>
            <w:tcW w:w="3043" w:type="dxa"/>
          </w:tcPr>
          <w:p w:rsidR="008C573A" w:rsidRPr="007A5B11" w:rsidRDefault="008C573A" w:rsidP="006A79DC">
            <w:pPr>
              <w:rPr>
                <w:rFonts w:asciiTheme="minorHAnsi" w:hAnsiTheme="minorHAnsi" w:cstheme="minorHAnsi"/>
                <w:sz w:val="20"/>
                <w:szCs w:val="20"/>
                <w:vertAlign w:val="superscript"/>
              </w:rPr>
            </w:pPr>
            <w:r w:rsidRPr="007A5B11">
              <w:rPr>
                <w:rFonts w:asciiTheme="minorHAnsi" w:hAnsiTheme="minorHAnsi" w:cstheme="minorHAnsi"/>
                <w:sz w:val="20"/>
                <w:szCs w:val="20"/>
              </w:rPr>
              <w:t>&lt; 50,000/mm</w:t>
            </w:r>
            <w:r w:rsidRPr="007A5B11">
              <w:rPr>
                <w:rFonts w:asciiTheme="minorHAnsi" w:hAnsiTheme="minorHAnsi" w:cstheme="minorHAnsi"/>
                <w:sz w:val="20"/>
                <w:szCs w:val="20"/>
                <w:vertAlign w:val="superscript"/>
              </w:rPr>
              <w:t>3</w:t>
            </w:r>
            <w:r w:rsidRPr="007A5B11">
              <w:rPr>
                <w:rFonts w:asciiTheme="minorHAnsi" w:hAnsiTheme="minorHAnsi" w:cstheme="minorHAnsi"/>
                <w:sz w:val="20"/>
                <w:szCs w:val="20"/>
              </w:rPr>
              <w:t xml:space="preserve"> or &gt; 1,000,000/mm</w:t>
            </w:r>
            <w:r w:rsidRPr="007A5B11">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Platelets (</w:t>
            </w:r>
            <w:r>
              <w:rPr>
                <w:rFonts w:asciiTheme="minorHAnsi" w:hAnsiTheme="minorHAnsi" w:cstheme="minorHAnsi"/>
                <w:sz w:val="20"/>
                <w:szCs w:val="20"/>
              </w:rPr>
              <w:t>≥</w:t>
            </w:r>
            <w:r w:rsidRPr="007A5B11">
              <w:rPr>
                <w:rFonts w:asciiTheme="minorHAnsi" w:hAnsiTheme="minorHAnsi" w:cstheme="minorHAnsi"/>
                <w:sz w:val="20"/>
                <w:szCs w:val="20"/>
              </w:rPr>
              <w:t xml:space="preserve"> 12 years)</w:t>
            </w:r>
          </w:p>
        </w:tc>
        <w:tc>
          <w:tcPr>
            <w:tcW w:w="3043" w:type="dxa"/>
          </w:tcPr>
          <w:p w:rsidR="008C573A" w:rsidRPr="007A5B11" w:rsidRDefault="008C573A" w:rsidP="006A79DC">
            <w:pPr>
              <w:rPr>
                <w:rFonts w:asciiTheme="minorHAnsi" w:hAnsiTheme="minorHAnsi" w:cstheme="minorHAnsi"/>
                <w:sz w:val="20"/>
                <w:szCs w:val="20"/>
                <w:vertAlign w:val="superscript"/>
              </w:rPr>
            </w:pPr>
            <w:r w:rsidRPr="007A5B11">
              <w:rPr>
                <w:rFonts w:asciiTheme="minorHAnsi" w:hAnsiTheme="minorHAnsi" w:cstheme="minorHAnsi"/>
                <w:sz w:val="20"/>
                <w:szCs w:val="20"/>
              </w:rPr>
              <w:t>&lt; 20,000/mm</w:t>
            </w:r>
            <w:r w:rsidRPr="007A5B11">
              <w:rPr>
                <w:rFonts w:asciiTheme="minorHAnsi" w:hAnsiTheme="minorHAnsi" w:cstheme="minorHAnsi"/>
                <w:sz w:val="20"/>
                <w:szCs w:val="20"/>
                <w:vertAlign w:val="superscript"/>
              </w:rPr>
              <w:t>3</w:t>
            </w:r>
            <w:r w:rsidRPr="007A5B11">
              <w:rPr>
                <w:rFonts w:asciiTheme="minorHAnsi" w:hAnsiTheme="minorHAnsi" w:cstheme="minorHAnsi"/>
                <w:sz w:val="20"/>
                <w:szCs w:val="20"/>
              </w:rPr>
              <w:t xml:space="preserve"> or &gt; 1,000,000/mm</w:t>
            </w:r>
            <w:r w:rsidRPr="007A5B11">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Platelets (≤ 30 days) </w:t>
            </w:r>
            <w:r w:rsidRPr="00B43237">
              <w:rPr>
                <w:rFonts w:asciiTheme="minorHAnsi" w:hAnsiTheme="minorHAnsi" w:cstheme="minorHAnsi"/>
                <w:b/>
                <w:sz w:val="20"/>
                <w:szCs w:val="20"/>
              </w:rPr>
              <w:t>ST MARY’S MEDICAL CENTER ONLY</w:t>
            </w:r>
          </w:p>
        </w:tc>
        <w:tc>
          <w:tcPr>
            <w:tcW w:w="3043" w:type="dxa"/>
          </w:tcPr>
          <w:p w:rsidR="008C573A" w:rsidRPr="00B43237"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 100,000 or </w:t>
            </w:r>
            <w:r>
              <w:rPr>
                <w:rFonts w:cs="Calibri"/>
                <w:sz w:val="20"/>
                <w:szCs w:val="20"/>
              </w:rPr>
              <w:t>≥</w:t>
            </w:r>
            <w:r>
              <w:rPr>
                <w:rFonts w:asciiTheme="minorHAnsi" w:hAnsiTheme="minorHAnsi" w:cstheme="minorHAnsi"/>
                <w:sz w:val="20"/>
                <w:szCs w:val="20"/>
              </w:rPr>
              <w:t xml:space="preserve"> 1,000,000 /mm</w:t>
            </w:r>
            <w:r>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Not applicable</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Platelets (&gt; 30 days) </w:t>
            </w:r>
            <w:r w:rsidRPr="00B43237">
              <w:rPr>
                <w:rFonts w:asciiTheme="minorHAnsi" w:hAnsiTheme="minorHAnsi" w:cstheme="minorHAnsi"/>
                <w:b/>
                <w:sz w:val="20"/>
                <w:szCs w:val="20"/>
              </w:rPr>
              <w:t>ST MARY’S MEDICAL CENTER ONLY</w:t>
            </w:r>
          </w:p>
        </w:tc>
        <w:tc>
          <w:tcPr>
            <w:tcW w:w="3043" w:type="dxa"/>
          </w:tcPr>
          <w:p w:rsidR="008C573A" w:rsidRPr="00B43237"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 20,000 or </w:t>
            </w:r>
            <w:r>
              <w:rPr>
                <w:rFonts w:cs="Calibri"/>
                <w:sz w:val="20"/>
                <w:szCs w:val="20"/>
              </w:rPr>
              <w:t>≥</w:t>
            </w:r>
            <w:r>
              <w:rPr>
                <w:rFonts w:asciiTheme="minorHAnsi" w:hAnsiTheme="minorHAnsi" w:cstheme="minorHAnsi"/>
                <w:sz w:val="20"/>
                <w:szCs w:val="20"/>
              </w:rPr>
              <w:t xml:space="preserve"> 1,000,000 /mm</w:t>
            </w:r>
            <w:r>
              <w:rPr>
                <w:rFonts w:asciiTheme="minorHAnsi" w:hAnsiTheme="minorHAnsi" w:cstheme="minorHAnsi"/>
                <w:sz w:val="20"/>
                <w:szCs w:val="20"/>
                <w:vertAlign w:val="superscript"/>
              </w:rPr>
              <w:t>3</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Not applicable</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Differential</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Any blast cells or parasites</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A</w:t>
            </w:r>
            <w:r w:rsidRPr="007A5B11">
              <w:rPr>
                <w:rFonts w:asciiTheme="minorHAnsi" w:hAnsiTheme="minorHAnsi" w:cstheme="minorHAnsi"/>
                <w:sz w:val="20"/>
                <w:szCs w:val="20"/>
              </w:rPr>
              <w:t xml:space="preserve">bsolute </w:t>
            </w:r>
            <w:r>
              <w:rPr>
                <w:rFonts w:asciiTheme="minorHAnsi" w:hAnsiTheme="minorHAnsi" w:cstheme="minorHAnsi"/>
                <w:sz w:val="20"/>
                <w:szCs w:val="20"/>
              </w:rPr>
              <w:t>G</w:t>
            </w:r>
            <w:r w:rsidRPr="007A5B11">
              <w:rPr>
                <w:rFonts w:asciiTheme="minorHAnsi" w:hAnsiTheme="minorHAnsi" w:cstheme="minorHAnsi"/>
                <w:sz w:val="20"/>
                <w:szCs w:val="20"/>
              </w:rPr>
              <w:t>ranulocytes/mm</w:t>
            </w:r>
            <w:r w:rsidRPr="007A5B11">
              <w:rPr>
                <w:rFonts w:asciiTheme="minorHAnsi" w:hAnsiTheme="minorHAnsi" w:cstheme="minorHAnsi"/>
                <w:sz w:val="20"/>
                <w:szCs w:val="20"/>
                <w:vertAlign w:val="superscript"/>
              </w:rPr>
              <w:t xml:space="preserve">3 </w:t>
            </w:r>
            <w:r>
              <w:rPr>
                <w:rFonts w:asciiTheme="minorHAnsi" w:hAnsiTheme="minorHAnsi" w:cstheme="minorHAnsi"/>
                <w:sz w:val="20"/>
                <w:szCs w:val="20"/>
              </w:rPr>
              <w:t xml:space="preserve"> </w:t>
            </w:r>
            <w:r w:rsidRPr="007A5B11">
              <w:rPr>
                <w:rFonts w:asciiTheme="minorHAnsi" w:hAnsiTheme="minorHAnsi" w:cstheme="minorHAnsi"/>
                <w:sz w:val="20"/>
                <w:szCs w:val="20"/>
              </w:rPr>
              <w:t>(SEGSA)</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&lt; 0.4 k/ mm</w:t>
            </w:r>
            <w:r w:rsidRPr="007A5B11">
              <w:rPr>
                <w:rFonts w:asciiTheme="minorHAnsi" w:hAnsiTheme="minorHAnsi" w:cstheme="minorHAnsi"/>
                <w:sz w:val="20"/>
                <w:szCs w:val="20"/>
                <w:vertAlign w:val="superscript"/>
              </w:rPr>
              <w:t>3</w:t>
            </w:r>
            <w:r w:rsidRPr="007A5B11">
              <w:rPr>
                <w:rFonts w:asciiTheme="minorHAnsi" w:hAnsiTheme="minorHAnsi" w:cstheme="minorHAnsi"/>
                <w:sz w:val="20"/>
                <w:szCs w:val="20"/>
              </w:rPr>
              <w:t xml:space="preserve"> absolute </w:t>
            </w:r>
            <w:proofErr w:type="spellStart"/>
            <w:r w:rsidRPr="007A5B11">
              <w:rPr>
                <w:rFonts w:asciiTheme="minorHAnsi" w:hAnsiTheme="minorHAnsi" w:cstheme="minorHAnsi"/>
                <w:sz w:val="20"/>
                <w:szCs w:val="20"/>
              </w:rPr>
              <w:t>neutrophils</w:t>
            </w:r>
            <w:proofErr w:type="spellEnd"/>
          </w:p>
        </w:tc>
        <w:tc>
          <w:tcPr>
            <w:tcW w:w="1595" w:type="dxa"/>
          </w:tcPr>
          <w:p w:rsidR="008C573A" w:rsidRPr="007A5B11" w:rsidRDefault="008C573A" w:rsidP="006A79DC">
            <w:pPr>
              <w:rPr>
                <w:rFonts w:asciiTheme="minorHAnsi" w:hAnsiTheme="minorHAnsi" w:cstheme="minorHAnsi"/>
                <w:sz w:val="20"/>
                <w:szCs w:val="20"/>
                <w:vertAlign w:val="superscript"/>
              </w:rPr>
            </w:pPr>
            <w:r w:rsidRPr="007A5B11">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PT (INR)</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INR</w:t>
            </w:r>
            <w:r>
              <w:rPr>
                <w:rFonts w:asciiTheme="minorHAnsi" w:hAnsiTheme="minorHAnsi" w:cstheme="minorHAnsi"/>
                <w:sz w:val="20"/>
                <w:szCs w:val="20"/>
              </w:rPr>
              <w:t xml:space="preserve"> &lt;0.5 or</w:t>
            </w:r>
            <w:r w:rsidRPr="007A5B11">
              <w:rPr>
                <w:rFonts w:asciiTheme="minorHAnsi" w:hAnsiTheme="minorHAnsi" w:cstheme="minorHAnsi"/>
                <w:sz w:val="20"/>
                <w:szCs w:val="20"/>
              </w:rPr>
              <w:t xml:space="preserve"> &gt;4.99</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PTT</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 </w:t>
            </w:r>
            <w:r>
              <w:rPr>
                <w:rFonts w:asciiTheme="minorHAnsi" w:hAnsiTheme="minorHAnsi" w:cstheme="minorHAnsi"/>
                <w:sz w:val="20"/>
                <w:szCs w:val="20"/>
              </w:rPr>
              <w:t>99</w:t>
            </w:r>
            <w:bookmarkStart w:id="0" w:name="_GoBack"/>
            <w:bookmarkEnd w:id="0"/>
            <w:r w:rsidRPr="007A5B11">
              <w:rPr>
                <w:rFonts w:asciiTheme="minorHAnsi" w:hAnsiTheme="minorHAnsi" w:cstheme="minorHAnsi"/>
                <w:sz w:val="20"/>
                <w:szCs w:val="20"/>
              </w:rPr>
              <w:t xml:space="preserve"> sec</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Fibrinogen</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&lt; 50 mg/dl or &gt; 600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Factor VIII Inhibitor</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≥1 BU</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r w:rsidR="008C573A" w:rsidRPr="007A5B11" w:rsidTr="006A79DC">
        <w:tc>
          <w:tcPr>
            <w:tcW w:w="5191"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Factor IX Inhibitor</w:t>
            </w:r>
          </w:p>
        </w:tc>
        <w:tc>
          <w:tcPr>
            <w:tcW w:w="3043"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≥1 BU</w:t>
            </w:r>
          </w:p>
        </w:tc>
        <w:tc>
          <w:tcPr>
            <w:tcW w:w="1595"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Heparin</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All Results</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Heparin Dependent Antibody</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2</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Urine </w:t>
            </w:r>
            <w:r>
              <w:rPr>
                <w:rFonts w:asciiTheme="minorHAnsi" w:hAnsiTheme="minorHAnsi" w:cstheme="minorHAnsi"/>
                <w:sz w:val="20"/>
                <w:szCs w:val="20"/>
              </w:rPr>
              <w:t>G</w:t>
            </w:r>
            <w:r w:rsidRPr="007A5B11">
              <w:rPr>
                <w:rFonts w:asciiTheme="minorHAnsi" w:hAnsiTheme="minorHAnsi" w:cstheme="minorHAnsi"/>
                <w:sz w:val="20"/>
                <w:szCs w:val="20"/>
              </w:rPr>
              <w:t>lucose (&lt; 1 year)</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any positive result</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Urine </w:t>
            </w:r>
            <w:proofErr w:type="spellStart"/>
            <w:r>
              <w:rPr>
                <w:rFonts w:asciiTheme="minorHAnsi" w:hAnsiTheme="minorHAnsi" w:cstheme="minorHAnsi"/>
                <w:sz w:val="20"/>
                <w:szCs w:val="20"/>
              </w:rPr>
              <w:t>K</w:t>
            </w:r>
            <w:r w:rsidRPr="007A5B11">
              <w:rPr>
                <w:rFonts w:asciiTheme="minorHAnsi" w:hAnsiTheme="minorHAnsi" w:cstheme="minorHAnsi"/>
                <w:sz w:val="20"/>
                <w:szCs w:val="20"/>
              </w:rPr>
              <w:t>etones</w:t>
            </w:r>
            <w:proofErr w:type="spellEnd"/>
            <w:r w:rsidRPr="007A5B11">
              <w:rPr>
                <w:rFonts w:asciiTheme="minorHAnsi" w:hAnsiTheme="minorHAnsi" w:cstheme="minorHAnsi"/>
                <w:sz w:val="20"/>
                <w:szCs w:val="20"/>
              </w:rPr>
              <w:t xml:space="preserve"> (&lt; 1 year)</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&gt;80 mg/</w:t>
            </w:r>
            <w:proofErr w:type="spellStart"/>
            <w:r>
              <w:rPr>
                <w:rFonts w:asciiTheme="minorHAnsi" w:hAnsiTheme="minorHAnsi" w:cstheme="minorHAnsi"/>
                <w:sz w:val="20"/>
                <w:szCs w:val="20"/>
              </w:rPr>
              <w:t>dL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Urine </w:t>
            </w:r>
            <w:r>
              <w:rPr>
                <w:rFonts w:asciiTheme="minorHAnsi" w:hAnsiTheme="minorHAnsi" w:cstheme="minorHAnsi"/>
                <w:sz w:val="20"/>
                <w:szCs w:val="20"/>
              </w:rPr>
              <w:t>C</w:t>
            </w:r>
            <w:r w:rsidRPr="007A5B11">
              <w:rPr>
                <w:rFonts w:asciiTheme="minorHAnsi" w:hAnsiTheme="minorHAnsi" w:cstheme="minorHAnsi"/>
                <w:sz w:val="20"/>
                <w:szCs w:val="20"/>
              </w:rPr>
              <w:t>rystals</w:t>
            </w:r>
          </w:p>
        </w:tc>
        <w:tc>
          <w:tcPr>
            <w:tcW w:w="3043"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Cystine</w:t>
            </w:r>
            <w:proofErr w:type="spellEnd"/>
            <w:r w:rsidRPr="007A5B11">
              <w:rPr>
                <w:rFonts w:asciiTheme="minorHAnsi" w:hAnsiTheme="minorHAnsi" w:cstheme="minorHAnsi"/>
                <w:sz w:val="20"/>
                <w:szCs w:val="20"/>
              </w:rPr>
              <w:t xml:space="preserve">, </w:t>
            </w:r>
            <w:proofErr w:type="spellStart"/>
            <w:r w:rsidRPr="007A5B11">
              <w:rPr>
                <w:rFonts w:asciiTheme="minorHAnsi" w:hAnsiTheme="minorHAnsi" w:cstheme="minorHAnsi"/>
                <w:sz w:val="20"/>
                <w:szCs w:val="20"/>
              </w:rPr>
              <w:t>Leucine</w:t>
            </w:r>
            <w:proofErr w:type="spellEnd"/>
            <w:r w:rsidRPr="007A5B11">
              <w:rPr>
                <w:rFonts w:asciiTheme="minorHAnsi" w:hAnsiTheme="minorHAnsi" w:cstheme="minorHAnsi"/>
                <w:sz w:val="20"/>
                <w:szCs w:val="20"/>
              </w:rPr>
              <w:t>, Tyrosine</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Lamellar Bodies</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&lt; 16000 </w:t>
            </w:r>
            <w:proofErr w:type="spellStart"/>
            <w:r>
              <w:rPr>
                <w:rFonts w:cs="Calibri"/>
                <w:sz w:val="20"/>
                <w:szCs w:val="20"/>
              </w:rPr>
              <w:t>μ</w:t>
            </w:r>
            <w:r>
              <w:rPr>
                <w:rFonts w:asciiTheme="minorHAnsi" w:hAnsiTheme="minorHAnsi" w:cstheme="minorHAnsi"/>
                <w:sz w:val="20"/>
                <w:szCs w:val="20"/>
              </w:rPr>
              <w:t>L</w:t>
            </w:r>
            <w:proofErr w:type="spellEnd"/>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Malaria </w:t>
            </w:r>
            <w:r>
              <w:rPr>
                <w:rFonts w:asciiTheme="minorHAnsi" w:hAnsiTheme="minorHAnsi" w:cstheme="minorHAnsi"/>
                <w:sz w:val="20"/>
                <w:szCs w:val="20"/>
              </w:rPr>
              <w:t>Smear</w:t>
            </w:r>
          </w:p>
        </w:tc>
        <w:tc>
          <w:tcPr>
            <w:tcW w:w="3043"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595"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rPr>
          <w:trHeight w:val="278"/>
        </w:trPr>
        <w:tc>
          <w:tcPr>
            <w:tcW w:w="9829" w:type="dxa"/>
            <w:gridSpan w:val="3"/>
            <w:shd w:val="clear" w:color="auto" w:fill="BFBFBF" w:themeFill="background1" w:themeFillShade="BF"/>
            <w:vAlign w:val="center"/>
          </w:tcPr>
          <w:p w:rsidR="008C573A" w:rsidRPr="007A5B11" w:rsidRDefault="008C573A" w:rsidP="006A79DC">
            <w:pPr>
              <w:rPr>
                <w:rFonts w:asciiTheme="minorHAnsi" w:hAnsiTheme="minorHAnsi" w:cstheme="minorHAnsi"/>
                <w:sz w:val="20"/>
                <w:szCs w:val="20"/>
              </w:rPr>
            </w:pPr>
            <w:r>
              <w:rPr>
                <w:rFonts w:asciiTheme="minorHAnsi" w:hAnsiTheme="minorHAnsi" w:cstheme="minorHAnsi"/>
                <w:b/>
                <w:sz w:val="20"/>
                <w:szCs w:val="20"/>
              </w:rPr>
              <w:t>Transfusion Medicine</w:t>
            </w:r>
          </w:p>
        </w:tc>
      </w:tr>
      <w:tr w:rsidR="008C573A" w:rsidRPr="007A5B11" w:rsidTr="006A79DC">
        <w:tc>
          <w:tcPr>
            <w:tcW w:w="5191"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Test</w:t>
            </w:r>
          </w:p>
        </w:tc>
        <w:tc>
          <w:tcPr>
            <w:tcW w:w="3043"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Critical Value(s)</w:t>
            </w:r>
          </w:p>
        </w:tc>
        <w:tc>
          <w:tcPr>
            <w:tcW w:w="1595"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QLS</w:t>
            </w:r>
            <w:r>
              <w:rPr>
                <w:rFonts w:asciiTheme="minorHAnsi" w:hAnsiTheme="minorHAnsi" w:cstheme="minorHAnsi"/>
                <w:b/>
                <w:bCs/>
                <w:sz w:val="20"/>
                <w:szCs w:val="20"/>
              </w:rPr>
              <w:t xml:space="preserve"> Priority</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Requests for Blood Products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Any delay in blood supply or blood components for transfusion.</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Blood Bank to call</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Transfusion Reaction Evaluations</w:t>
            </w:r>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Transfusion reactions when results show evidence of a hemolytic reaction.</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Blood Bank to call</w:t>
            </w:r>
          </w:p>
        </w:tc>
      </w:tr>
      <w:tr w:rsidR="008C573A" w:rsidRPr="007A5B11" w:rsidTr="006A79DC">
        <w:tc>
          <w:tcPr>
            <w:tcW w:w="519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Kleihauer-Betke</w:t>
            </w:r>
            <w:proofErr w:type="spellEnd"/>
          </w:p>
        </w:tc>
        <w:tc>
          <w:tcPr>
            <w:tcW w:w="3043"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STAT or abnormal results</w:t>
            </w:r>
          </w:p>
        </w:tc>
        <w:tc>
          <w:tcPr>
            <w:tcW w:w="1595"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bl>
    <w:p w:rsidR="008C573A" w:rsidRDefault="008C573A" w:rsidP="008C573A">
      <w:r>
        <w:br w:type="page"/>
      </w:r>
    </w:p>
    <w:tbl>
      <w:tblPr>
        <w:tblStyle w:val="TableGrid"/>
        <w:tblW w:w="9576" w:type="dxa"/>
        <w:tblLook w:val="04A0"/>
      </w:tblPr>
      <w:tblGrid>
        <w:gridCol w:w="4801"/>
        <w:gridCol w:w="3137"/>
        <w:gridCol w:w="1638"/>
      </w:tblGrid>
      <w:tr w:rsidR="008C573A" w:rsidRPr="007A5B11" w:rsidTr="006A79DC">
        <w:trPr>
          <w:trHeight w:val="305"/>
        </w:trPr>
        <w:tc>
          <w:tcPr>
            <w:tcW w:w="9576" w:type="dxa"/>
            <w:gridSpan w:val="3"/>
            <w:shd w:val="clear" w:color="auto" w:fill="BFBFBF" w:themeFill="background1" w:themeFillShade="BF"/>
            <w:vAlign w:val="center"/>
          </w:tcPr>
          <w:p w:rsidR="008C573A" w:rsidRPr="007A5B11" w:rsidRDefault="008C573A" w:rsidP="006A79DC">
            <w:pPr>
              <w:rPr>
                <w:rFonts w:asciiTheme="minorHAnsi" w:hAnsiTheme="minorHAnsi" w:cstheme="minorHAnsi"/>
                <w:sz w:val="20"/>
                <w:szCs w:val="20"/>
              </w:rPr>
            </w:pPr>
            <w:r>
              <w:rPr>
                <w:rFonts w:asciiTheme="minorHAnsi" w:hAnsiTheme="minorHAnsi" w:cstheme="minorHAnsi"/>
                <w:b/>
                <w:sz w:val="20"/>
                <w:szCs w:val="20"/>
              </w:rPr>
              <w:lastRenderedPageBreak/>
              <w:t>Microbiologic Results Indicating Pathologic Conditions**</w:t>
            </w:r>
          </w:p>
        </w:tc>
      </w:tr>
      <w:tr w:rsidR="008C573A" w:rsidRPr="007A5B11" w:rsidTr="006A79DC">
        <w:tc>
          <w:tcPr>
            <w:tcW w:w="4801"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Test</w:t>
            </w:r>
          </w:p>
        </w:tc>
        <w:tc>
          <w:tcPr>
            <w:tcW w:w="3137"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Critical Value(s)</w:t>
            </w:r>
          </w:p>
        </w:tc>
        <w:tc>
          <w:tcPr>
            <w:tcW w:w="1638"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QLS</w:t>
            </w:r>
            <w:r>
              <w:rPr>
                <w:rFonts w:asciiTheme="minorHAnsi" w:hAnsiTheme="minorHAnsi" w:cstheme="minorHAnsi"/>
                <w:b/>
                <w:bCs/>
                <w:sz w:val="20"/>
                <w:szCs w:val="20"/>
              </w:rPr>
              <w:t xml:space="preserve"> Priority</w:t>
            </w:r>
          </w:p>
        </w:tc>
      </w:tr>
      <w:tr w:rsidR="008C573A" w:rsidRPr="001E086D" w:rsidTr="006A79DC">
        <w:tc>
          <w:tcPr>
            <w:tcW w:w="9576" w:type="dxa"/>
            <w:gridSpan w:val="3"/>
            <w:vAlign w:val="center"/>
          </w:tcPr>
          <w:p w:rsidR="008C573A" w:rsidRPr="001E086D" w:rsidRDefault="008C573A" w:rsidP="006A79DC">
            <w:pPr>
              <w:jc w:val="center"/>
              <w:rPr>
                <w:rFonts w:asciiTheme="minorHAnsi" w:hAnsiTheme="minorHAnsi" w:cstheme="minorHAnsi"/>
                <w:sz w:val="16"/>
                <w:szCs w:val="16"/>
              </w:rPr>
            </w:pPr>
          </w:p>
          <w:p w:rsidR="008C573A" w:rsidRPr="001E086D" w:rsidRDefault="008C573A" w:rsidP="006A79DC">
            <w:pPr>
              <w:jc w:val="center"/>
              <w:rPr>
                <w:rFonts w:asciiTheme="minorHAnsi" w:hAnsiTheme="minorHAnsi" w:cstheme="minorHAnsi"/>
                <w:sz w:val="18"/>
                <w:szCs w:val="18"/>
              </w:rPr>
            </w:pPr>
            <w:r w:rsidRPr="001E086D">
              <w:rPr>
                <w:rFonts w:asciiTheme="minorHAnsi" w:hAnsiTheme="minorHAnsi" w:cstheme="minorHAnsi"/>
                <w:sz w:val="18"/>
                <w:szCs w:val="18"/>
              </w:rPr>
              <w:t xml:space="preserve">Inpatients will be called to the unit, outpatients and </w:t>
            </w:r>
            <w:proofErr w:type="spellStart"/>
            <w:r w:rsidRPr="001E086D">
              <w:rPr>
                <w:rFonts w:asciiTheme="minorHAnsi" w:hAnsiTheme="minorHAnsi" w:cstheme="minorHAnsi"/>
                <w:sz w:val="18"/>
                <w:szCs w:val="18"/>
              </w:rPr>
              <w:t>nonpatients</w:t>
            </w:r>
            <w:proofErr w:type="spellEnd"/>
            <w:r w:rsidRPr="001E086D">
              <w:rPr>
                <w:rFonts w:asciiTheme="minorHAnsi" w:hAnsiTheme="minorHAnsi" w:cstheme="minorHAnsi"/>
                <w:sz w:val="18"/>
                <w:szCs w:val="18"/>
              </w:rPr>
              <w:t xml:space="preserve"> will be called to the physician.</w:t>
            </w:r>
          </w:p>
          <w:p w:rsidR="008C573A" w:rsidRPr="001E086D" w:rsidRDefault="008C573A" w:rsidP="006A79DC">
            <w:pPr>
              <w:jc w:val="center"/>
              <w:rPr>
                <w:rFonts w:asciiTheme="minorHAnsi" w:hAnsiTheme="minorHAnsi" w:cstheme="minorHAnsi"/>
                <w:sz w:val="18"/>
                <w:szCs w:val="18"/>
              </w:rPr>
            </w:pP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AFB </w:t>
            </w:r>
            <w:r>
              <w:rPr>
                <w:rFonts w:asciiTheme="minorHAnsi" w:hAnsiTheme="minorHAnsi" w:cstheme="minorHAnsi"/>
                <w:sz w:val="20"/>
                <w:szCs w:val="20"/>
              </w:rPr>
              <w:t>C</w:t>
            </w:r>
            <w:r w:rsidRPr="007A5B11">
              <w:rPr>
                <w:rFonts w:asciiTheme="minorHAnsi" w:hAnsiTheme="minorHAnsi" w:cstheme="minorHAnsi"/>
                <w:sz w:val="20"/>
                <w:szCs w:val="20"/>
              </w:rPr>
              <w:t xml:space="preserve">ulture or </w:t>
            </w:r>
            <w:r>
              <w:rPr>
                <w:rFonts w:asciiTheme="minorHAnsi" w:hAnsiTheme="minorHAnsi" w:cstheme="minorHAnsi"/>
                <w:sz w:val="20"/>
                <w:szCs w:val="20"/>
              </w:rPr>
              <w:t>D</w:t>
            </w:r>
            <w:r w:rsidRPr="007A5B11">
              <w:rPr>
                <w:rFonts w:asciiTheme="minorHAnsi" w:hAnsiTheme="minorHAnsi" w:cstheme="minorHAnsi"/>
                <w:sz w:val="20"/>
                <w:szCs w:val="20"/>
              </w:rPr>
              <w:t xml:space="preserve">irect </w:t>
            </w:r>
            <w:r>
              <w:rPr>
                <w:rFonts w:asciiTheme="minorHAnsi" w:hAnsiTheme="minorHAnsi" w:cstheme="minorHAnsi"/>
                <w:sz w:val="20"/>
                <w:szCs w:val="20"/>
              </w:rPr>
              <w:t>Smear</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Blood </w:t>
            </w:r>
            <w:r>
              <w:rPr>
                <w:rFonts w:asciiTheme="minorHAnsi" w:hAnsiTheme="minorHAnsi" w:cstheme="minorHAnsi"/>
                <w:sz w:val="20"/>
                <w:szCs w:val="20"/>
              </w:rPr>
              <w:t>C</w:t>
            </w:r>
            <w:r w:rsidRPr="007A5B11">
              <w:rPr>
                <w:rFonts w:asciiTheme="minorHAnsi" w:hAnsiTheme="minorHAnsi" w:cstheme="minorHAnsi"/>
                <w:sz w:val="20"/>
                <w:szCs w:val="20"/>
              </w:rPr>
              <w:t xml:space="preserve">ulture </w:t>
            </w:r>
            <w:r>
              <w:rPr>
                <w:rFonts w:asciiTheme="minorHAnsi" w:hAnsiTheme="minorHAnsi" w:cstheme="minorHAnsi"/>
                <w:sz w:val="20"/>
                <w:szCs w:val="20"/>
              </w:rPr>
              <w:t>Bottle Smear R</w:t>
            </w:r>
            <w:r w:rsidRPr="007A5B11">
              <w:rPr>
                <w:rFonts w:asciiTheme="minorHAnsi" w:hAnsiTheme="minorHAnsi" w:cstheme="minorHAnsi"/>
                <w:sz w:val="20"/>
                <w:szCs w:val="20"/>
              </w:rPr>
              <w:t xml:space="preserve">esult, </w:t>
            </w:r>
            <w:r>
              <w:rPr>
                <w:rFonts w:asciiTheme="minorHAnsi" w:hAnsiTheme="minorHAnsi" w:cstheme="minorHAnsi"/>
                <w:sz w:val="20"/>
                <w:szCs w:val="20"/>
              </w:rPr>
              <w:t>Initial R</w:t>
            </w:r>
            <w:r w:rsidRPr="007A5B11">
              <w:rPr>
                <w:rFonts w:asciiTheme="minorHAnsi" w:hAnsiTheme="minorHAnsi" w:cstheme="minorHAnsi"/>
                <w:sz w:val="20"/>
                <w:szCs w:val="20"/>
              </w:rPr>
              <w:t>esult*</w:t>
            </w:r>
            <w:r>
              <w:rPr>
                <w:rFonts w:asciiTheme="minorHAnsi" w:hAnsiTheme="minorHAnsi" w:cstheme="minorHAnsi"/>
                <w:sz w:val="20"/>
                <w:szCs w:val="20"/>
              </w:rPr>
              <w:t>**</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i/>
                <w:iCs/>
                <w:sz w:val="20"/>
                <w:szCs w:val="20"/>
              </w:rPr>
              <w:t xml:space="preserve">Clostridium </w:t>
            </w:r>
            <w:proofErr w:type="spellStart"/>
            <w:r w:rsidRPr="007A5B11">
              <w:rPr>
                <w:rFonts w:asciiTheme="minorHAnsi" w:hAnsiTheme="minorHAnsi" w:cstheme="minorHAnsi"/>
                <w:i/>
                <w:iCs/>
                <w:sz w:val="20"/>
                <w:szCs w:val="20"/>
              </w:rPr>
              <w:t>difficile</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Test</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and hospital clients only; initial only); Priority 2 for outpatients</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Cryptococcal</w:t>
            </w:r>
            <w:proofErr w:type="spellEnd"/>
            <w:r w:rsidRPr="007A5B11">
              <w:rPr>
                <w:rFonts w:asciiTheme="minorHAnsi" w:hAnsiTheme="minorHAnsi" w:cstheme="minorHAnsi"/>
                <w:sz w:val="20"/>
                <w:szCs w:val="20"/>
              </w:rPr>
              <w:t xml:space="preserve"> Antigen</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CSF C</w:t>
            </w:r>
            <w:r w:rsidRPr="007A5B11">
              <w:rPr>
                <w:rFonts w:asciiTheme="minorHAnsi" w:hAnsiTheme="minorHAnsi" w:cstheme="minorHAnsi"/>
                <w:sz w:val="20"/>
                <w:szCs w:val="20"/>
              </w:rPr>
              <w:t xml:space="preserve">ulture or </w:t>
            </w:r>
            <w:r>
              <w:rPr>
                <w:rFonts w:asciiTheme="minorHAnsi" w:hAnsiTheme="minorHAnsi" w:cstheme="minorHAnsi"/>
                <w:sz w:val="20"/>
                <w:szCs w:val="20"/>
              </w:rPr>
              <w:t>D</w:t>
            </w:r>
            <w:r w:rsidRPr="007A5B11">
              <w:rPr>
                <w:rFonts w:asciiTheme="minorHAnsi" w:hAnsiTheme="minorHAnsi" w:cstheme="minorHAnsi"/>
                <w:sz w:val="20"/>
                <w:szCs w:val="20"/>
              </w:rPr>
              <w:t xml:space="preserve">irect </w:t>
            </w:r>
            <w:r>
              <w:rPr>
                <w:rFonts w:asciiTheme="minorHAnsi" w:hAnsiTheme="minorHAnsi" w:cstheme="minorHAnsi"/>
                <w:sz w:val="20"/>
                <w:szCs w:val="20"/>
              </w:rPr>
              <w:t>S</w:t>
            </w:r>
            <w:r w:rsidRPr="007A5B11">
              <w:rPr>
                <w:rFonts w:asciiTheme="minorHAnsi" w:hAnsiTheme="minorHAnsi" w:cstheme="minorHAnsi"/>
                <w:sz w:val="20"/>
                <w:szCs w:val="20"/>
              </w:rPr>
              <w:t xml:space="preserve">mear </w:t>
            </w:r>
            <w:r>
              <w:rPr>
                <w:rFonts w:asciiTheme="minorHAnsi" w:hAnsiTheme="minorHAnsi" w:cstheme="minorHAnsi"/>
                <w:sz w:val="20"/>
                <w:szCs w:val="20"/>
              </w:rPr>
              <w:t>(</w:t>
            </w:r>
            <w:r w:rsidRPr="007A5B11">
              <w:rPr>
                <w:rFonts w:asciiTheme="minorHAnsi" w:hAnsiTheme="minorHAnsi" w:cstheme="minorHAnsi"/>
                <w:sz w:val="20"/>
                <w:szCs w:val="20"/>
              </w:rPr>
              <w:t>including India Ink prep</w:t>
            </w:r>
            <w:r>
              <w:rPr>
                <w:rFonts w:asciiTheme="minorHAnsi" w:hAnsiTheme="minorHAnsi" w:cstheme="minorHAnsi"/>
                <w:sz w:val="20"/>
                <w:szCs w:val="20"/>
              </w:rPr>
              <w:t>)</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Culture of </w:t>
            </w:r>
            <w:r w:rsidRPr="00962FC6">
              <w:rPr>
                <w:rFonts w:asciiTheme="minorHAnsi" w:hAnsiTheme="minorHAnsi" w:cstheme="minorHAnsi"/>
                <w:i/>
                <w:sz w:val="20"/>
                <w:szCs w:val="20"/>
              </w:rPr>
              <w:t>E. Coli</w:t>
            </w:r>
            <w:r w:rsidRPr="007A5B11">
              <w:rPr>
                <w:rFonts w:asciiTheme="minorHAnsi" w:hAnsiTheme="minorHAnsi" w:cstheme="minorHAnsi"/>
                <w:sz w:val="20"/>
                <w:szCs w:val="20"/>
              </w:rPr>
              <w:t xml:space="preserve"> O157</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4801" w:type="dxa"/>
          </w:tcPr>
          <w:p w:rsidR="008C573A" w:rsidRPr="00104FDB" w:rsidRDefault="008C573A" w:rsidP="006A79DC">
            <w:pPr>
              <w:rPr>
                <w:rFonts w:asciiTheme="minorHAnsi" w:hAnsiTheme="minorHAnsi" w:cstheme="minorHAnsi"/>
                <w:sz w:val="20"/>
                <w:szCs w:val="20"/>
              </w:rPr>
            </w:pPr>
            <w:r>
              <w:rPr>
                <w:rFonts w:asciiTheme="minorHAnsi" w:hAnsiTheme="minorHAnsi" w:cstheme="minorHAnsi"/>
                <w:sz w:val="20"/>
                <w:szCs w:val="20"/>
              </w:rPr>
              <w:t xml:space="preserve">Culture of isolate posing a potential infection control risk such as </w:t>
            </w:r>
            <w:proofErr w:type="spellStart"/>
            <w:r w:rsidRPr="007A5B11">
              <w:rPr>
                <w:rFonts w:asciiTheme="minorHAnsi" w:hAnsiTheme="minorHAnsi" w:cstheme="minorHAnsi"/>
                <w:sz w:val="20"/>
                <w:szCs w:val="20"/>
              </w:rPr>
              <w:t>Vancomycin</w:t>
            </w:r>
            <w:proofErr w:type="spellEnd"/>
            <w:r w:rsidRPr="007A5B11">
              <w:rPr>
                <w:rFonts w:asciiTheme="minorHAnsi" w:hAnsiTheme="minorHAnsi" w:cstheme="minorHAnsi"/>
                <w:sz w:val="20"/>
                <w:szCs w:val="20"/>
              </w:rPr>
              <w:t xml:space="preserve"> Resistant </w:t>
            </w:r>
            <w:proofErr w:type="spellStart"/>
            <w:r w:rsidRPr="007A5B11">
              <w:rPr>
                <w:rFonts w:asciiTheme="minorHAnsi" w:hAnsiTheme="minorHAnsi" w:cstheme="minorHAnsi"/>
                <w:i/>
                <w:iCs/>
                <w:sz w:val="20"/>
                <w:szCs w:val="20"/>
              </w:rPr>
              <w:t>Enterococcus</w:t>
            </w:r>
            <w:proofErr w:type="spellEnd"/>
            <w:r w:rsidRPr="007A5B11">
              <w:rPr>
                <w:rFonts w:asciiTheme="minorHAnsi" w:hAnsiTheme="minorHAnsi" w:cstheme="minorHAnsi"/>
                <w:sz w:val="20"/>
                <w:szCs w:val="20"/>
              </w:rPr>
              <w:t xml:space="preserve"> (VRE), </w:t>
            </w:r>
            <w:proofErr w:type="spellStart"/>
            <w:r w:rsidRPr="007A5B11">
              <w:rPr>
                <w:rFonts w:asciiTheme="minorHAnsi" w:hAnsiTheme="minorHAnsi" w:cstheme="minorHAnsi"/>
                <w:sz w:val="20"/>
                <w:szCs w:val="20"/>
              </w:rPr>
              <w:t>Methicillin</w:t>
            </w:r>
            <w:proofErr w:type="spellEnd"/>
            <w:r w:rsidRPr="007A5B11">
              <w:rPr>
                <w:rFonts w:asciiTheme="minorHAnsi" w:hAnsiTheme="minorHAnsi" w:cstheme="minorHAnsi"/>
                <w:sz w:val="20"/>
                <w:szCs w:val="20"/>
              </w:rPr>
              <w:t xml:space="preserve"> Resistant </w:t>
            </w:r>
            <w:r w:rsidRPr="007A5B11">
              <w:rPr>
                <w:rFonts w:asciiTheme="minorHAnsi" w:hAnsiTheme="minorHAnsi" w:cstheme="minorHAnsi"/>
                <w:i/>
                <w:iCs/>
                <w:sz w:val="20"/>
                <w:szCs w:val="20"/>
              </w:rPr>
              <w:t xml:space="preserve">Staph </w:t>
            </w:r>
            <w:proofErr w:type="spellStart"/>
            <w:r w:rsidRPr="007A5B11">
              <w:rPr>
                <w:rFonts w:asciiTheme="minorHAnsi" w:hAnsiTheme="minorHAnsi" w:cstheme="minorHAnsi"/>
                <w:i/>
                <w:iCs/>
                <w:sz w:val="20"/>
                <w:szCs w:val="20"/>
              </w:rPr>
              <w:t>aureus</w:t>
            </w:r>
            <w:proofErr w:type="spellEnd"/>
            <w:r w:rsidRPr="007A5B11">
              <w:rPr>
                <w:rFonts w:asciiTheme="minorHAnsi" w:hAnsiTheme="minorHAnsi" w:cstheme="minorHAnsi"/>
                <w:sz w:val="20"/>
                <w:szCs w:val="20"/>
              </w:rPr>
              <w:t xml:space="preserve"> (MRSA)</w:t>
            </w:r>
            <w:r>
              <w:rPr>
                <w:rFonts w:asciiTheme="minorHAnsi" w:hAnsiTheme="minorHAnsi" w:cstheme="minorHAnsi"/>
                <w:sz w:val="20"/>
                <w:szCs w:val="20"/>
              </w:rPr>
              <w:t>,</w:t>
            </w:r>
            <w:r w:rsidRPr="007A5B11">
              <w:rPr>
                <w:rFonts w:asciiTheme="minorHAnsi" w:hAnsiTheme="minorHAnsi" w:cstheme="minorHAnsi"/>
                <w:sz w:val="20"/>
                <w:szCs w:val="20"/>
              </w:rPr>
              <w:t xml:space="preserve"> multi-drug resistant</w:t>
            </w:r>
            <w:r>
              <w:rPr>
                <w:rFonts w:asciiTheme="minorHAnsi" w:hAnsiTheme="minorHAnsi" w:cstheme="minorHAnsi"/>
                <w:sz w:val="20"/>
                <w:szCs w:val="20"/>
              </w:rPr>
              <w:t xml:space="preserve"> organism (MDRO), Extended Spectrum Beta </w:t>
            </w:r>
            <w:proofErr w:type="spellStart"/>
            <w:r>
              <w:rPr>
                <w:rFonts w:asciiTheme="minorHAnsi" w:hAnsiTheme="minorHAnsi" w:cstheme="minorHAnsi"/>
                <w:sz w:val="20"/>
                <w:szCs w:val="20"/>
              </w:rPr>
              <w:t>Lactamase</w:t>
            </w:r>
            <w:proofErr w:type="spellEnd"/>
            <w:r>
              <w:rPr>
                <w:rFonts w:asciiTheme="minorHAnsi" w:hAnsiTheme="minorHAnsi" w:cstheme="minorHAnsi"/>
                <w:sz w:val="20"/>
                <w:szCs w:val="20"/>
              </w:rPr>
              <w:t xml:space="preserve"> (ESBL) producing </w:t>
            </w:r>
            <w:proofErr w:type="spellStart"/>
            <w:r w:rsidRPr="00147B86">
              <w:rPr>
                <w:rFonts w:asciiTheme="minorHAnsi" w:hAnsiTheme="minorHAnsi" w:cstheme="minorHAnsi"/>
                <w:i/>
                <w:sz w:val="20"/>
                <w:szCs w:val="20"/>
              </w:rPr>
              <w:t>Enterobacteriaceae</w:t>
            </w:r>
            <w:proofErr w:type="spellEnd"/>
            <w:r>
              <w:rPr>
                <w:rFonts w:asciiTheme="minorHAnsi" w:hAnsiTheme="minorHAnsi" w:cstheme="minorHAnsi"/>
                <w:sz w:val="20"/>
                <w:szCs w:val="20"/>
              </w:rPr>
              <w:t xml:space="preserve">, or </w:t>
            </w:r>
            <w:proofErr w:type="spellStart"/>
            <w:r>
              <w:rPr>
                <w:rFonts w:asciiTheme="minorHAnsi" w:hAnsiTheme="minorHAnsi" w:cstheme="minorHAnsi"/>
                <w:sz w:val="20"/>
                <w:szCs w:val="20"/>
              </w:rPr>
              <w:t>Carbapenem</w:t>
            </w:r>
            <w:proofErr w:type="spellEnd"/>
            <w:r>
              <w:rPr>
                <w:rFonts w:asciiTheme="minorHAnsi" w:hAnsiTheme="minorHAnsi" w:cstheme="minorHAnsi"/>
                <w:sz w:val="20"/>
                <w:szCs w:val="20"/>
              </w:rPr>
              <w:t xml:space="preserve"> Resistant </w:t>
            </w:r>
            <w:proofErr w:type="spellStart"/>
            <w:r w:rsidRPr="00104FDB">
              <w:rPr>
                <w:rFonts w:asciiTheme="minorHAnsi" w:hAnsiTheme="minorHAnsi" w:cstheme="minorHAnsi"/>
                <w:i/>
                <w:sz w:val="20"/>
                <w:szCs w:val="20"/>
              </w:rPr>
              <w:t>Enterbacteriaceae</w:t>
            </w:r>
            <w:proofErr w:type="spellEnd"/>
            <w:r>
              <w:rPr>
                <w:rFonts w:asciiTheme="minorHAnsi" w:hAnsiTheme="minorHAnsi" w:cstheme="minorHAnsi"/>
                <w:sz w:val="20"/>
                <w:szCs w:val="20"/>
              </w:rPr>
              <w:t xml:space="preserve"> (CRE)</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and hospital clients only; initial isolation only)</w:t>
            </w:r>
          </w:p>
        </w:tc>
      </w:tr>
      <w:tr w:rsidR="008C573A" w:rsidRPr="007A5B11" w:rsidTr="006A79DC">
        <w:tc>
          <w:tcPr>
            <w:tcW w:w="4801" w:type="dxa"/>
          </w:tcPr>
          <w:p w:rsidR="008C573A" w:rsidRPr="007A5B11" w:rsidRDefault="008C573A" w:rsidP="006A79DC">
            <w:pPr>
              <w:rPr>
                <w:rFonts w:asciiTheme="minorHAnsi" w:hAnsiTheme="minorHAnsi" w:cstheme="minorHAnsi"/>
                <w:i/>
                <w:iCs/>
                <w:sz w:val="20"/>
                <w:szCs w:val="20"/>
              </w:rPr>
            </w:pPr>
            <w:r w:rsidRPr="007A5B11">
              <w:rPr>
                <w:rFonts w:asciiTheme="minorHAnsi" w:hAnsiTheme="minorHAnsi" w:cstheme="minorHAnsi"/>
                <w:sz w:val="20"/>
                <w:szCs w:val="20"/>
              </w:rPr>
              <w:t xml:space="preserve">Culture of unusual isolate such as </w:t>
            </w:r>
            <w:r w:rsidRPr="007A5B11">
              <w:rPr>
                <w:rFonts w:asciiTheme="minorHAnsi" w:hAnsiTheme="minorHAnsi" w:cstheme="minorHAnsi"/>
                <w:i/>
                <w:iCs/>
                <w:sz w:val="20"/>
                <w:szCs w:val="20"/>
              </w:rPr>
              <w:t xml:space="preserve">Bacillus </w:t>
            </w:r>
            <w:proofErr w:type="spellStart"/>
            <w:r w:rsidRPr="007A5B11">
              <w:rPr>
                <w:rFonts w:asciiTheme="minorHAnsi" w:hAnsiTheme="minorHAnsi" w:cstheme="minorHAnsi"/>
                <w:i/>
                <w:iCs/>
                <w:sz w:val="20"/>
                <w:szCs w:val="20"/>
              </w:rPr>
              <w:t>anthracis</w:t>
            </w:r>
            <w:proofErr w:type="spellEnd"/>
            <w:r w:rsidRPr="007A5B11">
              <w:rPr>
                <w:rFonts w:asciiTheme="minorHAnsi" w:hAnsiTheme="minorHAnsi" w:cstheme="minorHAnsi"/>
                <w:i/>
                <w:iCs/>
                <w:sz w:val="20"/>
                <w:szCs w:val="20"/>
              </w:rPr>
              <w:t xml:space="preserve">, </w:t>
            </w:r>
            <w:proofErr w:type="spellStart"/>
            <w:r w:rsidRPr="007A5B11">
              <w:rPr>
                <w:rFonts w:asciiTheme="minorHAnsi" w:hAnsiTheme="minorHAnsi" w:cstheme="minorHAnsi"/>
                <w:i/>
                <w:iCs/>
                <w:sz w:val="20"/>
                <w:szCs w:val="20"/>
              </w:rPr>
              <w:t>Brucella</w:t>
            </w:r>
            <w:proofErr w:type="spellEnd"/>
            <w:r>
              <w:rPr>
                <w:rFonts w:asciiTheme="minorHAnsi" w:hAnsiTheme="minorHAnsi" w:cstheme="minorHAnsi"/>
                <w:iCs/>
                <w:sz w:val="20"/>
                <w:szCs w:val="20"/>
              </w:rPr>
              <w:t xml:space="preserve"> sp</w:t>
            </w:r>
            <w:r w:rsidRPr="007A5B11">
              <w:rPr>
                <w:rFonts w:asciiTheme="minorHAnsi" w:hAnsiTheme="minorHAnsi" w:cstheme="minorHAnsi"/>
                <w:i/>
                <w:iCs/>
                <w:sz w:val="20"/>
                <w:szCs w:val="20"/>
              </w:rPr>
              <w:t>,</w:t>
            </w:r>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Burkholderia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pseudomallei</w:t>
            </w:r>
            <w:proofErr w:type="spellEnd"/>
            <w:r>
              <w:rPr>
                <w:rFonts w:asciiTheme="minorHAnsi" w:hAnsiTheme="minorHAnsi" w:cstheme="minorHAnsi"/>
                <w:i/>
                <w:iCs/>
                <w:sz w:val="20"/>
                <w:szCs w:val="20"/>
              </w:rPr>
              <w:t xml:space="preserve">, Clostridium </w:t>
            </w:r>
            <w:proofErr w:type="spellStart"/>
            <w:r>
              <w:rPr>
                <w:rFonts w:asciiTheme="minorHAnsi" w:hAnsiTheme="minorHAnsi" w:cstheme="minorHAnsi"/>
                <w:i/>
                <w:iCs/>
                <w:sz w:val="20"/>
                <w:szCs w:val="20"/>
              </w:rPr>
              <w:t>tetani</w:t>
            </w:r>
            <w:proofErr w:type="spellEnd"/>
            <w:r>
              <w:rPr>
                <w:rFonts w:asciiTheme="minorHAnsi" w:hAnsiTheme="minorHAnsi" w:cstheme="minorHAnsi"/>
                <w:i/>
                <w:iCs/>
                <w:sz w:val="20"/>
                <w:szCs w:val="20"/>
              </w:rPr>
              <w:t>,</w:t>
            </w:r>
            <w:r w:rsidRPr="007A5B11">
              <w:rPr>
                <w:rFonts w:asciiTheme="minorHAnsi" w:hAnsiTheme="minorHAnsi" w:cstheme="minorHAnsi"/>
                <w:i/>
                <w:iCs/>
                <w:sz w:val="20"/>
                <w:szCs w:val="20"/>
              </w:rPr>
              <w:t xml:space="preserve"> </w:t>
            </w:r>
            <w:proofErr w:type="spellStart"/>
            <w:r w:rsidRPr="007A5B11">
              <w:rPr>
                <w:rFonts w:asciiTheme="minorHAnsi" w:hAnsiTheme="minorHAnsi" w:cstheme="minorHAnsi"/>
                <w:i/>
                <w:iCs/>
                <w:sz w:val="20"/>
                <w:szCs w:val="20"/>
              </w:rPr>
              <w:t>Corynebacterium</w:t>
            </w:r>
            <w:proofErr w:type="spellEnd"/>
            <w:r w:rsidRPr="007A5B11">
              <w:rPr>
                <w:rFonts w:asciiTheme="minorHAnsi" w:hAnsiTheme="minorHAnsi" w:cstheme="minorHAnsi"/>
                <w:i/>
                <w:iCs/>
                <w:sz w:val="20"/>
                <w:szCs w:val="20"/>
              </w:rPr>
              <w:t xml:space="preserve"> </w:t>
            </w:r>
            <w:proofErr w:type="spellStart"/>
            <w:r w:rsidRPr="007A5B11">
              <w:rPr>
                <w:rFonts w:asciiTheme="minorHAnsi" w:hAnsiTheme="minorHAnsi" w:cstheme="minorHAnsi"/>
                <w:i/>
                <w:iCs/>
                <w:sz w:val="20"/>
                <w:szCs w:val="20"/>
              </w:rPr>
              <w:t>diphtheriae</w:t>
            </w:r>
            <w:proofErr w:type="spellEnd"/>
            <w:r w:rsidRPr="007A5B11">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Francisella</w:t>
            </w:r>
            <w:proofErr w:type="spellEnd"/>
            <w:r w:rsidRPr="007A5B11">
              <w:rPr>
                <w:rFonts w:asciiTheme="minorHAnsi" w:hAnsiTheme="minorHAnsi" w:cstheme="minorHAnsi"/>
                <w:i/>
                <w:iCs/>
                <w:sz w:val="20"/>
                <w:szCs w:val="20"/>
              </w:rPr>
              <w:t xml:space="preserve"> </w:t>
            </w:r>
            <w:proofErr w:type="spellStart"/>
            <w:r w:rsidRPr="007A5B11">
              <w:rPr>
                <w:rFonts w:asciiTheme="minorHAnsi" w:hAnsiTheme="minorHAnsi" w:cstheme="minorHAnsi"/>
                <w:i/>
                <w:iCs/>
                <w:sz w:val="20"/>
                <w:szCs w:val="20"/>
              </w:rPr>
              <w:t>tularensis</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Hemophilus</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ducreyi</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Listeria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monocytogenes</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Yersinia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pestis</w:t>
            </w:r>
            <w:proofErr w:type="spellEnd"/>
            <w:r>
              <w:rPr>
                <w:rFonts w:asciiTheme="minorHAnsi" w:hAnsiTheme="minorHAnsi" w:cstheme="minorHAnsi"/>
                <w:i/>
                <w:iCs/>
                <w:sz w:val="20"/>
                <w:szCs w:val="20"/>
              </w:rPr>
              <w:t xml:space="preserve"> </w:t>
            </w:r>
            <w:r w:rsidRPr="00D954D8">
              <w:rPr>
                <w:rFonts w:asciiTheme="minorHAnsi" w:hAnsiTheme="minorHAnsi" w:cstheme="minorHAnsi"/>
                <w:iCs/>
                <w:sz w:val="20"/>
                <w:szCs w:val="20"/>
              </w:rPr>
              <w:t>or</w:t>
            </w:r>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pseudotuberculosis</w:t>
            </w:r>
            <w:proofErr w:type="spellEnd"/>
            <w:r>
              <w:rPr>
                <w:rFonts w:asciiTheme="minorHAnsi" w:hAnsiTheme="minorHAnsi" w:cstheme="minorHAnsi"/>
                <w:i/>
                <w:iCs/>
                <w:sz w:val="20"/>
                <w:szCs w:val="20"/>
              </w:rPr>
              <w:t>.</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962FC6" w:rsidRDefault="008C573A" w:rsidP="006A79DC">
            <w:pPr>
              <w:rPr>
                <w:rFonts w:asciiTheme="minorHAnsi" w:hAnsiTheme="minorHAnsi" w:cstheme="minorHAnsi"/>
                <w:iCs/>
                <w:sz w:val="20"/>
                <w:szCs w:val="20"/>
              </w:rPr>
            </w:pPr>
            <w:r w:rsidRPr="00962FC6">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Eye </w:t>
            </w:r>
            <w:r>
              <w:rPr>
                <w:rFonts w:asciiTheme="minorHAnsi" w:hAnsiTheme="minorHAnsi" w:cstheme="minorHAnsi"/>
                <w:sz w:val="20"/>
                <w:szCs w:val="20"/>
              </w:rPr>
              <w:t>C</w:t>
            </w:r>
            <w:r w:rsidRPr="007A5B11">
              <w:rPr>
                <w:rFonts w:asciiTheme="minorHAnsi" w:hAnsiTheme="minorHAnsi" w:cstheme="minorHAnsi"/>
                <w:sz w:val="20"/>
                <w:szCs w:val="20"/>
              </w:rPr>
              <w:t xml:space="preserve">ulture (only </w:t>
            </w:r>
            <w:proofErr w:type="spellStart"/>
            <w:r w:rsidRPr="007A5B11">
              <w:rPr>
                <w:rFonts w:asciiTheme="minorHAnsi" w:hAnsiTheme="minorHAnsi" w:cstheme="minorHAnsi"/>
                <w:sz w:val="20"/>
                <w:szCs w:val="20"/>
              </w:rPr>
              <w:t>intraoperative</w:t>
            </w:r>
            <w:proofErr w:type="spellEnd"/>
            <w:r w:rsidRPr="007A5B11">
              <w:rPr>
                <w:rFonts w:asciiTheme="minorHAnsi" w:hAnsiTheme="minorHAnsi" w:cstheme="minorHAnsi"/>
                <w:sz w:val="20"/>
                <w:szCs w:val="20"/>
              </w:rPr>
              <w:t xml:space="preserve"> or any case of </w:t>
            </w:r>
            <w:r w:rsidRPr="007A5B11">
              <w:rPr>
                <w:rFonts w:asciiTheme="minorHAnsi" w:hAnsiTheme="minorHAnsi" w:cstheme="minorHAnsi"/>
                <w:i/>
                <w:iCs/>
                <w:sz w:val="20"/>
                <w:szCs w:val="20"/>
              </w:rPr>
              <w:t xml:space="preserve">Pseudomonas </w:t>
            </w:r>
            <w:proofErr w:type="spellStart"/>
            <w:r w:rsidRPr="007A5B11">
              <w:rPr>
                <w:rFonts w:asciiTheme="minorHAnsi" w:hAnsiTheme="minorHAnsi" w:cstheme="minorHAnsi"/>
                <w:i/>
                <w:iCs/>
                <w:sz w:val="20"/>
                <w:szCs w:val="20"/>
              </w:rPr>
              <w:t>aeruginosa</w:t>
            </w:r>
            <w:proofErr w:type="spellEnd"/>
            <w:r w:rsidRPr="007A5B11">
              <w:rPr>
                <w:rFonts w:asciiTheme="minorHAnsi" w:hAnsiTheme="minorHAnsi" w:cstheme="minorHAnsi"/>
                <w:sz w:val="20"/>
                <w:szCs w:val="20"/>
              </w:rPr>
              <w:t xml:space="preserve">) </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Fungal Culture - </w:t>
            </w:r>
            <w:proofErr w:type="spellStart"/>
            <w:r w:rsidRPr="00962FC6">
              <w:rPr>
                <w:rFonts w:asciiTheme="minorHAnsi" w:hAnsiTheme="minorHAnsi" w:cstheme="minorHAnsi"/>
                <w:i/>
                <w:sz w:val="20"/>
                <w:szCs w:val="20"/>
              </w:rPr>
              <w:t>Histoplasma</w:t>
            </w:r>
            <w:proofErr w:type="spellEnd"/>
            <w:r w:rsidRPr="007A5B11">
              <w:rPr>
                <w:rFonts w:asciiTheme="minorHAnsi" w:hAnsiTheme="minorHAnsi" w:cstheme="minorHAnsi"/>
                <w:sz w:val="20"/>
                <w:szCs w:val="20"/>
              </w:rPr>
              <w:t xml:space="preserve">, </w:t>
            </w:r>
            <w:proofErr w:type="spellStart"/>
            <w:r w:rsidRPr="00962FC6">
              <w:rPr>
                <w:rFonts w:asciiTheme="minorHAnsi" w:hAnsiTheme="minorHAnsi" w:cstheme="minorHAnsi"/>
                <w:i/>
                <w:sz w:val="20"/>
                <w:szCs w:val="20"/>
              </w:rPr>
              <w:t>Blastomyces</w:t>
            </w:r>
            <w:proofErr w:type="spellEnd"/>
            <w:r w:rsidRPr="007A5B11">
              <w:rPr>
                <w:rFonts w:asciiTheme="minorHAnsi" w:hAnsiTheme="minorHAnsi" w:cstheme="minorHAnsi"/>
                <w:sz w:val="20"/>
                <w:szCs w:val="20"/>
              </w:rPr>
              <w:t xml:space="preserve">, </w:t>
            </w:r>
            <w:proofErr w:type="spellStart"/>
            <w:r w:rsidRPr="00962FC6">
              <w:rPr>
                <w:rFonts w:asciiTheme="minorHAnsi" w:hAnsiTheme="minorHAnsi" w:cstheme="minorHAnsi"/>
                <w:i/>
                <w:sz w:val="20"/>
                <w:szCs w:val="20"/>
              </w:rPr>
              <w:t>Coccidiodes</w:t>
            </w:r>
            <w:proofErr w:type="spellEnd"/>
            <w:r w:rsidRPr="007A5B11">
              <w:rPr>
                <w:rFonts w:asciiTheme="minorHAnsi" w:hAnsiTheme="minorHAnsi" w:cstheme="minorHAnsi"/>
                <w:sz w:val="20"/>
                <w:szCs w:val="20"/>
              </w:rPr>
              <w:t xml:space="preserve">, </w:t>
            </w:r>
            <w:proofErr w:type="spellStart"/>
            <w:r w:rsidRPr="00962FC6">
              <w:rPr>
                <w:rFonts w:asciiTheme="minorHAnsi" w:hAnsiTheme="minorHAnsi" w:cstheme="minorHAnsi"/>
                <w:i/>
                <w:sz w:val="20"/>
                <w:szCs w:val="20"/>
              </w:rPr>
              <w:t>Paracoccidiodes</w:t>
            </w:r>
            <w:proofErr w:type="spellEnd"/>
            <w:r w:rsidRPr="007A5B11">
              <w:rPr>
                <w:rFonts w:asciiTheme="minorHAnsi" w:hAnsiTheme="minorHAnsi" w:cstheme="minorHAnsi"/>
                <w:sz w:val="20"/>
                <w:szCs w:val="20"/>
              </w:rPr>
              <w:t xml:space="preserve">, or </w:t>
            </w:r>
            <w:r w:rsidRPr="00962FC6">
              <w:rPr>
                <w:rFonts w:asciiTheme="minorHAnsi" w:hAnsiTheme="minorHAnsi" w:cstheme="minorHAnsi"/>
                <w:i/>
                <w:sz w:val="20"/>
                <w:szCs w:val="20"/>
              </w:rPr>
              <w:t xml:space="preserve">Cryptococcus </w:t>
            </w:r>
            <w:proofErr w:type="spellStart"/>
            <w:r w:rsidRPr="00962FC6">
              <w:rPr>
                <w:rFonts w:asciiTheme="minorHAnsi" w:hAnsiTheme="minorHAnsi" w:cstheme="minorHAnsi"/>
                <w:i/>
                <w:sz w:val="20"/>
                <w:szCs w:val="20"/>
              </w:rPr>
              <w:t>neoformans</w:t>
            </w:r>
            <w:proofErr w:type="spellEnd"/>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Group A </w:t>
            </w:r>
            <w:r w:rsidRPr="00962FC6">
              <w:rPr>
                <w:rFonts w:asciiTheme="minorHAnsi" w:hAnsiTheme="minorHAnsi" w:cstheme="minorHAnsi"/>
                <w:i/>
                <w:sz w:val="20"/>
                <w:szCs w:val="20"/>
              </w:rPr>
              <w:t>Streptococcus</w:t>
            </w:r>
            <w:r w:rsidRPr="007A5B11">
              <w:rPr>
                <w:rFonts w:asciiTheme="minorHAnsi" w:hAnsiTheme="minorHAnsi" w:cstheme="minorHAnsi"/>
                <w:sz w:val="20"/>
                <w:szCs w:val="20"/>
              </w:rPr>
              <w:t xml:space="preserve">, Sterile </w:t>
            </w:r>
            <w:r>
              <w:rPr>
                <w:rFonts w:asciiTheme="minorHAnsi" w:hAnsiTheme="minorHAnsi" w:cstheme="minorHAnsi"/>
                <w:sz w:val="20"/>
                <w:szCs w:val="20"/>
              </w:rPr>
              <w:t>S</w:t>
            </w:r>
            <w:r w:rsidRPr="007A5B11">
              <w:rPr>
                <w:rFonts w:asciiTheme="minorHAnsi" w:hAnsiTheme="minorHAnsi" w:cstheme="minorHAnsi"/>
                <w:sz w:val="20"/>
                <w:szCs w:val="20"/>
              </w:rPr>
              <w:t>ites</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Herpes </w:t>
            </w:r>
            <w:r>
              <w:rPr>
                <w:rFonts w:asciiTheme="minorHAnsi" w:hAnsiTheme="minorHAnsi" w:cstheme="minorHAnsi"/>
                <w:sz w:val="20"/>
                <w:szCs w:val="20"/>
              </w:rPr>
              <w:t>C</w:t>
            </w:r>
            <w:r w:rsidRPr="007A5B11">
              <w:rPr>
                <w:rFonts w:asciiTheme="minorHAnsi" w:hAnsiTheme="minorHAnsi" w:cstheme="minorHAnsi"/>
                <w:sz w:val="20"/>
                <w:szCs w:val="20"/>
              </w:rPr>
              <w:t>ulture (0 to 2 years of age)</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Histoplasmosis</w:t>
            </w:r>
            <w:proofErr w:type="spellEnd"/>
            <w:r w:rsidRPr="007A5B11">
              <w:rPr>
                <w:rFonts w:asciiTheme="minorHAnsi" w:hAnsiTheme="minorHAnsi" w:cstheme="minorHAnsi"/>
                <w:sz w:val="20"/>
                <w:szCs w:val="20"/>
              </w:rPr>
              <w:t xml:space="preserve"> Antigen (HSTA) </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Influenza</w:t>
            </w:r>
            <w:r w:rsidRPr="007A5B11">
              <w:rPr>
                <w:rFonts w:asciiTheme="minorHAnsi" w:hAnsiTheme="minorHAnsi" w:cstheme="minorHAnsi"/>
                <w:sz w:val="20"/>
                <w:szCs w:val="20"/>
              </w:rPr>
              <w:t xml:space="preserve"> </w:t>
            </w:r>
            <w:r>
              <w:rPr>
                <w:rFonts w:asciiTheme="minorHAnsi" w:hAnsiTheme="minorHAnsi" w:cstheme="minorHAnsi"/>
                <w:sz w:val="20"/>
                <w:szCs w:val="20"/>
              </w:rPr>
              <w:t>(</w:t>
            </w:r>
            <w:r w:rsidRPr="007A5B11">
              <w:rPr>
                <w:rFonts w:asciiTheme="minorHAnsi" w:hAnsiTheme="minorHAnsi" w:cstheme="minorHAnsi"/>
                <w:sz w:val="20"/>
                <w:szCs w:val="20"/>
              </w:rPr>
              <w:t>inpatients only</w:t>
            </w:r>
            <w:r>
              <w:rPr>
                <w:rFonts w:asciiTheme="minorHAnsi" w:hAnsiTheme="minorHAnsi" w:cstheme="minorHAnsi"/>
                <w:sz w:val="20"/>
                <w:szCs w:val="20"/>
              </w:rPr>
              <w:t>)</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Legionella</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Culture, DFA or Urine Antigen</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Priority </w:t>
            </w:r>
            <w:r>
              <w:rPr>
                <w:rFonts w:asciiTheme="minorHAnsi" w:hAnsiTheme="minorHAnsi" w:cstheme="minorHAnsi"/>
                <w:sz w:val="20"/>
                <w:szCs w:val="20"/>
              </w:rPr>
              <w:t>1 (Hospital Inpatients and hospital clients only; initial isolation only)</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proofErr w:type="spellStart"/>
            <w:r w:rsidRPr="007A5B11">
              <w:rPr>
                <w:rFonts w:asciiTheme="minorHAnsi" w:hAnsiTheme="minorHAnsi" w:cstheme="minorHAnsi"/>
                <w:sz w:val="20"/>
                <w:szCs w:val="20"/>
              </w:rPr>
              <w:t>Pertussis</w:t>
            </w:r>
            <w:proofErr w:type="spellEnd"/>
            <w:r w:rsidRPr="007A5B11">
              <w:rPr>
                <w:rFonts w:asciiTheme="minorHAnsi" w:hAnsiTheme="minorHAnsi" w:cstheme="minorHAnsi"/>
                <w:sz w:val="20"/>
                <w:szCs w:val="20"/>
              </w:rPr>
              <w:t xml:space="preserve"> </w:t>
            </w:r>
            <w:r>
              <w:rPr>
                <w:rFonts w:asciiTheme="minorHAnsi" w:hAnsiTheme="minorHAnsi" w:cstheme="minorHAnsi"/>
                <w:sz w:val="20"/>
                <w:szCs w:val="20"/>
              </w:rPr>
              <w:t>S</w:t>
            </w:r>
            <w:r w:rsidRPr="007A5B11">
              <w:rPr>
                <w:rFonts w:asciiTheme="minorHAnsi" w:hAnsiTheme="minorHAnsi" w:cstheme="minorHAnsi"/>
                <w:sz w:val="20"/>
                <w:szCs w:val="20"/>
              </w:rPr>
              <w:t xml:space="preserve">mear or </w:t>
            </w:r>
            <w:r>
              <w:rPr>
                <w:rFonts w:asciiTheme="minorHAnsi" w:hAnsiTheme="minorHAnsi" w:cstheme="minorHAnsi"/>
                <w:sz w:val="20"/>
                <w:szCs w:val="20"/>
              </w:rPr>
              <w:t>Culture</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proofErr w:type="spellStart"/>
            <w:r>
              <w:rPr>
                <w:rFonts w:asciiTheme="minorHAnsi" w:hAnsiTheme="minorHAnsi" w:cstheme="minorHAnsi"/>
                <w:sz w:val="20"/>
                <w:szCs w:val="20"/>
              </w:rPr>
              <w:t>Pneumocystis</w:t>
            </w:r>
            <w:proofErr w:type="spellEnd"/>
            <w:r>
              <w:rPr>
                <w:rFonts w:asciiTheme="minorHAnsi" w:hAnsiTheme="minorHAnsi" w:cstheme="minorHAnsi"/>
                <w:sz w:val="20"/>
                <w:szCs w:val="20"/>
              </w:rPr>
              <w:t xml:space="preserve"> DFA</w:t>
            </w:r>
          </w:p>
        </w:tc>
        <w:tc>
          <w:tcPr>
            <w:tcW w:w="3137"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Rotavirus EIA (0 to 2 years of age)</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RSV Antigen (0 to 2 years of age)</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Shiga </w:t>
            </w:r>
            <w:r>
              <w:rPr>
                <w:rFonts w:asciiTheme="minorHAnsi" w:hAnsiTheme="minorHAnsi" w:cstheme="minorHAnsi"/>
                <w:sz w:val="20"/>
                <w:szCs w:val="20"/>
              </w:rPr>
              <w:t>T</w:t>
            </w:r>
            <w:r w:rsidRPr="007A5B11">
              <w:rPr>
                <w:rFonts w:asciiTheme="minorHAnsi" w:hAnsiTheme="minorHAnsi" w:cstheme="minorHAnsi"/>
                <w:sz w:val="20"/>
                <w:szCs w:val="20"/>
              </w:rPr>
              <w:t>oxin</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2</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Stool and Enteric Culture</w:t>
            </w:r>
          </w:p>
        </w:tc>
        <w:tc>
          <w:tcPr>
            <w:tcW w:w="3137" w:type="dxa"/>
          </w:tcPr>
          <w:p w:rsidR="008C573A"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 xml:space="preserve">Enteric pathogens including </w:t>
            </w:r>
            <w:r w:rsidRPr="007A5B11">
              <w:rPr>
                <w:rFonts w:asciiTheme="minorHAnsi" w:hAnsiTheme="minorHAnsi" w:cstheme="minorHAnsi"/>
                <w:i/>
                <w:iCs/>
                <w:sz w:val="20"/>
                <w:szCs w:val="20"/>
              </w:rPr>
              <w:t xml:space="preserve">Salmonella, </w:t>
            </w:r>
            <w:proofErr w:type="spellStart"/>
            <w:r w:rsidRPr="007A5B11">
              <w:rPr>
                <w:rFonts w:asciiTheme="minorHAnsi" w:hAnsiTheme="minorHAnsi" w:cstheme="minorHAnsi"/>
                <w:i/>
                <w:iCs/>
                <w:sz w:val="20"/>
                <w:szCs w:val="20"/>
              </w:rPr>
              <w:t>Yersinia</w:t>
            </w:r>
            <w:proofErr w:type="spellEnd"/>
            <w:r w:rsidRPr="007A5B11">
              <w:rPr>
                <w:rFonts w:asciiTheme="minorHAnsi" w:hAnsiTheme="minorHAnsi" w:cstheme="minorHAnsi"/>
                <w:i/>
                <w:iCs/>
                <w:sz w:val="20"/>
                <w:szCs w:val="20"/>
              </w:rPr>
              <w:t xml:space="preserve">, </w:t>
            </w:r>
            <w:proofErr w:type="spellStart"/>
            <w:r w:rsidRPr="007A5B11">
              <w:rPr>
                <w:rFonts w:asciiTheme="minorHAnsi" w:hAnsiTheme="minorHAnsi" w:cstheme="minorHAnsi"/>
                <w:i/>
                <w:iCs/>
                <w:sz w:val="20"/>
                <w:szCs w:val="20"/>
              </w:rPr>
              <w:t>Vibrio</w:t>
            </w:r>
            <w:proofErr w:type="spellEnd"/>
            <w:r w:rsidRPr="007A5B11">
              <w:rPr>
                <w:rFonts w:asciiTheme="minorHAnsi" w:hAnsiTheme="minorHAnsi" w:cstheme="minorHAnsi"/>
                <w:i/>
                <w:iCs/>
                <w:sz w:val="20"/>
                <w:szCs w:val="20"/>
              </w:rPr>
              <w:t xml:space="preserve">, Campylobacter </w:t>
            </w:r>
          </w:p>
        </w:tc>
        <w:tc>
          <w:tcPr>
            <w:tcW w:w="1638"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only;</w:t>
            </w:r>
            <w:r w:rsidRPr="007A5B11">
              <w:rPr>
                <w:rFonts w:asciiTheme="minorHAnsi" w:hAnsiTheme="minorHAnsi" w:cstheme="minorHAnsi"/>
                <w:iCs/>
                <w:sz w:val="20"/>
                <w:szCs w:val="20"/>
              </w:rPr>
              <w:t xml:space="preserve"> </w:t>
            </w:r>
            <w:r>
              <w:rPr>
                <w:rFonts w:asciiTheme="minorHAnsi" w:hAnsiTheme="minorHAnsi" w:cstheme="minorHAnsi"/>
                <w:iCs/>
                <w:sz w:val="20"/>
                <w:szCs w:val="20"/>
              </w:rPr>
              <w:t>i</w:t>
            </w:r>
            <w:r w:rsidRPr="007A5B11">
              <w:rPr>
                <w:rFonts w:asciiTheme="minorHAnsi" w:hAnsiTheme="minorHAnsi" w:cstheme="minorHAnsi"/>
                <w:iCs/>
                <w:sz w:val="20"/>
                <w:szCs w:val="20"/>
              </w:rPr>
              <w:t xml:space="preserve">f patient discharged result </w:t>
            </w:r>
            <w:r w:rsidRPr="007A5B11">
              <w:rPr>
                <w:rFonts w:asciiTheme="minorHAnsi" w:hAnsiTheme="minorHAnsi" w:cstheme="minorHAnsi"/>
                <w:iCs/>
                <w:sz w:val="20"/>
                <w:szCs w:val="20"/>
              </w:rPr>
              <w:lastRenderedPageBreak/>
              <w:t xml:space="preserve">will be called to </w:t>
            </w:r>
            <w:r>
              <w:rPr>
                <w:rFonts w:asciiTheme="minorHAnsi" w:hAnsiTheme="minorHAnsi" w:cstheme="minorHAnsi"/>
                <w:iCs/>
                <w:sz w:val="20"/>
                <w:szCs w:val="20"/>
              </w:rPr>
              <w:t>ordering physician)</w:t>
            </w:r>
          </w:p>
        </w:tc>
      </w:tr>
      <w:tr w:rsidR="008C573A" w:rsidRPr="007A5B11" w:rsidTr="006A79DC">
        <w:tc>
          <w:tcPr>
            <w:tcW w:w="4801"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lastRenderedPageBreak/>
              <w:t>Stool for O&amp;P</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iCs/>
                <w:sz w:val="20"/>
                <w:szCs w:val="20"/>
              </w:rPr>
              <w:t>P</w:t>
            </w:r>
            <w:r w:rsidRPr="007A5B11">
              <w:rPr>
                <w:rFonts w:asciiTheme="minorHAnsi" w:hAnsiTheme="minorHAnsi" w:cstheme="minorHAnsi"/>
                <w:iCs/>
                <w:sz w:val="20"/>
                <w:szCs w:val="20"/>
              </w:rPr>
              <w:t>arasites</w:t>
            </w:r>
            <w:r>
              <w:rPr>
                <w:rFonts w:asciiTheme="minorHAnsi" w:hAnsiTheme="minorHAnsi" w:cstheme="minorHAnsi"/>
                <w:iCs/>
                <w:sz w:val="20"/>
                <w:szCs w:val="20"/>
              </w:rPr>
              <w:t xml:space="preserve"> found/identified</w:t>
            </w:r>
          </w:p>
        </w:tc>
        <w:tc>
          <w:tcPr>
            <w:tcW w:w="1638"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only;</w:t>
            </w:r>
            <w:r w:rsidRPr="007A5B11">
              <w:rPr>
                <w:rFonts w:asciiTheme="minorHAnsi" w:hAnsiTheme="minorHAnsi" w:cstheme="minorHAnsi"/>
                <w:iCs/>
                <w:sz w:val="20"/>
                <w:szCs w:val="20"/>
              </w:rPr>
              <w:t xml:space="preserve"> </w:t>
            </w:r>
            <w:r>
              <w:rPr>
                <w:rFonts w:asciiTheme="minorHAnsi" w:hAnsiTheme="minorHAnsi" w:cstheme="minorHAnsi"/>
                <w:iCs/>
                <w:sz w:val="20"/>
                <w:szCs w:val="20"/>
              </w:rPr>
              <w:t>i</w:t>
            </w:r>
            <w:r w:rsidRPr="007A5B11">
              <w:rPr>
                <w:rFonts w:asciiTheme="minorHAnsi" w:hAnsiTheme="minorHAnsi" w:cstheme="minorHAnsi"/>
                <w:iCs/>
                <w:sz w:val="20"/>
                <w:szCs w:val="20"/>
              </w:rPr>
              <w:t xml:space="preserve">f patient discharged result will be called to </w:t>
            </w:r>
            <w:r>
              <w:rPr>
                <w:rFonts w:asciiTheme="minorHAnsi" w:hAnsiTheme="minorHAnsi" w:cstheme="minorHAnsi"/>
                <w:iCs/>
                <w:sz w:val="20"/>
                <w:szCs w:val="20"/>
              </w:rPr>
              <w:t>ordering physician)</w:t>
            </w:r>
          </w:p>
        </w:tc>
      </w:tr>
      <w:tr w:rsidR="008C573A" w:rsidRPr="007A5B11" w:rsidTr="006A79DC">
        <w:trPr>
          <w:trHeight w:val="260"/>
        </w:trPr>
        <w:tc>
          <w:tcPr>
            <w:tcW w:w="9576" w:type="dxa"/>
            <w:gridSpan w:val="3"/>
            <w:shd w:val="clear" w:color="auto" w:fill="BFBFBF" w:themeFill="background1" w:themeFillShade="BF"/>
            <w:vAlign w:val="center"/>
          </w:tcPr>
          <w:p w:rsidR="008C573A" w:rsidRPr="007A5B11" w:rsidRDefault="008C573A" w:rsidP="006A79DC">
            <w:pPr>
              <w:rPr>
                <w:rFonts w:asciiTheme="minorHAnsi" w:hAnsiTheme="minorHAnsi" w:cstheme="minorHAnsi"/>
                <w:sz w:val="20"/>
                <w:szCs w:val="20"/>
              </w:rPr>
            </w:pPr>
            <w:r>
              <w:rPr>
                <w:rFonts w:asciiTheme="minorHAnsi" w:hAnsiTheme="minorHAnsi" w:cstheme="minorHAnsi"/>
                <w:b/>
                <w:sz w:val="20"/>
                <w:szCs w:val="20"/>
              </w:rPr>
              <w:t>Molecular</w:t>
            </w:r>
          </w:p>
        </w:tc>
      </w:tr>
      <w:tr w:rsidR="008C573A" w:rsidRPr="007A5B11" w:rsidTr="006A79DC">
        <w:tc>
          <w:tcPr>
            <w:tcW w:w="4801"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Test</w:t>
            </w:r>
          </w:p>
        </w:tc>
        <w:tc>
          <w:tcPr>
            <w:tcW w:w="3137"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Pr>
                <w:rFonts w:asciiTheme="minorHAnsi" w:hAnsiTheme="minorHAnsi" w:cstheme="minorHAnsi"/>
                <w:b/>
                <w:bCs/>
                <w:sz w:val="20"/>
                <w:szCs w:val="20"/>
              </w:rPr>
              <w:t>Critical Value(s)</w:t>
            </w:r>
          </w:p>
        </w:tc>
        <w:tc>
          <w:tcPr>
            <w:tcW w:w="1638" w:type="dxa"/>
            <w:shd w:val="clear" w:color="auto" w:fill="BFBFBF" w:themeFill="background1" w:themeFillShade="BF"/>
          </w:tcPr>
          <w:p w:rsidR="008C573A" w:rsidRPr="007A5B11" w:rsidRDefault="008C573A" w:rsidP="006A79DC">
            <w:pPr>
              <w:rPr>
                <w:rFonts w:asciiTheme="minorHAnsi" w:hAnsiTheme="minorHAnsi" w:cstheme="minorHAnsi"/>
                <w:b/>
                <w:bCs/>
                <w:sz w:val="20"/>
                <w:szCs w:val="20"/>
              </w:rPr>
            </w:pPr>
            <w:r w:rsidRPr="007A5B11">
              <w:rPr>
                <w:rFonts w:asciiTheme="minorHAnsi" w:hAnsiTheme="minorHAnsi" w:cstheme="minorHAnsi"/>
                <w:b/>
                <w:bCs/>
                <w:sz w:val="20"/>
                <w:szCs w:val="20"/>
              </w:rPr>
              <w:t>QLS</w:t>
            </w:r>
            <w:r>
              <w:rPr>
                <w:rFonts w:asciiTheme="minorHAnsi" w:hAnsiTheme="minorHAnsi" w:cstheme="minorHAnsi"/>
                <w:b/>
                <w:bCs/>
                <w:sz w:val="20"/>
                <w:szCs w:val="20"/>
              </w:rPr>
              <w:t xml:space="preserve"> Priority</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1E086D">
              <w:rPr>
                <w:rFonts w:asciiTheme="minorHAnsi" w:hAnsiTheme="minorHAnsi" w:cstheme="minorHAnsi"/>
                <w:i/>
                <w:sz w:val="20"/>
                <w:szCs w:val="20"/>
              </w:rPr>
              <w:t xml:space="preserve">Clostridium </w:t>
            </w:r>
            <w:proofErr w:type="spellStart"/>
            <w:r w:rsidRPr="001E086D">
              <w:rPr>
                <w:rFonts w:asciiTheme="minorHAnsi" w:hAnsiTheme="minorHAnsi" w:cstheme="minorHAnsi"/>
                <w:i/>
                <w:sz w:val="20"/>
                <w:szCs w:val="20"/>
              </w:rPr>
              <w:t>difficile</w:t>
            </w:r>
            <w:proofErr w:type="spellEnd"/>
            <w:r>
              <w:rPr>
                <w:rFonts w:asciiTheme="minorHAnsi" w:hAnsiTheme="minorHAnsi" w:cstheme="minorHAnsi"/>
                <w:i/>
                <w:sz w:val="20"/>
                <w:szCs w:val="20"/>
              </w:rPr>
              <w:t>,</w:t>
            </w:r>
            <w:r>
              <w:rPr>
                <w:rFonts w:asciiTheme="minorHAnsi" w:hAnsiTheme="minorHAnsi" w:cstheme="minorHAnsi"/>
                <w:sz w:val="20"/>
                <w:szCs w:val="20"/>
              </w:rPr>
              <w:t xml:space="preserve"> PCR</w:t>
            </w:r>
          </w:p>
        </w:tc>
        <w:tc>
          <w:tcPr>
            <w:tcW w:w="3137"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and hospital clients only; initial only); Priority 2 for outpatients</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MRSA</w:t>
            </w:r>
            <w:r>
              <w:rPr>
                <w:rFonts w:asciiTheme="minorHAnsi" w:hAnsiTheme="minorHAnsi" w:cstheme="minorHAnsi"/>
                <w:sz w:val="20"/>
                <w:szCs w:val="20"/>
              </w:rPr>
              <w:t>,</w:t>
            </w:r>
            <w:r w:rsidRPr="007A5B11">
              <w:rPr>
                <w:rFonts w:asciiTheme="minorHAnsi" w:hAnsiTheme="minorHAnsi" w:cstheme="minorHAnsi"/>
                <w:sz w:val="20"/>
                <w:szCs w:val="20"/>
              </w:rPr>
              <w:t xml:space="preserve"> PCR</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 (Hospital inpatients and hospital clients only; initial isolation only)</w:t>
            </w:r>
          </w:p>
        </w:tc>
      </w:tr>
      <w:tr w:rsidR="008C573A" w:rsidRPr="007A5B11" w:rsidTr="006A79DC">
        <w:tc>
          <w:tcPr>
            <w:tcW w:w="4801"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HSV 1/2,</w:t>
            </w:r>
            <w:r w:rsidRPr="007A5B11">
              <w:rPr>
                <w:rFonts w:asciiTheme="minorHAnsi" w:hAnsiTheme="minorHAnsi" w:cstheme="minorHAnsi"/>
                <w:sz w:val="20"/>
                <w:szCs w:val="20"/>
              </w:rPr>
              <w:t xml:space="preserve"> PCR (0 to 2 years of age</w:t>
            </w:r>
            <w:r>
              <w:rPr>
                <w:rFonts w:asciiTheme="minorHAnsi" w:hAnsiTheme="minorHAnsi" w:cstheme="minorHAnsi"/>
                <w:sz w:val="20"/>
                <w:szCs w:val="20"/>
              </w:rPr>
              <w:t>, and</w:t>
            </w:r>
            <w:r w:rsidRPr="007A5B11">
              <w:rPr>
                <w:rFonts w:asciiTheme="minorHAnsi" w:hAnsiTheme="minorHAnsi" w:cstheme="minorHAnsi"/>
                <w:sz w:val="20"/>
                <w:szCs w:val="20"/>
              </w:rPr>
              <w:t xml:space="preserve"> CSF)</w:t>
            </w:r>
          </w:p>
        </w:tc>
        <w:tc>
          <w:tcPr>
            <w:tcW w:w="3137"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sidRPr="007A5B11">
              <w:rPr>
                <w:rFonts w:asciiTheme="minorHAnsi" w:hAnsiTheme="minorHAnsi" w:cstheme="minorHAnsi"/>
                <w:sz w:val="20"/>
                <w:szCs w:val="20"/>
              </w:rPr>
              <w:t>Priority 1</w:t>
            </w:r>
          </w:p>
        </w:tc>
      </w:tr>
      <w:tr w:rsidR="008C573A" w:rsidRPr="007A5B11" w:rsidTr="006A79DC">
        <w:tc>
          <w:tcPr>
            <w:tcW w:w="4801"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Influenza (inpatients only)</w:t>
            </w:r>
          </w:p>
        </w:tc>
        <w:tc>
          <w:tcPr>
            <w:tcW w:w="3137"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Pr="007A5B11"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r w:rsidR="008C573A" w:rsidRPr="007A5B11" w:rsidTr="006A79DC">
        <w:tc>
          <w:tcPr>
            <w:tcW w:w="4801"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RSV, PCR (0-2 years of age)</w:t>
            </w:r>
          </w:p>
        </w:tc>
        <w:tc>
          <w:tcPr>
            <w:tcW w:w="3137"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Positive</w:t>
            </w:r>
          </w:p>
        </w:tc>
        <w:tc>
          <w:tcPr>
            <w:tcW w:w="1638" w:type="dxa"/>
          </w:tcPr>
          <w:p w:rsidR="008C573A" w:rsidRDefault="008C573A" w:rsidP="006A79DC">
            <w:pPr>
              <w:rPr>
                <w:rFonts w:asciiTheme="minorHAnsi" w:hAnsiTheme="minorHAnsi" w:cstheme="minorHAnsi"/>
                <w:sz w:val="20"/>
                <w:szCs w:val="20"/>
              </w:rPr>
            </w:pPr>
            <w:r>
              <w:rPr>
                <w:rFonts w:asciiTheme="minorHAnsi" w:hAnsiTheme="minorHAnsi" w:cstheme="minorHAnsi"/>
                <w:sz w:val="20"/>
                <w:szCs w:val="20"/>
              </w:rPr>
              <w:t>Priority 1</w:t>
            </w:r>
          </w:p>
        </w:tc>
      </w:tr>
    </w:tbl>
    <w:p w:rsidR="008C573A" w:rsidRPr="007A5B11" w:rsidRDefault="008C573A" w:rsidP="008C573A">
      <w:pPr>
        <w:spacing w:after="0" w:line="240" w:lineRule="auto"/>
        <w:rPr>
          <w:rFonts w:asciiTheme="minorHAnsi" w:hAnsiTheme="minorHAnsi" w:cstheme="minorHAnsi"/>
          <w:sz w:val="20"/>
          <w:szCs w:val="20"/>
        </w:rPr>
      </w:pPr>
      <w:r w:rsidRPr="007A5B11">
        <w:rPr>
          <w:rFonts w:asciiTheme="minorHAnsi" w:hAnsiTheme="minorHAnsi" w:cstheme="minorHAnsi"/>
          <w:sz w:val="20"/>
          <w:szCs w:val="20"/>
        </w:rPr>
        <w:t>*The following definitions are only applicable to non-hospital registered (QLS) patients:</w:t>
      </w:r>
    </w:p>
    <w:p w:rsidR="008C573A" w:rsidRPr="004C72EC" w:rsidRDefault="008C573A" w:rsidP="008C573A">
      <w:pPr>
        <w:spacing w:after="0" w:line="240" w:lineRule="auto"/>
        <w:ind w:left="1440" w:hanging="720"/>
        <w:rPr>
          <w:rFonts w:asciiTheme="minorHAnsi" w:hAnsiTheme="minorHAnsi" w:cstheme="minorHAnsi"/>
          <w:sz w:val="20"/>
          <w:szCs w:val="20"/>
        </w:rPr>
      </w:pPr>
      <w:r w:rsidRPr="004C72EC">
        <w:rPr>
          <w:rFonts w:asciiTheme="minorHAnsi" w:hAnsiTheme="minorHAnsi" w:cstheme="minorHAnsi"/>
          <w:sz w:val="20"/>
          <w:szCs w:val="20"/>
        </w:rPr>
        <w:t>Priority 1 Results—These results are reported 24 hour/day and 7 days/week and include, but are not limited to, results considered “critical” according to the Clinical Laboratory Amendment of 1988 (CLIA; CFR493.1109f) and the College of American Pathologists (CAP Laboratory Accreditation Program and so designated by the MACL System Medical Director or designee and the Quality Assurance Resource Team (QART). Because test results cannot be fully interpreted without knowledge of the patient’s clinical condition and treatment, reasonable effort must be made to promptly communicate Priority 1 values after verification and release, allowing the provider to determine the clinical implications and possible need for immediate attention.</w:t>
      </w:r>
    </w:p>
    <w:p w:rsidR="008C573A" w:rsidRPr="004C72EC" w:rsidRDefault="008C573A" w:rsidP="008C573A">
      <w:pPr>
        <w:spacing w:after="0" w:line="240" w:lineRule="auto"/>
        <w:ind w:left="1440" w:hanging="720"/>
        <w:rPr>
          <w:rFonts w:asciiTheme="minorHAnsi" w:hAnsiTheme="minorHAnsi" w:cstheme="minorHAnsi"/>
          <w:sz w:val="20"/>
          <w:szCs w:val="20"/>
        </w:rPr>
      </w:pPr>
      <w:r w:rsidRPr="004C72EC">
        <w:rPr>
          <w:rFonts w:asciiTheme="minorHAnsi" w:hAnsiTheme="minorHAnsi" w:cstheme="minorHAnsi"/>
          <w:sz w:val="20"/>
          <w:szCs w:val="20"/>
        </w:rPr>
        <w:t>Priority 2 Results—</w:t>
      </w:r>
      <w:proofErr w:type="gramStart"/>
      <w:r w:rsidRPr="004C72EC">
        <w:rPr>
          <w:rFonts w:asciiTheme="minorHAnsi" w:hAnsiTheme="minorHAnsi" w:cstheme="minorHAnsi"/>
          <w:sz w:val="20"/>
          <w:szCs w:val="20"/>
        </w:rPr>
        <w:t>These</w:t>
      </w:r>
      <w:proofErr w:type="gramEnd"/>
      <w:r w:rsidRPr="004C72EC">
        <w:rPr>
          <w:rFonts w:asciiTheme="minorHAnsi" w:hAnsiTheme="minorHAnsi" w:cstheme="minorHAnsi"/>
          <w:sz w:val="20"/>
          <w:szCs w:val="20"/>
        </w:rPr>
        <w:t xml:space="preserve"> results are reported 7 am to 7 pm, 7 days/week and include those that may require attention prior to the receipt of routine laboratory reports. We will use reasonable efforts to promptly communicate these results the same day that results are released (up to 7 pm), or if released after 7 pm then promptly the next morning (after 7 am), 7 days/week. For nursing home or hospital facilities flagged in the call log, use reasonable efforts to communicate these results at any hour of the day, 7 days/week.</w:t>
      </w:r>
    </w:p>
    <w:p w:rsidR="008C573A" w:rsidRPr="004C72EC" w:rsidRDefault="008C573A" w:rsidP="008C573A">
      <w:pPr>
        <w:spacing w:after="0" w:line="240" w:lineRule="auto"/>
        <w:ind w:left="1440" w:hanging="720"/>
        <w:rPr>
          <w:rFonts w:asciiTheme="minorHAnsi" w:hAnsiTheme="minorHAnsi" w:cstheme="minorHAnsi"/>
          <w:sz w:val="20"/>
          <w:szCs w:val="20"/>
        </w:rPr>
      </w:pPr>
      <w:r w:rsidRPr="004C72EC">
        <w:rPr>
          <w:rFonts w:asciiTheme="minorHAnsi" w:hAnsiTheme="minorHAnsi" w:cstheme="minorHAnsi"/>
          <w:sz w:val="20"/>
          <w:szCs w:val="20"/>
        </w:rPr>
        <w:t>Priority 2WD Results—</w:t>
      </w:r>
      <w:proofErr w:type="gramStart"/>
      <w:r w:rsidRPr="004C72EC">
        <w:rPr>
          <w:rFonts w:asciiTheme="minorHAnsi" w:hAnsiTheme="minorHAnsi" w:cstheme="minorHAnsi"/>
          <w:sz w:val="20"/>
          <w:szCs w:val="20"/>
        </w:rPr>
        <w:t>These</w:t>
      </w:r>
      <w:proofErr w:type="gramEnd"/>
      <w:r w:rsidRPr="004C72EC">
        <w:rPr>
          <w:rFonts w:asciiTheme="minorHAnsi" w:hAnsiTheme="minorHAnsi" w:cstheme="minorHAnsi"/>
          <w:sz w:val="20"/>
          <w:szCs w:val="20"/>
        </w:rPr>
        <w:t xml:space="preserve"> results are reported 7 am to 7 pm, weekdays only. This category is used for prenatal genetic testing where it is important that the information be conveyed to the ordering physician but the call can reasonably be completed on the next work day. Other than not calling on weekends, Priority 2WD results should be handled the same as Priority 2 calls.</w:t>
      </w:r>
    </w:p>
    <w:p w:rsidR="008C573A" w:rsidRPr="004C72EC" w:rsidRDefault="008C573A" w:rsidP="008C573A">
      <w:pPr>
        <w:spacing w:after="0" w:line="240" w:lineRule="auto"/>
        <w:ind w:left="1440" w:hanging="720"/>
        <w:rPr>
          <w:rFonts w:asciiTheme="minorHAnsi" w:hAnsiTheme="minorHAnsi" w:cstheme="minorHAnsi"/>
          <w:sz w:val="20"/>
          <w:szCs w:val="20"/>
        </w:rPr>
      </w:pPr>
      <w:r w:rsidRPr="004C72EC">
        <w:rPr>
          <w:rFonts w:asciiTheme="minorHAnsi" w:hAnsiTheme="minorHAnsi" w:cstheme="minorHAnsi"/>
          <w:sz w:val="20"/>
          <w:szCs w:val="20"/>
        </w:rPr>
        <w:t>Priority 3 Results—</w:t>
      </w:r>
      <w:proofErr w:type="gramStart"/>
      <w:r w:rsidRPr="004C72EC">
        <w:rPr>
          <w:rFonts w:asciiTheme="minorHAnsi" w:hAnsiTheme="minorHAnsi" w:cstheme="minorHAnsi"/>
          <w:sz w:val="20"/>
          <w:szCs w:val="20"/>
        </w:rPr>
        <w:t>These</w:t>
      </w:r>
      <w:proofErr w:type="gramEnd"/>
      <w:r w:rsidRPr="004C72EC">
        <w:rPr>
          <w:rFonts w:asciiTheme="minorHAnsi" w:hAnsiTheme="minorHAnsi" w:cstheme="minorHAnsi"/>
          <w:sz w:val="20"/>
          <w:szCs w:val="20"/>
        </w:rPr>
        <w:t xml:space="preserve"> results are those that may require attention before receipt of the printed report; they apply to a limited subset of clients with no electronic means of receiving patient reports (</w:t>
      </w:r>
      <w:proofErr w:type="spellStart"/>
      <w:r w:rsidRPr="004C72EC">
        <w:rPr>
          <w:rFonts w:asciiTheme="minorHAnsi" w:hAnsiTheme="minorHAnsi" w:cstheme="minorHAnsi"/>
          <w:sz w:val="20"/>
          <w:szCs w:val="20"/>
        </w:rPr>
        <w:t>ie</w:t>
      </w:r>
      <w:proofErr w:type="spellEnd"/>
      <w:r w:rsidRPr="004C72EC">
        <w:rPr>
          <w:rFonts w:asciiTheme="minorHAnsi" w:hAnsiTheme="minorHAnsi" w:cstheme="minorHAnsi"/>
          <w:sz w:val="20"/>
          <w:szCs w:val="20"/>
        </w:rPr>
        <w:t>, receiving mailed or courier-delivered reports) OR who have requested Priority 3 reporting in writing during the previous 12 months.</w:t>
      </w:r>
    </w:p>
    <w:p w:rsidR="008C573A" w:rsidRPr="007A5B11" w:rsidRDefault="008C573A" w:rsidP="008C573A">
      <w:pPr>
        <w:spacing w:after="0" w:line="240" w:lineRule="auto"/>
        <w:ind w:left="720" w:hanging="720"/>
        <w:rPr>
          <w:rFonts w:asciiTheme="minorHAnsi" w:hAnsiTheme="minorHAnsi" w:cstheme="minorHAnsi"/>
          <w:sz w:val="20"/>
          <w:szCs w:val="20"/>
        </w:rPr>
      </w:pPr>
      <w:r>
        <w:rPr>
          <w:rFonts w:asciiTheme="minorHAnsi" w:hAnsiTheme="minorHAnsi" w:cstheme="minorHAnsi"/>
          <w:sz w:val="20"/>
          <w:szCs w:val="20"/>
        </w:rPr>
        <w:lastRenderedPageBreak/>
        <w:t>**</w:t>
      </w:r>
      <w:r w:rsidRPr="007A5B11">
        <w:rPr>
          <w:rFonts w:asciiTheme="minorHAnsi" w:hAnsiTheme="minorHAnsi" w:cstheme="minorHAnsi"/>
          <w:sz w:val="20"/>
          <w:szCs w:val="20"/>
        </w:rPr>
        <w:t xml:space="preserve">Other microbiology results indicating pathological conditions </w:t>
      </w:r>
      <w:r>
        <w:rPr>
          <w:rFonts w:asciiTheme="minorHAnsi" w:hAnsiTheme="minorHAnsi" w:cstheme="minorHAnsi"/>
          <w:sz w:val="20"/>
          <w:szCs w:val="20"/>
        </w:rPr>
        <w:t>may</w:t>
      </w:r>
      <w:r w:rsidRPr="007A5B11">
        <w:rPr>
          <w:rFonts w:asciiTheme="minorHAnsi" w:hAnsiTheme="minorHAnsi" w:cstheme="minorHAnsi"/>
          <w:sz w:val="20"/>
          <w:szCs w:val="20"/>
        </w:rPr>
        <w:t xml:space="preserve"> be called</w:t>
      </w:r>
      <w:r>
        <w:rPr>
          <w:rFonts w:asciiTheme="minorHAnsi" w:hAnsiTheme="minorHAnsi" w:cstheme="minorHAnsi"/>
          <w:sz w:val="20"/>
          <w:szCs w:val="20"/>
        </w:rPr>
        <w:t xml:space="preserve"> if deemed significant by the testing microbiologist</w:t>
      </w:r>
      <w:r w:rsidRPr="007A5B11">
        <w:rPr>
          <w:rFonts w:asciiTheme="minorHAnsi" w:hAnsiTheme="minorHAnsi" w:cstheme="minorHAnsi"/>
          <w:sz w:val="20"/>
          <w:szCs w:val="20"/>
        </w:rPr>
        <w:t>.  Isolates that require send out to a reference laboratory for additional testing will be called if the results will be delayed &gt; 72 hours beyond the expected turnaround time for the culture.</w:t>
      </w:r>
      <w:r>
        <w:rPr>
          <w:rFonts w:asciiTheme="minorHAnsi" w:hAnsiTheme="minorHAnsi" w:cstheme="minorHAnsi"/>
          <w:sz w:val="20"/>
          <w:szCs w:val="20"/>
        </w:rPr>
        <w:t xml:space="preserve"> Inpatients will be called to the unit, outpatients will be called to the physician, and patients from client hospital laboratory accounts outside the MACL laboratory network will be called to the client laboratory.</w:t>
      </w:r>
    </w:p>
    <w:p w:rsidR="008C573A" w:rsidRPr="007A5B11" w:rsidRDefault="008C573A" w:rsidP="008C573A">
      <w:pPr>
        <w:spacing w:after="0" w:line="240" w:lineRule="auto"/>
        <w:rPr>
          <w:rFonts w:asciiTheme="minorHAnsi" w:hAnsiTheme="minorHAnsi" w:cstheme="minorHAnsi"/>
          <w:sz w:val="20"/>
          <w:szCs w:val="20"/>
        </w:rPr>
      </w:pPr>
      <w:r>
        <w:rPr>
          <w:rFonts w:asciiTheme="minorHAnsi" w:hAnsiTheme="minorHAnsi" w:cstheme="minorHAnsi"/>
          <w:sz w:val="20"/>
          <w:szCs w:val="20"/>
        </w:rPr>
        <w:t>*</w:t>
      </w:r>
      <w:r w:rsidRPr="007A5B11">
        <w:rPr>
          <w:rFonts w:asciiTheme="minorHAnsi" w:hAnsiTheme="minorHAnsi" w:cstheme="minorHAnsi"/>
          <w:sz w:val="20"/>
          <w:szCs w:val="20"/>
        </w:rPr>
        <w:t>*</w:t>
      </w:r>
      <w:r>
        <w:rPr>
          <w:rFonts w:asciiTheme="minorHAnsi" w:hAnsiTheme="minorHAnsi" w:cstheme="minorHAnsi"/>
          <w:sz w:val="20"/>
          <w:szCs w:val="20"/>
        </w:rPr>
        <w:t>*</w:t>
      </w:r>
      <w:r w:rsidRPr="007A5B11">
        <w:rPr>
          <w:rFonts w:asciiTheme="minorHAnsi" w:hAnsiTheme="minorHAnsi" w:cstheme="minorHAnsi"/>
          <w:sz w:val="20"/>
          <w:szCs w:val="20"/>
        </w:rPr>
        <w:t>Subsequent blood culture smears positive for the same organism will not be called if collected within 4 days.</w:t>
      </w:r>
    </w:p>
    <w:p w:rsidR="008C573A" w:rsidRPr="007A5B11" w:rsidRDefault="008C573A" w:rsidP="0076057C">
      <w:pPr>
        <w:rPr>
          <w:rFonts w:asciiTheme="minorHAnsi" w:hAnsiTheme="minorHAnsi" w:cstheme="minorHAnsi"/>
          <w:sz w:val="20"/>
          <w:szCs w:val="20"/>
        </w:rPr>
      </w:pPr>
      <w:r w:rsidRPr="00C4387E">
        <w:rPr>
          <w:rFonts w:asciiTheme="minorHAnsi" w:hAnsiTheme="minorHAnsi" w:cstheme="minorHAnsi"/>
          <w:sz w:val="20"/>
          <w:szCs w:val="20"/>
          <w:vertAlign w:val="superscript"/>
        </w:rPr>
        <w:t>§</w:t>
      </w:r>
      <w:r>
        <w:rPr>
          <w:rFonts w:asciiTheme="minorHAnsi" w:hAnsiTheme="minorHAnsi" w:cstheme="minorHAnsi"/>
          <w:sz w:val="20"/>
          <w:szCs w:val="20"/>
        </w:rPr>
        <w:t xml:space="preserve"> All hospital registered outpatient </w:t>
      </w:r>
      <w:proofErr w:type="spellStart"/>
      <w:r>
        <w:rPr>
          <w:rFonts w:asciiTheme="minorHAnsi" w:hAnsiTheme="minorHAnsi" w:cstheme="minorHAnsi"/>
          <w:sz w:val="20"/>
          <w:szCs w:val="20"/>
        </w:rPr>
        <w:t>bilirubin</w:t>
      </w:r>
      <w:proofErr w:type="spellEnd"/>
      <w:r>
        <w:rPr>
          <w:rFonts w:asciiTheme="minorHAnsi" w:hAnsiTheme="minorHAnsi" w:cstheme="minorHAnsi"/>
          <w:sz w:val="20"/>
          <w:szCs w:val="20"/>
        </w:rPr>
        <w:t xml:space="preserve"> results on babies &lt;5 days old will be called to the ordering physician regardless of the </w:t>
      </w:r>
      <w:proofErr w:type="spellStart"/>
      <w:r>
        <w:rPr>
          <w:rFonts w:asciiTheme="minorHAnsi" w:hAnsiTheme="minorHAnsi" w:cstheme="minorHAnsi"/>
          <w:sz w:val="20"/>
          <w:szCs w:val="20"/>
        </w:rPr>
        <w:t>bilirubin</w:t>
      </w:r>
      <w:proofErr w:type="spellEnd"/>
      <w:r>
        <w:rPr>
          <w:rFonts w:asciiTheme="minorHAnsi" w:hAnsiTheme="minorHAnsi" w:cstheme="minorHAnsi"/>
          <w:sz w:val="20"/>
          <w:szCs w:val="20"/>
        </w:rPr>
        <w:t xml:space="preserve"> result</w:t>
      </w:r>
    </w:p>
    <w:sectPr w:rsidR="008C573A" w:rsidRPr="007A5B11" w:rsidSect="00711BEA">
      <w:headerReference w:type="default" r:id="rId4"/>
      <w:footerReference w:type="default" r:id="rId5"/>
      <w:pgSz w:w="12240" w:h="15840"/>
      <w:pgMar w:top="1440" w:right="1440" w:bottom="1440" w:left="1440"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20" w:rsidRDefault="0076057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4-12-01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12/1/2014</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Pr>
          <w:rFonts w:asciiTheme="minorHAnsi" w:hAnsiTheme="minorHAnsi" w:cstheme="minorHAnsi"/>
          <w:b/>
          <w:noProof/>
          <w:color w:val="808080" w:themeColor="background1" w:themeShade="80"/>
          <w:sz w:val="20"/>
          <w:szCs w:val="20"/>
        </w:rPr>
        <w:t>5</w:t>
      </w:r>
    </w:fldSimple>
  </w:p>
  <w:p w:rsidR="00EF1E20" w:rsidRPr="002573D1" w:rsidRDefault="0076057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11.0</w:t>
        </w:r>
      </w:sdtContent>
    </w:sdt>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20" w:rsidRDefault="0076057C">
    <w:pPr>
      <w:pStyle w:val="Header"/>
    </w:pPr>
    <w:r>
      <w:rPr>
        <w:noProof/>
      </w:rPr>
      <w:drawing>
        <wp:inline distT="0" distB="0" distL="0" distR="0">
          <wp:extent cx="496477" cy="4903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574" cy="489481"/>
                  </a:xfrm>
                  <a:prstGeom prst="rect">
                    <a:avLst/>
                  </a:prstGeom>
                </pic:spPr>
              </pic:pic>
            </a:graphicData>
          </a:graphic>
        </wp:inline>
      </w:drawing>
    </w:r>
    <w:r>
      <w:t xml:space="preserve">     </w:t>
    </w:r>
    <w:sdt>
      <w:sdtPr>
        <w:alias w:val="Title"/>
        <w:tag w:val=""/>
        <w:id w:val="1600909516"/>
        <w:placeholder>
          <w:docPart w:val="4306CBA58CD542339F5D9E88920376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E47382">
          <w:rPr>
            <w:rStyle w:val="PlaceholderText"/>
          </w:rPr>
          <w:t>[Title]</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73A"/>
    <w:rsid w:val="00543AF4"/>
    <w:rsid w:val="00664150"/>
    <w:rsid w:val="0076057C"/>
    <w:rsid w:val="008C5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573A"/>
    <w:pPr>
      <w:tabs>
        <w:tab w:val="center" w:pos="4680"/>
        <w:tab w:val="right" w:pos="9360"/>
      </w:tabs>
      <w:spacing w:after="0" w:line="240" w:lineRule="auto"/>
    </w:pPr>
  </w:style>
  <w:style w:type="character" w:customStyle="1" w:styleId="HeaderChar">
    <w:name w:val="Header Char"/>
    <w:basedOn w:val="DefaultParagraphFont"/>
    <w:link w:val="Header"/>
    <w:rsid w:val="008C573A"/>
    <w:rPr>
      <w:rFonts w:ascii="Calibri" w:eastAsia="Calibri" w:hAnsi="Calibri" w:cs="Times New Roman"/>
    </w:rPr>
  </w:style>
  <w:style w:type="paragraph" w:styleId="Footer">
    <w:name w:val="footer"/>
    <w:basedOn w:val="Normal"/>
    <w:link w:val="FooterChar"/>
    <w:unhideWhenUsed/>
    <w:rsid w:val="008C573A"/>
    <w:pPr>
      <w:tabs>
        <w:tab w:val="center" w:pos="4680"/>
        <w:tab w:val="right" w:pos="9360"/>
      </w:tabs>
      <w:spacing w:after="0" w:line="240" w:lineRule="auto"/>
    </w:pPr>
  </w:style>
  <w:style w:type="character" w:customStyle="1" w:styleId="FooterChar">
    <w:name w:val="Footer Char"/>
    <w:basedOn w:val="DefaultParagraphFont"/>
    <w:link w:val="Footer"/>
    <w:rsid w:val="008C573A"/>
    <w:rPr>
      <w:rFonts w:ascii="Calibri" w:eastAsia="Calibri" w:hAnsi="Calibri" w:cs="Times New Roman"/>
    </w:rPr>
  </w:style>
  <w:style w:type="character" w:styleId="PlaceholderText">
    <w:name w:val="Placeholder Text"/>
    <w:basedOn w:val="DefaultParagraphFont"/>
    <w:uiPriority w:val="99"/>
    <w:semiHidden/>
    <w:rsid w:val="008C573A"/>
    <w:rPr>
      <w:color w:val="808080"/>
    </w:rPr>
  </w:style>
  <w:style w:type="table" w:styleId="TableGrid">
    <w:name w:val="Table Grid"/>
    <w:basedOn w:val="TableNormal"/>
    <w:uiPriority w:val="59"/>
    <w:rsid w:val="008C5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3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2820606CDC41AB8D38BBC61A14BD93"/>
        <w:category>
          <w:name w:val="General"/>
          <w:gallery w:val="placeholder"/>
        </w:category>
        <w:types>
          <w:type w:val="bbPlcHdr"/>
        </w:types>
        <w:behaviors>
          <w:behavior w:val="content"/>
        </w:behaviors>
        <w:guid w:val="{182BB29F-DB51-4792-B3B4-434B11BD323A}"/>
      </w:docPartPr>
      <w:docPartBody>
        <w:p w:rsidR="00000000" w:rsidRDefault="00F31ACC" w:rsidP="00F31ACC">
          <w:pPr>
            <w:pStyle w:val="FA2820606CDC41AB8D38BBC61A14BD93"/>
          </w:pPr>
          <w:r w:rsidRPr="007D3766">
            <w:rPr>
              <w:rStyle w:val="PlaceholderText"/>
            </w:rPr>
            <w:t>[Procedure Number]</w:t>
          </w:r>
        </w:p>
      </w:docPartBody>
    </w:docPart>
    <w:docPart>
      <w:docPartPr>
        <w:name w:val="7A489935D4214DD1A7566716C216D6F4"/>
        <w:category>
          <w:name w:val="General"/>
          <w:gallery w:val="placeholder"/>
        </w:category>
        <w:types>
          <w:type w:val="bbPlcHdr"/>
        </w:types>
        <w:behaviors>
          <w:behavior w:val="content"/>
        </w:behaviors>
        <w:guid w:val="{2A208BC2-DDAE-4A0A-8AC5-97415005F3EE}"/>
      </w:docPartPr>
      <w:docPartBody>
        <w:p w:rsidR="00000000" w:rsidRDefault="00F31ACC" w:rsidP="00F31ACC">
          <w:pPr>
            <w:pStyle w:val="7A489935D4214DD1A7566716C216D6F4"/>
          </w:pPr>
          <w:r w:rsidRPr="00C21AE1">
            <w:rPr>
              <w:rStyle w:val="PlaceholderText"/>
            </w:rPr>
            <w:t>[Title]</w:t>
          </w:r>
        </w:p>
      </w:docPartBody>
    </w:docPart>
    <w:docPart>
      <w:docPartPr>
        <w:name w:val="4306CBA58CD542339F5D9E88920376E7"/>
        <w:category>
          <w:name w:val="General"/>
          <w:gallery w:val="placeholder"/>
        </w:category>
        <w:types>
          <w:type w:val="bbPlcHdr"/>
        </w:types>
        <w:behaviors>
          <w:behavior w:val="content"/>
        </w:behaviors>
        <w:guid w:val="{474AAA3C-7D9E-4F9C-BAC7-760F6477A269}"/>
      </w:docPartPr>
      <w:docPartBody>
        <w:p w:rsidR="00000000" w:rsidRDefault="00F31ACC" w:rsidP="00F31ACC">
          <w:pPr>
            <w:pStyle w:val="4306CBA58CD542339F5D9E88920376E7"/>
          </w:pPr>
          <w:r w:rsidRPr="00E47382">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1ACC"/>
    <w:rsid w:val="00C0054C"/>
    <w:rsid w:val="00F31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ACC"/>
    <w:rPr>
      <w:color w:val="808080"/>
    </w:rPr>
  </w:style>
  <w:style w:type="paragraph" w:customStyle="1" w:styleId="FA2820606CDC41AB8D38BBC61A14BD93">
    <w:name w:val="FA2820606CDC41AB8D38BBC61A14BD93"/>
    <w:rsid w:val="00F31ACC"/>
  </w:style>
  <w:style w:type="paragraph" w:customStyle="1" w:styleId="7A489935D4214DD1A7566716C216D6F4">
    <w:name w:val="7A489935D4214DD1A7566716C216D6F4"/>
    <w:rsid w:val="00F31ACC"/>
  </w:style>
  <w:style w:type="paragraph" w:customStyle="1" w:styleId="4306CBA58CD542339F5D9E88920376E7">
    <w:name w:val="4306CBA58CD542339F5D9E88920376E7"/>
    <w:rsid w:val="00F31A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2014-12-31T19:30:00Z</dcterms:created>
  <dcterms:modified xsi:type="dcterms:W3CDTF">2014-12-31T19:31:00Z</dcterms:modified>
</cp:coreProperties>
</file>