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AC84A" w14:textId="77777777" w:rsidR="0026140C" w:rsidRDefault="0026140C" w:rsidP="0026140C">
      <w:pPr>
        <w:rPr>
          <w:rFonts w:cs="Calibri"/>
        </w:rPr>
      </w:pPr>
      <w:bookmarkStart w:id="0" w:name="_GoBack"/>
      <w:bookmarkEnd w:id="0"/>
    </w:p>
    <w:p w14:paraId="3EEAC84B" w14:textId="77777777" w:rsidR="0026140C" w:rsidRPr="000234BB" w:rsidRDefault="009A17D7"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D62436">
            <w:rPr>
              <w:rFonts w:cs="Calibri"/>
              <w:b/>
              <w:sz w:val="24"/>
              <w:szCs w:val="24"/>
            </w:rPr>
            <w:t>CHEM.DIMENSION.ASSAY.16.0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D62436">
            <w:rPr>
              <w:rFonts w:cs="Calibri"/>
              <w:b/>
              <w:sz w:val="24"/>
              <w:szCs w:val="24"/>
            </w:rPr>
            <w:t>CREATININE BY DIMENSION</w:t>
          </w:r>
        </w:sdtContent>
      </w:sdt>
    </w:p>
    <w:p w14:paraId="3EEAC84C" w14:textId="77777777" w:rsidR="0081178E" w:rsidRDefault="0081178E" w:rsidP="0081178E">
      <w:pPr>
        <w:spacing w:after="0"/>
        <w:rPr>
          <w:rFonts w:cs="Calibri"/>
          <w:b/>
        </w:rPr>
      </w:pPr>
      <w:r>
        <w:rPr>
          <w:rFonts w:cs="Calibri"/>
          <w:b/>
        </w:rPr>
        <w:t>INTENDED USE</w:t>
      </w:r>
    </w:p>
    <w:p w14:paraId="3EEAC84D" w14:textId="77777777" w:rsidR="00D1676C" w:rsidRPr="00D1676C" w:rsidRDefault="00D1676C" w:rsidP="00D1676C">
      <w:pPr>
        <w:spacing w:after="0"/>
      </w:pPr>
      <w:r w:rsidRPr="00D1676C">
        <w:t>The CREA method used on the Dimension® clinical chemistry system is an</w:t>
      </w:r>
      <w:r w:rsidRPr="00D1676C">
        <w:rPr>
          <w:i/>
        </w:rPr>
        <w:t xml:space="preserve"> in vitro</w:t>
      </w:r>
      <w:r w:rsidRPr="00D1676C">
        <w:t xml:space="preserve"> diagnostic test intended for the quantitative determination of creatinine in serum, plasma and urine. </w:t>
      </w:r>
    </w:p>
    <w:p w14:paraId="3EEAC84E" w14:textId="77777777" w:rsidR="0081178E" w:rsidRDefault="0081178E" w:rsidP="0081178E">
      <w:pPr>
        <w:spacing w:after="0"/>
        <w:rPr>
          <w:rFonts w:cs="Calibri"/>
        </w:rPr>
      </w:pPr>
    </w:p>
    <w:p w14:paraId="3EEAC84F" w14:textId="77777777" w:rsidR="0081178E" w:rsidRPr="00BD1E1F" w:rsidRDefault="0081178E" w:rsidP="0081178E">
      <w:pPr>
        <w:spacing w:after="0"/>
        <w:rPr>
          <w:rFonts w:cs="Calibri"/>
          <w:b/>
        </w:rPr>
      </w:pPr>
      <w:r>
        <w:rPr>
          <w:rFonts w:cs="Calibri"/>
          <w:b/>
        </w:rPr>
        <w:t>PRINCIPLE</w:t>
      </w:r>
    </w:p>
    <w:p w14:paraId="3EEAC850" w14:textId="77777777" w:rsidR="00BB72D5" w:rsidRPr="00BB72D5" w:rsidRDefault="00BB72D5" w:rsidP="00BB72D5">
      <w:pPr>
        <w:spacing w:after="0"/>
        <w:rPr>
          <w:rFonts w:cs="Calibri"/>
        </w:rPr>
      </w:pPr>
      <w:r w:rsidRPr="00BB72D5">
        <w:rPr>
          <w:rFonts w:cs="Calibri"/>
        </w:rPr>
        <w:t>In the presence of a strong base such as NaOH, picrate reacts with creatinine to form a red chromophore. The rate of increasing absorbance at 510 nm due to the formation of this chromophore is directly proportional to the creatinine concentration in the sample and is measured using a bichromatic (510, 600 nm) rate technique. Bilirubin is oxidized by potassium ferricyanide4 to prevent interference.</w:t>
      </w:r>
    </w:p>
    <w:p w14:paraId="3EEAC851" w14:textId="77777777" w:rsidR="00BB72D5" w:rsidRPr="00BB72D5" w:rsidRDefault="00BB72D5" w:rsidP="00BB72D5">
      <w:pPr>
        <w:spacing w:after="0"/>
        <w:rPr>
          <w:rFonts w:cs="Calibri"/>
        </w:rPr>
      </w:pPr>
    </w:p>
    <w:p w14:paraId="3EEAC852" w14:textId="77777777" w:rsidR="0081178E" w:rsidRPr="000234BB" w:rsidRDefault="0081178E" w:rsidP="0081178E">
      <w:pPr>
        <w:spacing w:after="0"/>
        <w:rPr>
          <w:rFonts w:cs="Calibri"/>
          <w:b/>
        </w:rPr>
      </w:pPr>
      <w:r>
        <w:rPr>
          <w:rFonts w:cs="Calibri"/>
          <w:b/>
        </w:rPr>
        <w:t>DOCUMENT OWNER</w:t>
      </w:r>
    </w:p>
    <w:p w14:paraId="3EEAC853" w14:textId="77777777" w:rsidR="0081178E" w:rsidRDefault="0081178E" w:rsidP="0081178E">
      <w:pPr>
        <w:spacing w:after="0"/>
        <w:rPr>
          <w:rFonts w:cs="Calibri"/>
        </w:rPr>
      </w:pPr>
      <w:r>
        <w:rPr>
          <w:rFonts w:cs="Calibri"/>
        </w:rPr>
        <w:t>Manager, St. Vincent Jennings Hospital Laboratory</w:t>
      </w:r>
    </w:p>
    <w:p w14:paraId="3EEAC854" w14:textId="77777777" w:rsidR="0081178E" w:rsidRPr="000857B0" w:rsidRDefault="0081178E" w:rsidP="0081178E">
      <w:pPr>
        <w:spacing w:after="0"/>
        <w:rPr>
          <w:rFonts w:cs="Calibri"/>
        </w:rPr>
      </w:pPr>
    </w:p>
    <w:p w14:paraId="3EEAC855" w14:textId="77777777" w:rsidR="0081178E" w:rsidRDefault="0081178E" w:rsidP="0081178E">
      <w:pPr>
        <w:spacing w:after="0"/>
        <w:rPr>
          <w:rFonts w:cs="Calibri"/>
          <w:b/>
        </w:rPr>
      </w:pPr>
      <w:r w:rsidRPr="000234BB">
        <w:rPr>
          <w:rFonts w:cs="Calibri"/>
          <w:b/>
        </w:rPr>
        <w:t>RELATED DOCUMENTS</w:t>
      </w:r>
    </w:p>
    <w:p w14:paraId="3EEAC856" w14:textId="77777777" w:rsidR="0081178E" w:rsidRDefault="0081178E" w:rsidP="0081178E">
      <w:pPr>
        <w:spacing w:after="0"/>
        <w:rPr>
          <w:rFonts w:cs="Calibri"/>
          <w:i/>
        </w:rPr>
      </w:pPr>
      <w:r>
        <w:rPr>
          <w:rFonts w:cs="Calibri"/>
        </w:rPr>
        <w:t xml:space="preserve">CHEM.DIMENSION.1.0 </w:t>
      </w:r>
      <w:r w:rsidRPr="00F94B71">
        <w:rPr>
          <w:rFonts w:cs="Calibri"/>
          <w:i/>
        </w:rPr>
        <w:t xml:space="preserve">Operation of the Siemens Dimension RxL MAX, Xpand and EXL </w:t>
      </w:r>
      <w:r>
        <w:rPr>
          <w:rFonts w:cs="Calibri"/>
          <w:i/>
        </w:rPr>
        <w:t xml:space="preserve">Clinical </w:t>
      </w:r>
      <w:r w:rsidRPr="00F94B71">
        <w:rPr>
          <w:rFonts w:cs="Calibri"/>
          <w:i/>
        </w:rPr>
        <w:t xml:space="preserve">Chemistry </w:t>
      </w:r>
    </w:p>
    <w:p w14:paraId="3EEAC857" w14:textId="77777777" w:rsidR="0081178E" w:rsidRDefault="0081178E" w:rsidP="0081178E">
      <w:pPr>
        <w:spacing w:after="0"/>
        <w:ind w:firstLine="720"/>
        <w:rPr>
          <w:rFonts w:cs="Calibri"/>
        </w:rPr>
      </w:pPr>
      <w:r w:rsidRPr="00F94B71">
        <w:rPr>
          <w:rFonts w:cs="Calibri"/>
          <w:i/>
        </w:rPr>
        <w:t>Systems</w:t>
      </w:r>
    </w:p>
    <w:p w14:paraId="3EEAC858" w14:textId="77777777" w:rsidR="0081178E" w:rsidRDefault="0081178E" w:rsidP="0081178E">
      <w:pPr>
        <w:spacing w:after="0"/>
        <w:rPr>
          <w:rFonts w:cs="Calibri"/>
        </w:rPr>
      </w:pPr>
      <w:r>
        <w:rPr>
          <w:rFonts w:cs="Calibri"/>
        </w:rPr>
        <w:t xml:space="preserve">CHEM.DIMENSION.2.0 </w:t>
      </w:r>
      <w:r w:rsidRPr="00F94B71">
        <w:rPr>
          <w:rFonts w:cs="Calibri"/>
          <w:i/>
        </w:rPr>
        <w:t>Dimension Calibration Procedure</w:t>
      </w:r>
    </w:p>
    <w:p w14:paraId="3EEAC859" w14:textId="77777777" w:rsidR="0081178E" w:rsidRPr="000857B0" w:rsidRDefault="0081178E" w:rsidP="0081178E">
      <w:pPr>
        <w:spacing w:after="0"/>
        <w:rPr>
          <w:rFonts w:cs="Calibri"/>
        </w:rPr>
      </w:pPr>
    </w:p>
    <w:p w14:paraId="3EEAC85A" w14:textId="77777777" w:rsidR="0081178E" w:rsidRDefault="0081178E" w:rsidP="0081178E">
      <w:pPr>
        <w:spacing w:after="0"/>
        <w:rPr>
          <w:rFonts w:cs="Calibri"/>
          <w:b/>
        </w:rPr>
      </w:pPr>
      <w:r w:rsidRPr="00FB50CF">
        <w:rPr>
          <w:rFonts w:cs="Calibri"/>
          <w:b/>
        </w:rPr>
        <w:t>SPECIMEN</w:t>
      </w:r>
    </w:p>
    <w:p w14:paraId="3EEAC85B" w14:textId="77777777" w:rsidR="0081178E" w:rsidRDefault="0081178E" w:rsidP="0081178E">
      <w:pPr>
        <w:spacing w:after="0"/>
        <w:rPr>
          <w:rFonts w:cs="Calibri"/>
        </w:rPr>
      </w:pPr>
      <w:r>
        <w:rPr>
          <w:rFonts w:cs="Calibri"/>
        </w:rPr>
        <w:t xml:space="preserve">A.  </w:t>
      </w:r>
      <w:r>
        <w:rPr>
          <w:rFonts w:cs="Calibri"/>
        </w:rPr>
        <w:tab/>
        <w:t>Patient Preparation:  None.</w:t>
      </w:r>
    </w:p>
    <w:p w14:paraId="3EEAC85C" w14:textId="77777777" w:rsidR="0081178E" w:rsidRDefault="0081178E" w:rsidP="0081178E">
      <w:pPr>
        <w:spacing w:after="0"/>
        <w:rPr>
          <w:rFonts w:cs="Calibri"/>
        </w:rPr>
      </w:pPr>
    </w:p>
    <w:p w14:paraId="3EEAC85D" w14:textId="77777777" w:rsidR="0081178E" w:rsidRDefault="0081178E" w:rsidP="0081178E">
      <w:pPr>
        <w:spacing w:after="0"/>
        <w:rPr>
          <w:rFonts w:cs="Calibri"/>
        </w:rPr>
      </w:pPr>
      <w:r>
        <w:rPr>
          <w:rFonts w:cs="Calibri"/>
        </w:rPr>
        <w:t>B.</w:t>
      </w:r>
      <w:r>
        <w:rPr>
          <w:rFonts w:cs="Calibri"/>
        </w:rPr>
        <w:tab/>
        <w:t xml:space="preserve">Sample Size:  </w:t>
      </w:r>
    </w:p>
    <w:p w14:paraId="3EEAC85E" w14:textId="77777777" w:rsidR="0081178E" w:rsidRDefault="0081178E" w:rsidP="0081178E">
      <w:pPr>
        <w:spacing w:after="0"/>
        <w:rPr>
          <w:rFonts w:cs="Calibri"/>
        </w:rPr>
      </w:pPr>
      <w:r>
        <w:rPr>
          <w:rFonts w:cs="Calibri"/>
        </w:rPr>
        <w:tab/>
        <w:t>1.</w:t>
      </w:r>
      <w:r>
        <w:rPr>
          <w:rFonts w:cs="Calibri"/>
        </w:rPr>
        <w:tab/>
        <w:t>Primary tube:  Compare the tube to the filling gauge supplied with the Dimension.</w:t>
      </w:r>
    </w:p>
    <w:p w14:paraId="3EEAC85F" w14:textId="77777777" w:rsidR="0081178E" w:rsidRDefault="0081178E" w:rsidP="0081178E">
      <w:pPr>
        <w:spacing w:after="0"/>
        <w:rPr>
          <w:rFonts w:cs="Calibri"/>
        </w:rPr>
      </w:pPr>
      <w:r>
        <w:rPr>
          <w:rFonts w:cs="Calibri"/>
        </w:rPr>
        <w:tab/>
        <w:t>2.</w:t>
      </w:r>
      <w:r w:rsidR="00FB50CF">
        <w:rPr>
          <w:rFonts w:cs="Calibri"/>
        </w:rPr>
        <w:tab/>
        <w:t>SSC or Dimension sample cup:  20</w:t>
      </w:r>
      <w:r>
        <w:rPr>
          <w:rFonts w:cs="Calibri"/>
        </w:rPr>
        <w:t xml:space="preserve"> µL plus 50 µL dead space volume.</w:t>
      </w:r>
    </w:p>
    <w:p w14:paraId="3EEAC860" w14:textId="77777777" w:rsidR="0081178E" w:rsidRDefault="0081178E" w:rsidP="0081178E">
      <w:pPr>
        <w:spacing w:after="0"/>
        <w:rPr>
          <w:rFonts w:cs="Calibri"/>
        </w:rPr>
      </w:pPr>
    </w:p>
    <w:p w14:paraId="3EEAC861" w14:textId="77777777" w:rsidR="0081178E" w:rsidRDefault="0081178E" w:rsidP="0081178E">
      <w:pPr>
        <w:spacing w:after="0"/>
        <w:rPr>
          <w:rFonts w:cs="Calibri"/>
        </w:rPr>
      </w:pPr>
      <w:r>
        <w:rPr>
          <w:rFonts w:cs="Calibri"/>
        </w:rPr>
        <w:t>C.</w:t>
      </w:r>
      <w:r>
        <w:rPr>
          <w:rFonts w:cs="Calibri"/>
        </w:rPr>
        <w:tab/>
        <w:t>Specimen Type:</w:t>
      </w:r>
    </w:p>
    <w:p w14:paraId="3EEAC862" w14:textId="77777777" w:rsidR="0081178E" w:rsidRDefault="0081178E" w:rsidP="0081178E">
      <w:pPr>
        <w:spacing w:after="0"/>
        <w:ind w:left="1440" w:hanging="720"/>
        <w:rPr>
          <w:rFonts w:cs="Calibri"/>
        </w:rPr>
      </w:pPr>
      <w:r>
        <w:rPr>
          <w:rFonts w:cs="Calibri"/>
        </w:rPr>
        <w:t>1.</w:t>
      </w:r>
      <w:r>
        <w:rPr>
          <w:rFonts w:cs="Calibri"/>
        </w:rPr>
        <w:tab/>
        <w:t>Serum:  SST® and Corvac® collec</w:t>
      </w:r>
      <w:r w:rsidR="00FB50CF">
        <w:rPr>
          <w:rFonts w:cs="Calibri"/>
        </w:rPr>
        <w:t>tion tubes do not affect the CREA</w:t>
      </w:r>
      <w:r>
        <w:rPr>
          <w:rFonts w:cs="Calibri"/>
        </w:rPr>
        <w:t xml:space="preserve"> method.</w:t>
      </w:r>
    </w:p>
    <w:p w14:paraId="3EEAC863" w14:textId="77777777" w:rsidR="00FB50CF" w:rsidRDefault="0081178E" w:rsidP="0081178E">
      <w:pPr>
        <w:spacing w:after="0"/>
        <w:ind w:left="1440" w:hanging="720"/>
        <w:rPr>
          <w:rFonts w:cs="Calibri"/>
        </w:rPr>
      </w:pPr>
      <w:r>
        <w:rPr>
          <w:rFonts w:cs="Calibri"/>
        </w:rPr>
        <w:t>2.</w:t>
      </w:r>
      <w:r>
        <w:rPr>
          <w:rFonts w:cs="Calibri"/>
        </w:rPr>
        <w:tab/>
        <w:t xml:space="preserve">Plasma:  </w:t>
      </w:r>
    </w:p>
    <w:p w14:paraId="3EEAC864" w14:textId="77777777" w:rsidR="0081178E" w:rsidRDefault="00FB50CF" w:rsidP="00FB50CF">
      <w:pPr>
        <w:spacing w:after="0"/>
        <w:ind w:left="1440"/>
        <w:rPr>
          <w:rFonts w:cs="Calibri"/>
        </w:rPr>
      </w:pPr>
      <w:r>
        <w:rPr>
          <w:rFonts w:cs="Calibri"/>
        </w:rPr>
        <w:t>a.</w:t>
      </w:r>
      <w:r>
        <w:rPr>
          <w:rFonts w:cs="Calibri"/>
        </w:rPr>
        <w:tab/>
      </w:r>
      <w:r w:rsidR="0081178E">
        <w:rPr>
          <w:rFonts w:cs="Calibri"/>
        </w:rPr>
        <w:t>Lithiu</w:t>
      </w:r>
      <w:r>
        <w:rPr>
          <w:rFonts w:cs="Calibri"/>
        </w:rPr>
        <w:t>m heparin is the preferred</w:t>
      </w:r>
      <w:r w:rsidR="0081178E">
        <w:rPr>
          <w:rFonts w:cs="Calibri"/>
        </w:rPr>
        <w:t xml:space="preserve"> anticoagulant.</w:t>
      </w:r>
    </w:p>
    <w:p w14:paraId="3EEAC865" w14:textId="77777777" w:rsidR="00FB50CF" w:rsidRDefault="00FB50CF" w:rsidP="00FB50CF">
      <w:pPr>
        <w:spacing w:after="0"/>
        <w:ind w:left="2160" w:hanging="720"/>
        <w:rPr>
          <w:rFonts w:cs="Calibri"/>
        </w:rPr>
      </w:pPr>
      <w:r>
        <w:rPr>
          <w:rFonts w:cs="Calibri"/>
        </w:rPr>
        <w:t>b.</w:t>
      </w:r>
      <w:r>
        <w:rPr>
          <w:rFonts w:cs="Calibri"/>
        </w:rPr>
        <w:tab/>
        <w:t>Sodium fluoride and EDTA do not interfere with the CREA method at concentrations normally found in blood collection tubes.</w:t>
      </w:r>
    </w:p>
    <w:p w14:paraId="3EEAC866" w14:textId="77777777" w:rsidR="00FB50CF" w:rsidRDefault="00FB50CF" w:rsidP="00FB50CF">
      <w:pPr>
        <w:spacing w:after="0"/>
        <w:rPr>
          <w:rFonts w:cs="Calibri"/>
        </w:rPr>
      </w:pPr>
      <w:r>
        <w:rPr>
          <w:rFonts w:cs="Calibri"/>
        </w:rPr>
        <w:tab/>
        <w:t>3.</w:t>
      </w:r>
      <w:r>
        <w:rPr>
          <w:rFonts w:cs="Calibri"/>
        </w:rPr>
        <w:tab/>
        <w:t xml:space="preserve">Urine:  </w:t>
      </w:r>
    </w:p>
    <w:p w14:paraId="3EEAC867" w14:textId="77777777" w:rsidR="00FB50CF" w:rsidRDefault="00FB50CF" w:rsidP="00FB50CF">
      <w:pPr>
        <w:spacing w:after="0"/>
        <w:ind w:left="720" w:firstLine="720"/>
        <w:rPr>
          <w:rFonts w:cs="Calibri"/>
        </w:rPr>
      </w:pPr>
      <w:r>
        <w:rPr>
          <w:rFonts w:cs="Calibri"/>
        </w:rPr>
        <w:t>a.</w:t>
      </w:r>
      <w:r>
        <w:rPr>
          <w:rFonts w:cs="Calibri"/>
        </w:rPr>
        <w:tab/>
        <w:t>Collected without a preservative.</w:t>
      </w:r>
    </w:p>
    <w:p w14:paraId="3EEAC868" w14:textId="77777777" w:rsidR="0081178E" w:rsidRDefault="00FB50CF" w:rsidP="00FB50CF">
      <w:pPr>
        <w:spacing w:after="0"/>
        <w:ind w:left="720" w:firstLine="720"/>
        <w:rPr>
          <w:rFonts w:cs="Calibri"/>
        </w:rPr>
      </w:pPr>
      <w:r>
        <w:rPr>
          <w:rFonts w:cs="Calibri"/>
        </w:rPr>
        <w:t>b.</w:t>
      </w:r>
      <w:r>
        <w:rPr>
          <w:rFonts w:cs="Calibri"/>
        </w:rPr>
        <w:tab/>
        <w:t>24-hour specimens should be stored at 2 – 8⁰ C</w:t>
      </w:r>
    </w:p>
    <w:p w14:paraId="3EEAC869" w14:textId="77777777" w:rsidR="00FB50CF" w:rsidRDefault="00FB50CF" w:rsidP="00FB50CF">
      <w:pPr>
        <w:spacing w:after="0"/>
        <w:ind w:left="720" w:firstLine="720"/>
        <w:rPr>
          <w:rFonts w:cs="Calibri"/>
        </w:rPr>
      </w:pPr>
    </w:p>
    <w:p w14:paraId="3EEAC86A" w14:textId="77777777" w:rsidR="00FB50CF" w:rsidRDefault="00FB50CF" w:rsidP="00FB50CF">
      <w:pPr>
        <w:spacing w:after="0"/>
        <w:ind w:left="720" w:firstLine="720"/>
        <w:rPr>
          <w:rFonts w:cs="Calibri"/>
        </w:rPr>
      </w:pPr>
    </w:p>
    <w:p w14:paraId="3EEAC86B" w14:textId="77777777" w:rsidR="0081178E" w:rsidRDefault="0081178E" w:rsidP="0081178E">
      <w:pPr>
        <w:spacing w:after="0"/>
        <w:rPr>
          <w:rFonts w:cs="Calibri"/>
        </w:rPr>
      </w:pPr>
      <w:r>
        <w:rPr>
          <w:rFonts w:cs="Calibri"/>
        </w:rPr>
        <w:lastRenderedPageBreak/>
        <w:t>D.</w:t>
      </w:r>
      <w:r>
        <w:rPr>
          <w:rFonts w:cs="Calibri"/>
        </w:rPr>
        <w:tab/>
        <w:t>Specimen Preparation:</w:t>
      </w:r>
    </w:p>
    <w:p w14:paraId="3EEAC86C" w14:textId="77777777" w:rsidR="0081178E" w:rsidRDefault="0081178E" w:rsidP="0081178E">
      <w:pPr>
        <w:spacing w:after="0"/>
        <w:ind w:firstLine="720"/>
        <w:rPr>
          <w:rFonts w:cs="Calibri"/>
        </w:rPr>
      </w:pPr>
      <w:r>
        <w:rPr>
          <w:rFonts w:cs="Calibri"/>
        </w:rPr>
        <w:t>1.</w:t>
      </w:r>
      <w:r>
        <w:rPr>
          <w:rFonts w:cs="Calibri"/>
        </w:rPr>
        <w:tab/>
        <w:t xml:space="preserve">Complete clot formation should be allowed to take place before centrifugation to obtain </w:t>
      </w:r>
    </w:p>
    <w:p w14:paraId="3EEAC86D" w14:textId="77777777" w:rsidR="0081178E" w:rsidRDefault="0081178E" w:rsidP="0081178E">
      <w:pPr>
        <w:spacing w:after="0"/>
        <w:ind w:left="720" w:firstLine="720"/>
        <w:rPr>
          <w:rFonts w:cs="Calibri"/>
        </w:rPr>
      </w:pPr>
      <w:r>
        <w:rPr>
          <w:rFonts w:cs="Calibri"/>
        </w:rPr>
        <w:t>serum samples.</w:t>
      </w:r>
    </w:p>
    <w:p w14:paraId="3EEAC86E" w14:textId="77777777" w:rsidR="0081178E" w:rsidRDefault="0081178E" w:rsidP="00FB50CF">
      <w:pPr>
        <w:spacing w:after="0"/>
        <w:ind w:left="1440" w:hanging="720"/>
        <w:rPr>
          <w:rFonts w:cs="Calibri"/>
        </w:rPr>
      </w:pPr>
      <w:r>
        <w:rPr>
          <w:rFonts w:cs="Calibri"/>
        </w:rPr>
        <w:t>2.</w:t>
      </w:r>
      <w:r>
        <w:rPr>
          <w:rFonts w:cs="Calibri"/>
        </w:rPr>
        <w:tab/>
        <w:t xml:space="preserve">Serum or plasma samples should be separated from the red cells </w:t>
      </w:r>
      <w:r w:rsidR="00FB50CF">
        <w:rPr>
          <w:rFonts w:cs="Calibri"/>
        </w:rPr>
        <w:t>within 2 hours of collection.</w:t>
      </w:r>
    </w:p>
    <w:p w14:paraId="3EEAC86F" w14:textId="77777777" w:rsidR="00FB50CF" w:rsidRDefault="00FB50CF" w:rsidP="00FB50CF">
      <w:pPr>
        <w:spacing w:after="0"/>
        <w:ind w:left="1440" w:hanging="720"/>
        <w:rPr>
          <w:rFonts w:cs="Calibri"/>
        </w:rPr>
      </w:pPr>
      <w:r>
        <w:rPr>
          <w:rFonts w:cs="Calibri"/>
        </w:rPr>
        <w:t>3.</w:t>
      </w:r>
      <w:r>
        <w:rPr>
          <w:rFonts w:cs="Calibri"/>
        </w:rPr>
        <w:tab/>
        <w:t>Specimens should be free of particulate matter.</w:t>
      </w:r>
    </w:p>
    <w:p w14:paraId="3EEAC870" w14:textId="77777777" w:rsidR="0081178E" w:rsidRDefault="0081178E" w:rsidP="0081178E">
      <w:pPr>
        <w:spacing w:after="0"/>
        <w:rPr>
          <w:rFonts w:cs="Calibri"/>
        </w:rPr>
      </w:pPr>
    </w:p>
    <w:p w14:paraId="3EEAC871" w14:textId="77777777" w:rsidR="0081178E" w:rsidRDefault="0081178E" w:rsidP="0081178E">
      <w:pPr>
        <w:spacing w:after="0"/>
        <w:rPr>
          <w:rFonts w:cs="Calibri"/>
        </w:rPr>
      </w:pPr>
      <w:r>
        <w:rPr>
          <w:rFonts w:cs="Calibri"/>
        </w:rPr>
        <w:t>E.</w:t>
      </w:r>
      <w:r>
        <w:rPr>
          <w:rFonts w:cs="Calibri"/>
        </w:rPr>
        <w:tab/>
        <w:t>Storage and Stability for Separated Specimens:</w:t>
      </w:r>
    </w:p>
    <w:p w14:paraId="3EEAC872" w14:textId="77777777" w:rsidR="0081178E" w:rsidRDefault="00FB50CF" w:rsidP="0081178E">
      <w:pPr>
        <w:spacing w:after="0"/>
        <w:rPr>
          <w:rFonts w:cs="Calibri"/>
        </w:rPr>
      </w:pPr>
      <w:r>
        <w:rPr>
          <w:rFonts w:cs="Calibri"/>
        </w:rPr>
        <w:tab/>
        <w:t>1.</w:t>
      </w:r>
      <w:r>
        <w:rPr>
          <w:rFonts w:cs="Calibri"/>
        </w:rPr>
        <w:tab/>
        <w:t>1 day</w:t>
      </w:r>
      <w:r w:rsidR="0081178E">
        <w:rPr>
          <w:rFonts w:cs="Calibri"/>
        </w:rPr>
        <w:t xml:space="preserve"> at 20 – 25 ⁰C</w:t>
      </w:r>
    </w:p>
    <w:p w14:paraId="3EEAC873" w14:textId="77777777" w:rsidR="0081178E" w:rsidRDefault="00FB50CF" w:rsidP="0081178E">
      <w:pPr>
        <w:spacing w:after="0"/>
        <w:rPr>
          <w:rFonts w:cs="Calibri"/>
        </w:rPr>
      </w:pPr>
      <w:r>
        <w:rPr>
          <w:rFonts w:cs="Calibri"/>
        </w:rPr>
        <w:tab/>
        <w:t>2.</w:t>
      </w:r>
      <w:r>
        <w:rPr>
          <w:rFonts w:cs="Calibri"/>
        </w:rPr>
        <w:tab/>
        <w:t xml:space="preserve">Refrigerated </w:t>
      </w:r>
      <w:r w:rsidR="0081178E">
        <w:rPr>
          <w:rFonts w:cs="Calibri"/>
        </w:rPr>
        <w:t>at 2 – 8 ⁰C</w:t>
      </w:r>
    </w:p>
    <w:p w14:paraId="3EEAC874" w14:textId="77777777" w:rsidR="00FB50CF" w:rsidRDefault="00FB50CF" w:rsidP="0081178E">
      <w:pPr>
        <w:spacing w:after="0"/>
        <w:rPr>
          <w:rFonts w:cs="Calibri"/>
        </w:rPr>
      </w:pPr>
      <w:r>
        <w:rPr>
          <w:rFonts w:cs="Calibri"/>
        </w:rPr>
        <w:tab/>
      </w:r>
      <w:r>
        <w:rPr>
          <w:rFonts w:cs="Calibri"/>
        </w:rPr>
        <w:tab/>
        <w:t>a.</w:t>
      </w:r>
      <w:r>
        <w:rPr>
          <w:rFonts w:cs="Calibri"/>
        </w:rPr>
        <w:tab/>
        <w:t>Serum or plasma:  7 days</w:t>
      </w:r>
    </w:p>
    <w:p w14:paraId="3EEAC875" w14:textId="77777777" w:rsidR="00FB50CF" w:rsidRDefault="00FB50CF" w:rsidP="0081178E">
      <w:pPr>
        <w:spacing w:after="0"/>
        <w:rPr>
          <w:rFonts w:cs="Calibri"/>
        </w:rPr>
      </w:pPr>
      <w:r>
        <w:rPr>
          <w:rFonts w:cs="Calibri"/>
        </w:rPr>
        <w:tab/>
      </w:r>
      <w:r>
        <w:rPr>
          <w:rFonts w:cs="Calibri"/>
        </w:rPr>
        <w:tab/>
        <w:t>b.</w:t>
      </w:r>
      <w:r>
        <w:rPr>
          <w:rFonts w:cs="Calibri"/>
        </w:rPr>
        <w:tab/>
        <w:t>Urine:  4 days</w:t>
      </w:r>
    </w:p>
    <w:p w14:paraId="3EEAC876" w14:textId="77777777" w:rsidR="0081178E" w:rsidRDefault="0081178E" w:rsidP="0081178E">
      <w:pPr>
        <w:spacing w:after="0"/>
        <w:rPr>
          <w:rFonts w:cs="Calibri"/>
        </w:rPr>
      </w:pPr>
      <w:r>
        <w:rPr>
          <w:rFonts w:cs="Calibri"/>
        </w:rPr>
        <w:tab/>
        <w:t>3.</w:t>
      </w:r>
      <w:r>
        <w:rPr>
          <w:rFonts w:cs="Calibri"/>
        </w:rPr>
        <w:tab/>
        <w:t xml:space="preserve">For longer storage, specimens may be frozen </w:t>
      </w:r>
      <w:r w:rsidR="00FB50CF">
        <w:rPr>
          <w:rFonts w:cs="Calibri"/>
        </w:rPr>
        <w:t xml:space="preserve">up to 3 months </w:t>
      </w:r>
      <w:r>
        <w:rPr>
          <w:rFonts w:cs="Calibri"/>
        </w:rPr>
        <w:t>at -20 ⁰C or colder.</w:t>
      </w:r>
    </w:p>
    <w:p w14:paraId="3EEAC877" w14:textId="77777777" w:rsidR="0081178E" w:rsidRDefault="0081178E" w:rsidP="0081178E">
      <w:pPr>
        <w:spacing w:after="0"/>
        <w:rPr>
          <w:rFonts w:cs="Calibri"/>
        </w:rPr>
      </w:pPr>
      <w:r>
        <w:rPr>
          <w:rFonts w:cs="Calibri"/>
        </w:rPr>
        <w:tab/>
      </w:r>
      <w:r>
        <w:rPr>
          <w:rFonts w:cs="Calibri"/>
        </w:rPr>
        <w:tab/>
      </w:r>
    </w:p>
    <w:p w14:paraId="3EEAC878" w14:textId="77777777" w:rsidR="0081178E" w:rsidRDefault="0081178E" w:rsidP="0081178E">
      <w:pPr>
        <w:spacing w:after="0"/>
        <w:rPr>
          <w:rFonts w:cs="Calibri"/>
          <w:b/>
        </w:rPr>
      </w:pPr>
      <w:r w:rsidRPr="000234BB">
        <w:rPr>
          <w:rFonts w:cs="Calibri"/>
          <w:b/>
        </w:rPr>
        <w:t>REAGENTS</w:t>
      </w:r>
    </w:p>
    <w:p w14:paraId="3EEAC879" w14:textId="77777777" w:rsidR="0081178E" w:rsidRPr="00A12FD8" w:rsidRDefault="000665CE" w:rsidP="0081178E">
      <w:pPr>
        <w:spacing w:after="0"/>
        <w:rPr>
          <w:rFonts w:cs="Calibri"/>
        </w:rPr>
      </w:pPr>
      <w:r>
        <w:rPr>
          <w:rFonts w:cs="Calibri"/>
        </w:rPr>
        <w:t>A.</w:t>
      </w:r>
      <w:r>
        <w:rPr>
          <w:rFonts w:cs="Calibri"/>
        </w:rPr>
        <w:tab/>
        <w:t>CREA</w:t>
      </w:r>
      <w:r w:rsidR="0081178E">
        <w:rPr>
          <w:rFonts w:cs="Calibri"/>
        </w:rPr>
        <w:t xml:space="preserve"> Flex®</w:t>
      </w:r>
      <w:r>
        <w:rPr>
          <w:rFonts w:cs="Calibri"/>
        </w:rPr>
        <w:t xml:space="preserve"> reagent cartridge, Cat. No. DF3</w:t>
      </w:r>
      <w:r w:rsidR="0081178E">
        <w:rPr>
          <w:rFonts w:cs="Calibri"/>
        </w:rPr>
        <w:t>3A</w:t>
      </w:r>
    </w:p>
    <w:p w14:paraId="3EEAC87A" w14:textId="77777777" w:rsidR="0081178E" w:rsidRDefault="0081178E" w:rsidP="0081178E">
      <w:pPr>
        <w:spacing w:after="0"/>
        <w:ind w:left="1440" w:hanging="720"/>
        <w:rPr>
          <w:rFonts w:cs="Calibri"/>
        </w:rPr>
      </w:pPr>
      <w:r>
        <w:rPr>
          <w:rFonts w:cs="Calibri"/>
        </w:rPr>
        <w:t>1.</w:t>
      </w:r>
      <w:r>
        <w:rPr>
          <w:rFonts w:cs="Calibri"/>
        </w:rPr>
        <w:tab/>
        <w:t>Preparation:  All reagents are liquid and ready to use.</w:t>
      </w:r>
    </w:p>
    <w:p w14:paraId="3EEAC87B" w14:textId="77777777" w:rsidR="0081178E" w:rsidRDefault="0081178E" w:rsidP="0081178E">
      <w:pPr>
        <w:spacing w:after="0"/>
        <w:ind w:firstLine="720"/>
        <w:rPr>
          <w:rFonts w:cs="Calibri"/>
        </w:rPr>
      </w:pPr>
      <w:r>
        <w:rPr>
          <w:rFonts w:cs="Calibri"/>
        </w:rPr>
        <w:t>2.</w:t>
      </w:r>
      <w:r>
        <w:rPr>
          <w:rFonts w:cs="Calibri"/>
        </w:rPr>
        <w:tab/>
        <w:t xml:space="preserve">Storage and Stability:  </w:t>
      </w:r>
    </w:p>
    <w:p w14:paraId="3EEAC87C" w14:textId="77777777" w:rsidR="0081178E" w:rsidRDefault="0081178E" w:rsidP="0081178E">
      <w:pPr>
        <w:spacing w:after="0"/>
        <w:ind w:left="720" w:firstLine="720"/>
        <w:rPr>
          <w:rFonts w:cs="Calibri"/>
        </w:rPr>
      </w:pPr>
      <w:r>
        <w:rPr>
          <w:rFonts w:cs="Calibri"/>
        </w:rPr>
        <w:t>a.</w:t>
      </w:r>
      <w:r>
        <w:rPr>
          <w:rFonts w:cs="Calibri"/>
        </w:rPr>
        <w:tab/>
        <w:t xml:space="preserve">Unopened reagent cartridges are stable until the date given on the packaging </w:t>
      </w:r>
    </w:p>
    <w:p w14:paraId="3EEAC87D" w14:textId="77777777" w:rsidR="0081178E" w:rsidRDefault="0081178E" w:rsidP="0081178E">
      <w:pPr>
        <w:spacing w:after="0"/>
        <w:ind w:left="1440" w:firstLine="720"/>
        <w:rPr>
          <w:rFonts w:cs="Calibri"/>
        </w:rPr>
      </w:pPr>
      <w:r>
        <w:rPr>
          <w:rFonts w:cs="Calibri"/>
        </w:rPr>
        <w:t>when stored at 2 – 8 ⁰C.</w:t>
      </w:r>
    </w:p>
    <w:p w14:paraId="3EEAC87E" w14:textId="77777777" w:rsidR="0081178E" w:rsidRDefault="0081178E" w:rsidP="0081178E">
      <w:pPr>
        <w:spacing w:after="0"/>
        <w:ind w:firstLine="720"/>
        <w:rPr>
          <w:rFonts w:cs="Calibri"/>
        </w:rPr>
      </w:pPr>
      <w:r>
        <w:rPr>
          <w:rFonts w:cs="Calibri"/>
        </w:rPr>
        <w:tab/>
        <w:t>b.</w:t>
      </w:r>
      <w:r>
        <w:rPr>
          <w:rFonts w:cs="Calibri"/>
        </w:rPr>
        <w:tab/>
        <w:t>On board stability:</w:t>
      </w:r>
    </w:p>
    <w:p w14:paraId="3EEAC87F" w14:textId="77777777" w:rsidR="0081178E" w:rsidRDefault="0081178E" w:rsidP="0081178E">
      <w:pPr>
        <w:spacing w:after="0"/>
        <w:ind w:left="1440" w:firstLine="720"/>
        <w:rPr>
          <w:rFonts w:cs="Calibri"/>
        </w:rPr>
      </w:pPr>
      <w:r>
        <w:rPr>
          <w:rFonts w:cs="Calibri"/>
        </w:rPr>
        <w:t>1)</w:t>
      </w:r>
      <w:r>
        <w:rPr>
          <w:rFonts w:cs="Calibri"/>
        </w:rPr>
        <w:tab/>
        <w:t>Sealed cartridge wells are stable for 30 days.</w:t>
      </w:r>
    </w:p>
    <w:p w14:paraId="3EEAC880" w14:textId="77777777" w:rsidR="0081178E" w:rsidRDefault="000665CE" w:rsidP="0081178E">
      <w:pPr>
        <w:spacing w:after="0"/>
        <w:ind w:left="1440" w:firstLine="720"/>
        <w:rPr>
          <w:rFonts w:cs="Calibri"/>
        </w:rPr>
      </w:pPr>
      <w:r>
        <w:rPr>
          <w:rFonts w:cs="Calibri"/>
        </w:rPr>
        <w:t>2)</w:t>
      </w:r>
      <w:r>
        <w:rPr>
          <w:rFonts w:cs="Calibri"/>
        </w:rPr>
        <w:tab/>
        <w:t>Open well stability is 5</w:t>
      </w:r>
      <w:r w:rsidR="0081178E">
        <w:rPr>
          <w:rFonts w:cs="Calibri"/>
        </w:rPr>
        <w:t xml:space="preserve"> day</w:t>
      </w:r>
      <w:r>
        <w:rPr>
          <w:rFonts w:cs="Calibri"/>
        </w:rPr>
        <w:t>s</w:t>
      </w:r>
      <w:r w:rsidR="0081178E">
        <w:rPr>
          <w:rFonts w:cs="Calibri"/>
        </w:rPr>
        <w:t>.</w:t>
      </w:r>
      <w:r w:rsidR="0081178E">
        <w:rPr>
          <w:rFonts w:cs="Calibri"/>
        </w:rPr>
        <w:tab/>
        <w:t xml:space="preserve"> </w:t>
      </w:r>
      <w:r w:rsidR="0081178E">
        <w:rPr>
          <w:rFonts w:cs="Calibri"/>
        </w:rPr>
        <w:tab/>
        <w:t xml:space="preserve"> </w:t>
      </w:r>
    </w:p>
    <w:p w14:paraId="3EEAC881" w14:textId="77777777" w:rsidR="0081178E" w:rsidRDefault="0081178E" w:rsidP="0081178E">
      <w:pPr>
        <w:spacing w:after="0"/>
        <w:rPr>
          <w:rFonts w:cs="Calibri"/>
          <w:b/>
        </w:rPr>
      </w:pPr>
      <w:r w:rsidRPr="000234BB">
        <w:rPr>
          <w:rFonts w:cs="Calibri"/>
          <w:b/>
        </w:rPr>
        <w:t>EQUIPMENT</w:t>
      </w:r>
    </w:p>
    <w:p w14:paraId="3EEAC882" w14:textId="77777777" w:rsidR="0081178E" w:rsidRPr="000234BB" w:rsidRDefault="0081178E" w:rsidP="0081178E">
      <w:pPr>
        <w:spacing w:after="0"/>
        <w:rPr>
          <w:rFonts w:cs="Calibri"/>
          <w:b/>
        </w:rPr>
      </w:pPr>
      <w:r>
        <w:rPr>
          <w:rFonts w:cs="Calibri"/>
        </w:rPr>
        <w:t>Siemens Dimension® RxL MAX®, Xpand® or EXL™Clinical Chemistry System</w:t>
      </w:r>
    </w:p>
    <w:p w14:paraId="3EEAC883" w14:textId="77777777" w:rsidR="0081178E" w:rsidRDefault="0081178E" w:rsidP="0081178E">
      <w:pPr>
        <w:spacing w:after="0"/>
        <w:rPr>
          <w:rFonts w:cs="Calibri"/>
        </w:rPr>
      </w:pPr>
    </w:p>
    <w:p w14:paraId="3EEAC884" w14:textId="77777777" w:rsidR="0081178E" w:rsidRDefault="0081178E" w:rsidP="0081178E">
      <w:pPr>
        <w:spacing w:after="0"/>
        <w:rPr>
          <w:rFonts w:cs="Calibri"/>
          <w:b/>
        </w:rPr>
      </w:pPr>
      <w:r>
        <w:rPr>
          <w:rFonts w:cs="Calibri"/>
          <w:b/>
        </w:rPr>
        <w:t>CALIBRATION</w:t>
      </w:r>
    </w:p>
    <w:p w14:paraId="3EEAC885" w14:textId="77777777" w:rsidR="0081178E" w:rsidRDefault="0081178E" w:rsidP="0081178E">
      <w:pPr>
        <w:spacing w:after="0"/>
        <w:rPr>
          <w:rFonts w:cs="Calibri"/>
        </w:rPr>
      </w:pPr>
      <w:r>
        <w:rPr>
          <w:rFonts w:cs="Calibri"/>
        </w:rPr>
        <w:t>A.</w:t>
      </w:r>
      <w:r>
        <w:rPr>
          <w:rFonts w:cs="Calibri"/>
        </w:rPr>
        <w:tab/>
        <w:t>Calibration Material:  CHEM I Calibrator, Cat. No. DC18A or DC18B</w:t>
      </w:r>
    </w:p>
    <w:p w14:paraId="3EEAC886" w14:textId="77777777" w:rsidR="0081178E" w:rsidRDefault="0081178E" w:rsidP="0081178E">
      <w:pPr>
        <w:spacing w:after="0"/>
        <w:rPr>
          <w:rFonts w:cs="Calibri"/>
        </w:rPr>
      </w:pPr>
      <w:r>
        <w:rPr>
          <w:rFonts w:cs="Calibri"/>
        </w:rPr>
        <w:tab/>
        <w:t>1.</w:t>
      </w:r>
      <w:r>
        <w:rPr>
          <w:rFonts w:cs="Calibri"/>
        </w:rPr>
        <w:tab/>
        <w:t xml:space="preserve">Three levels: </w:t>
      </w:r>
      <w:r w:rsidR="000665CE">
        <w:rPr>
          <w:rFonts w:cs="Calibri"/>
        </w:rPr>
        <w:t xml:space="preserve"> typical calibrator levels are 0, 11, and 22</w:t>
      </w:r>
      <w:r>
        <w:rPr>
          <w:rFonts w:cs="Calibri"/>
        </w:rPr>
        <w:t xml:space="preserve"> mg/dL; see the package </w:t>
      </w:r>
    </w:p>
    <w:p w14:paraId="3EEAC887" w14:textId="77777777" w:rsidR="0081178E" w:rsidRDefault="0081178E" w:rsidP="0081178E">
      <w:pPr>
        <w:spacing w:after="0"/>
        <w:ind w:left="720" w:firstLine="720"/>
        <w:rPr>
          <w:rFonts w:cs="Calibri"/>
        </w:rPr>
      </w:pPr>
      <w:r>
        <w:rPr>
          <w:rFonts w:cs="Calibri"/>
        </w:rPr>
        <w:t>insert for exact values for the lot in use.</w:t>
      </w:r>
    </w:p>
    <w:p w14:paraId="3EEAC888" w14:textId="77777777" w:rsidR="0081178E" w:rsidRDefault="0081178E" w:rsidP="0081178E">
      <w:pPr>
        <w:spacing w:after="0"/>
        <w:rPr>
          <w:rFonts w:cs="Calibri"/>
        </w:rPr>
      </w:pPr>
      <w:r>
        <w:rPr>
          <w:rFonts w:cs="Calibri"/>
        </w:rPr>
        <w:tab/>
        <w:t>2.</w:t>
      </w:r>
      <w:r>
        <w:rPr>
          <w:rFonts w:cs="Calibri"/>
        </w:rPr>
        <w:tab/>
        <w:t>See the package insert for preparation, storage and stability.</w:t>
      </w:r>
    </w:p>
    <w:p w14:paraId="3EEAC889" w14:textId="77777777" w:rsidR="0081178E" w:rsidRDefault="0081178E" w:rsidP="0081178E">
      <w:pPr>
        <w:spacing w:after="0"/>
        <w:rPr>
          <w:rFonts w:cs="Calibri"/>
        </w:rPr>
      </w:pPr>
    </w:p>
    <w:p w14:paraId="3EEAC88A" w14:textId="77777777" w:rsidR="0081178E" w:rsidRDefault="0081178E" w:rsidP="0081178E">
      <w:pPr>
        <w:spacing w:after="0"/>
        <w:rPr>
          <w:rFonts w:cs="Calibri"/>
        </w:rPr>
      </w:pPr>
      <w:r>
        <w:rPr>
          <w:rFonts w:cs="Calibri"/>
        </w:rPr>
        <w:t>B.</w:t>
      </w:r>
      <w:r>
        <w:rPr>
          <w:rFonts w:cs="Calibri"/>
        </w:rPr>
        <w:tab/>
        <w:t>Calibration Frequency:</w:t>
      </w:r>
    </w:p>
    <w:p w14:paraId="3EEAC88B" w14:textId="77777777" w:rsidR="0081178E" w:rsidRDefault="0081178E" w:rsidP="0081178E">
      <w:pPr>
        <w:spacing w:after="0"/>
        <w:rPr>
          <w:rFonts w:cs="Calibri"/>
        </w:rPr>
      </w:pPr>
      <w:r>
        <w:rPr>
          <w:rFonts w:cs="Calibri"/>
        </w:rPr>
        <w:tab/>
        <w:t>1.</w:t>
      </w:r>
      <w:r>
        <w:rPr>
          <w:rFonts w:cs="Calibri"/>
        </w:rPr>
        <w:tab/>
        <w:t>For each new lot of Flex® reagent cartridges.</w:t>
      </w:r>
    </w:p>
    <w:p w14:paraId="3EEAC88C" w14:textId="77777777" w:rsidR="0081178E" w:rsidRDefault="0081178E" w:rsidP="0081178E">
      <w:pPr>
        <w:spacing w:after="0"/>
        <w:rPr>
          <w:rFonts w:cs="Calibri"/>
        </w:rPr>
      </w:pPr>
      <w:r>
        <w:rPr>
          <w:rFonts w:cs="Calibri"/>
        </w:rPr>
        <w:tab/>
        <w:t>2.</w:t>
      </w:r>
      <w:r>
        <w:rPr>
          <w:rFonts w:cs="Calibri"/>
        </w:rPr>
        <w:tab/>
        <w:t>Every 3 months for any one lot of reagent cartridges.</w:t>
      </w:r>
    </w:p>
    <w:p w14:paraId="3EEAC88D" w14:textId="77777777" w:rsidR="0081178E" w:rsidRDefault="0081178E" w:rsidP="0081178E">
      <w:pPr>
        <w:spacing w:after="0"/>
        <w:rPr>
          <w:rFonts w:cs="Calibri"/>
        </w:rPr>
      </w:pPr>
      <w:r>
        <w:rPr>
          <w:rFonts w:cs="Calibri"/>
        </w:rPr>
        <w:tab/>
        <w:t>3.</w:t>
      </w:r>
      <w:r>
        <w:rPr>
          <w:rFonts w:cs="Calibri"/>
        </w:rPr>
        <w:tab/>
        <w:t>After major maintenance or service if indicated by quality control results.</w:t>
      </w:r>
    </w:p>
    <w:p w14:paraId="3EEAC88E" w14:textId="77777777" w:rsidR="0081178E" w:rsidRDefault="0081178E" w:rsidP="0081178E">
      <w:pPr>
        <w:spacing w:after="0"/>
        <w:rPr>
          <w:rFonts w:cs="Calibri"/>
        </w:rPr>
      </w:pPr>
      <w:r>
        <w:rPr>
          <w:rFonts w:cs="Calibri"/>
        </w:rPr>
        <w:tab/>
        <w:t>4.</w:t>
      </w:r>
      <w:r>
        <w:rPr>
          <w:rFonts w:cs="Calibri"/>
        </w:rPr>
        <w:tab/>
        <w:t>When indicated by unacceptable QC data.</w:t>
      </w:r>
    </w:p>
    <w:p w14:paraId="3EEAC88F" w14:textId="77777777" w:rsidR="0081178E" w:rsidRDefault="0081178E" w:rsidP="0081178E">
      <w:pPr>
        <w:spacing w:after="0"/>
        <w:rPr>
          <w:rFonts w:cs="Calibri"/>
        </w:rPr>
      </w:pPr>
    </w:p>
    <w:p w14:paraId="3EEAC890" w14:textId="77777777" w:rsidR="0081178E" w:rsidRDefault="0081178E" w:rsidP="0081178E">
      <w:pPr>
        <w:spacing w:after="0"/>
        <w:rPr>
          <w:rFonts w:cs="Calibri"/>
        </w:rPr>
      </w:pPr>
      <w:r>
        <w:rPr>
          <w:rFonts w:cs="Calibri"/>
        </w:rPr>
        <w:t>C.</w:t>
      </w:r>
      <w:r>
        <w:rPr>
          <w:rFonts w:cs="Calibri"/>
        </w:rPr>
        <w:tab/>
        <w:t xml:space="preserve">Procedure:  See CHEM.DIMENSION.2.0 </w:t>
      </w:r>
      <w:r w:rsidRPr="00410544">
        <w:rPr>
          <w:rFonts w:cs="Calibri"/>
          <w:i/>
        </w:rPr>
        <w:t>Dimension Calibration Procedure</w:t>
      </w:r>
    </w:p>
    <w:p w14:paraId="3EEAC891" w14:textId="77777777" w:rsidR="0081178E" w:rsidRDefault="0081178E" w:rsidP="0081178E">
      <w:pPr>
        <w:spacing w:after="0"/>
        <w:rPr>
          <w:rFonts w:cs="Calibri"/>
        </w:rPr>
      </w:pPr>
    </w:p>
    <w:p w14:paraId="3EEAC892" w14:textId="77777777" w:rsidR="0081178E" w:rsidRDefault="0081178E" w:rsidP="0081178E">
      <w:pPr>
        <w:spacing w:after="0"/>
        <w:rPr>
          <w:rFonts w:cs="Calibri"/>
          <w:b/>
        </w:rPr>
      </w:pPr>
      <w:r w:rsidRPr="000234BB">
        <w:rPr>
          <w:rFonts w:cs="Calibri"/>
          <w:b/>
        </w:rPr>
        <w:t>QUALITY CONTROL</w:t>
      </w:r>
    </w:p>
    <w:p w14:paraId="3EEAC893" w14:textId="77777777" w:rsidR="0081178E" w:rsidRDefault="0081178E" w:rsidP="0081178E">
      <w:pPr>
        <w:spacing w:after="0"/>
        <w:rPr>
          <w:rFonts w:asciiTheme="minorHAnsi" w:hAnsiTheme="minorHAnsi" w:cstheme="minorHAnsi"/>
        </w:rPr>
      </w:pPr>
      <w:r>
        <w:rPr>
          <w:rFonts w:asciiTheme="minorHAnsi" w:hAnsiTheme="minorHAnsi" w:cstheme="minorHAnsi"/>
        </w:rPr>
        <w:t>A minimum of t</w:t>
      </w:r>
      <w:r w:rsidRPr="00975785">
        <w:rPr>
          <w:rFonts w:asciiTheme="minorHAnsi" w:hAnsiTheme="minorHAnsi" w:cstheme="minorHAnsi"/>
        </w:rPr>
        <w:t xml:space="preserve">wo levels of controls </w:t>
      </w:r>
      <w:r>
        <w:rPr>
          <w:rFonts w:asciiTheme="minorHAnsi" w:hAnsiTheme="minorHAnsi" w:cstheme="minorHAnsi"/>
        </w:rPr>
        <w:t>spanning the medical decision range</w:t>
      </w:r>
      <w:r w:rsidRPr="00975785">
        <w:rPr>
          <w:rFonts w:asciiTheme="minorHAnsi" w:hAnsiTheme="minorHAnsi" w:cstheme="minorHAnsi"/>
        </w:rPr>
        <w:t xml:space="preserve"> are to be run </w:t>
      </w:r>
      <w:r>
        <w:rPr>
          <w:rFonts w:asciiTheme="minorHAnsi" w:hAnsiTheme="minorHAnsi" w:cstheme="minorHAnsi"/>
        </w:rPr>
        <w:t xml:space="preserve">once </w:t>
      </w:r>
      <w:r w:rsidRPr="00975785">
        <w:rPr>
          <w:rFonts w:asciiTheme="minorHAnsi" w:hAnsiTheme="minorHAnsi" w:cstheme="minorHAnsi"/>
        </w:rPr>
        <w:t>every 24 hours</w:t>
      </w:r>
      <w:r>
        <w:rPr>
          <w:rFonts w:asciiTheme="minorHAnsi" w:hAnsiTheme="minorHAnsi" w:cstheme="minorHAnsi"/>
        </w:rPr>
        <w:t xml:space="preserve"> of assay use.  See QC procedure, HBL.GEN.7.0 for specific details. </w:t>
      </w:r>
    </w:p>
    <w:p w14:paraId="3EEAC894" w14:textId="77777777" w:rsidR="0081178E" w:rsidRDefault="0081178E" w:rsidP="0081178E">
      <w:pPr>
        <w:spacing w:after="0"/>
        <w:rPr>
          <w:rFonts w:asciiTheme="minorHAnsi" w:hAnsiTheme="minorHAnsi" w:cstheme="minorHAnsi"/>
        </w:rPr>
      </w:pPr>
    </w:p>
    <w:p w14:paraId="3EEAC895" w14:textId="77777777" w:rsidR="0081178E" w:rsidRPr="000234BB" w:rsidRDefault="0081178E" w:rsidP="0081178E">
      <w:pPr>
        <w:spacing w:after="0"/>
        <w:rPr>
          <w:rFonts w:cs="Calibri"/>
          <w:b/>
        </w:rPr>
      </w:pPr>
      <w:r w:rsidRPr="000234BB">
        <w:rPr>
          <w:rFonts w:cs="Calibri"/>
          <w:b/>
        </w:rPr>
        <w:t>PROCEDURE</w:t>
      </w:r>
    </w:p>
    <w:p w14:paraId="3EEAC896" w14:textId="77777777" w:rsidR="0081178E" w:rsidRPr="000857B0" w:rsidRDefault="0081178E" w:rsidP="0081178E">
      <w:pPr>
        <w:spacing w:after="0"/>
        <w:rPr>
          <w:rFonts w:cs="Calibri"/>
        </w:rPr>
      </w:pPr>
      <w:r>
        <w:rPr>
          <w:rFonts w:cs="Calibri"/>
        </w:rPr>
        <w:t>Sampling, reagent delivery, mixing and processing are automatically performed by the Dimension® System.  For details of this processing, refer to the Dimension® Operator’s Guide.</w:t>
      </w:r>
    </w:p>
    <w:p w14:paraId="3EEAC897" w14:textId="77777777" w:rsidR="0081178E" w:rsidRDefault="0081178E" w:rsidP="0081178E">
      <w:pPr>
        <w:spacing w:after="0"/>
        <w:rPr>
          <w:rFonts w:cs="Calibri"/>
          <w:b/>
        </w:rPr>
      </w:pPr>
    </w:p>
    <w:p w14:paraId="3EEAC898" w14:textId="77777777" w:rsidR="0081178E" w:rsidRDefault="0081178E" w:rsidP="0081178E">
      <w:pPr>
        <w:spacing w:after="0"/>
        <w:rPr>
          <w:rFonts w:cs="Calibri"/>
          <w:b/>
        </w:rPr>
      </w:pPr>
      <w:r>
        <w:rPr>
          <w:rFonts w:cs="Calibri"/>
          <w:b/>
        </w:rPr>
        <w:t>RESULTS</w:t>
      </w:r>
    </w:p>
    <w:p w14:paraId="3EEAC899" w14:textId="77777777" w:rsidR="0081178E" w:rsidRDefault="0081178E" w:rsidP="0081178E">
      <w:pPr>
        <w:spacing w:after="0"/>
        <w:ind w:left="720" w:hanging="720"/>
        <w:rPr>
          <w:rFonts w:cs="Calibri"/>
        </w:rPr>
      </w:pPr>
      <w:r>
        <w:rPr>
          <w:rFonts w:cs="Calibri"/>
        </w:rPr>
        <w:t>A.</w:t>
      </w:r>
      <w:r>
        <w:rPr>
          <w:rFonts w:cs="Calibri"/>
        </w:rPr>
        <w:tab/>
      </w:r>
      <w:r w:rsidRPr="00301CF5">
        <w:rPr>
          <w:rFonts w:cs="Calibri"/>
        </w:rPr>
        <w:t>The instrument automatically calculates and prints th</w:t>
      </w:r>
      <w:r w:rsidR="000A64F5">
        <w:rPr>
          <w:rFonts w:cs="Calibri"/>
        </w:rPr>
        <w:t>e concentration of creatinine</w:t>
      </w:r>
      <w:r>
        <w:rPr>
          <w:rFonts w:cs="Calibri"/>
        </w:rPr>
        <w:t xml:space="preserve"> in mg/d</w:t>
      </w:r>
      <w:r w:rsidRPr="00301CF5">
        <w:rPr>
          <w:rFonts w:cs="Calibri"/>
        </w:rPr>
        <w:t xml:space="preserve">L using the calculation scheme outlined in your </w:t>
      </w:r>
      <w:r>
        <w:rPr>
          <w:rFonts w:cs="Calibri"/>
        </w:rPr>
        <w:t>Dimension® Operator’s Guide</w:t>
      </w:r>
      <w:r w:rsidRPr="00301CF5">
        <w:rPr>
          <w:rFonts w:cs="Calibri"/>
        </w:rPr>
        <w:t>.</w:t>
      </w:r>
    </w:p>
    <w:p w14:paraId="3EEAC89A" w14:textId="77777777" w:rsidR="0081178E" w:rsidRDefault="0081178E" w:rsidP="0081178E">
      <w:pPr>
        <w:spacing w:after="0"/>
        <w:ind w:left="720" w:hanging="720"/>
        <w:rPr>
          <w:rFonts w:cs="Calibri"/>
        </w:rPr>
      </w:pPr>
    </w:p>
    <w:p w14:paraId="3EEAC89B" w14:textId="77777777" w:rsidR="0081178E" w:rsidRDefault="0081178E" w:rsidP="0081178E">
      <w:pPr>
        <w:spacing w:after="0"/>
        <w:ind w:left="720" w:hanging="720"/>
        <w:rPr>
          <w:rFonts w:cs="Calibri"/>
        </w:rPr>
      </w:pPr>
      <w:r>
        <w:rPr>
          <w:rFonts w:cs="Calibri"/>
        </w:rPr>
        <w:t>B.</w:t>
      </w:r>
      <w:r>
        <w:rPr>
          <w:rFonts w:cs="Calibri"/>
        </w:rPr>
        <w:tab/>
        <w:t>Results of the test should always be interpreted in conjunction with the patient’s medical history, clinical presentation and other findings.</w:t>
      </w:r>
    </w:p>
    <w:p w14:paraId="3EEAC89C" w14:textId="77777777" w:rsidR="0081178E" w:rsidRDefault="0081178E" w:rsidP="0081178E">
      <w:pPr>
        <w:spacing w:after="0"/>
        <w:rPr>
          <w:rFonts w:cs="Calibri"/>
          <w:b/>
        </w:rPr>
      </w:pPr>
    </w:p>
    <w:p w14:paraId="3EEAC89D" w14:textId="77777777" w:rsidR="0081178E" w:rsidRDefault="0081178E" w:rsidP="0081178E">
      <w:pPr>
        <w:spacing w:after="0"/>
        <w:rPr>
          <w:rFonts w:cs="Calibri"/>
          <w:b/>
        </w:rPr>
      </w:pPr>
      <w:r>
        <w:rPr>
          <w:rFonts w:cs="Calibri"/>
          <w:b/>
        </w:rPr>
        <w:t>R</w:t>
      </w:r>
      <w:r w:rsidRPr="000234BB">
        <w:rPr>
          <w:rFonts w:cs="Calibri"/>
          <w:b/>
        </w:rPr>
        <w:t>EPORTING RESULTS</w:t>
      </w:r>
    </w:p>
    <w:p w14:paraId="3EEAC89E" w14:textId="77777777" w:rsidR="007D54D6" w:rsidRDefault="0081178E" w:rsidP="0081178E">
      <w:pPr>
        <w:spacing w:after="0"/>
        <w:rPr>
          <w:rFonts w:cs="Calibri"/>
        </w:rPr>
      </w:pPr>
      <w:r>
        <w:rPr>
          <w:rFonts w:cs="Calibri"/>
        </w:rPr>
        <w:t>A.</w:t>
      </w:r>
      <w:r>
        <w:rPr>
          <w:rFonts w:cs="Calibri"/>
        </w:rPr>
        <w:tab/>
        <w:t xml:space="preserve">Expected values:  </w:t>
      </w:r>
    </w:p>
    <w:p w14:paraId="3EEAC89F" w14:textId="77777777" w:rsidR="007D54D6" w:rsidRDefault="007D54D6" w:rsidP="007D54D6">
      <w:pPr>
        <w:spacing w:after="0"/>
        <w:ind w:firstLine="720"/>
        <w:rPr>
          <w:rFonts w:cs="Calibri"/>
        </w:rPr>
      </w:pPr>
      <w:r>
        <w:rPr>
          <w:rFonts w:cs="Calibri"/>
        </w:rPr>
        <w:t>1.</w:t>
      </w:r>
      <w:r>
        <w:rPr>
          <w:rFonts w:cs="Calibri"/>
        </w:rPr>
        <w:tab/>
        <w:t>Serum or plasma</w:t>
      </w:r>
      <w:r w:rsidR="00FC693D">
        <w:rPr>
          <w:rFonts w:cs="Calibri"/>
        </w:rPr>
        <w:t xml:space="preserve"> (mg/dl):</w:t>
      </w:r>
    </w:p>
    <w:p w14:paraId="3EEAC8A0" w14:textId="77777777" w:rsidR="00FC693D" w:rsidRDefault="00FC693D" w:rsidP="00FC693D">
      <w:pPr>
        <w:tabs>
          <w:tab w:val="left" w:pos="3960"/>
        </w:tabs>
        <w:spacing w:after="0"/>
        <w:ind w:firstLine="720"/>
        <w:rPr>
          <w:rFonts w:cs="Calibri"/>
        </w:rPr>
      </w:pPr>
      <w:r>
        <w:rPr>
          <w:rFonts w:cs="Calibri"/>
        </w:rPr>
        <w:t>Female</w:t>
      </w:r>
      <w:r>
        <w:rPr>
          <w:rFonts w:cs="Calibri"/>
        </w:rPr>
        <w:tab/>
        <w:t>Male</w:t>
      </w:r>
    </w:p>
    <w:p w14:paraId="3EEAC8A1" w14:textId="77777777" w:rsidR="00FC693D" w:rsidRDefault="00FC693D" w:rsidP="00FC693D">
      <w:pPr>
        <w:tabs>
          <w:tab w:val="left" w:pos="3960"/>
        </w:tabs>
        <w:spacing w:after="0"/>
        <w:ind w:firstLine="720"/>
        <w:rPr>
          <w:rFonts w:cs="Calibri"/>
        </w:rPr>
      </w:pPr>
      <w:r>
        <w:rPr>
          <w:rFonts w:cs="Calibri"/>
        </w:rPr>
        <w:t>0 Days     0.70 – 1.20</w:t>
      </w:r>
      <w:r>
        <w:rPr>
          <w:rFonts w:cs="Calibri"/>
        </w:rPr>
        <w:tab/>
        <w:t>0 Days     0.70 – 1.20</w:t>
      </w:r>
    </w:p>
    <w:p w14:paraId="3EEAC8A2" w14:textId="77777777" w:rsidR="00FC693D" w:rsidRDefault="00FC693D" w:rsidP="00FC693D">
      <w:pPr>
        <w:tabs>
          <w:tab w:val="left" w:pos="3960"/>
        </w:tabs>
        <w:spacing w:after="0"/>
        <w:ind w:firstLine="720"/>
        <w:rPr>
          <w:rFonts w:cs="Calibri"/>
        </w:rPr>
      </w:pPr>
      <w:r>
        <w:rPr>
          <w:rFonts w:cs="Calibri"/>
        </w:rPr>
        <w:t>8 Days     0.30 – 0.80</w:t>
      </w:r>
      <w:r>
        <w:rPr>
          <w:rFonts w:cs="Calibri"/>
        </w:rPr>
        <w:tab/>
        <w:t>8 Days     0.30 – 0.80</w:t>
      </w:r>
    </w:p>
    <w:p w14:paraId="3EEAC8A3" w14:textId="77777777" w:rsidR="00FC693D" w:rsidRDefault="00FC693D" w:rsidP="00FC693D">
      <w:pPr>
        <w:tabs>
          <w:tab w:val="left" w:pos="3960"/>
        </w:tabs>
        <w:spacing w:after="0"/>
        <w:ind w:firstLine="720"/>
        <w:rPr>
          <w:rFonts w:cs="Calibri"/>
        </w:rPr>
      </w:pPr>
      <w:r>
        <w:rPr>
          <w:rFonts w:cs="Calibri"/>
        </w:rPr>
        <w:t>29 Days   0.20 – 0.50</w:t>
      </w:r>
      <w:r>
        <w:rPr>
          <w:rFonts w:cs="Calibri"/>
        </w:rPr>
        <w:tab/>
        <w:t>29 Days   0.20 – 0.50</w:t>
      </w:r>
    </w:p>
    <w:p w14:paraId="3EEAC8A4" w14:textId="77777777" w:rsidR="00FC693D" w:rsidRDefault="00FC693D" w:rsidP="00FC693D">
      <w:pPr>
        <w:tabs>
          <w:tab w:val="left" w:pos="3960"/>
        </w:tabs>
        <w:spacing w:after="0"/>
        <w:ind w:firstLine="720"/>
        <w:rPr>
          <w:rFonts w:cs="Calibri"/>
        </w:rPr>
      </w:pPr>
      <w:r>
        <w:rPr>
          <w:rFonts w:cs="Calibri"/>
        </w:rPr>
        <w:t>1 Y            0.20 – 0.80</w:t>
      </w:r>
      <w:r>
        <w:rPr>
          <w:rFonts w:cs="Calibri"/>
        </w:rPr>
        <w:tab/>
        <w:t>1 Y            0.20 – 0.80</w:t>
      </w:r>
    </w:p>
    <w:p w14:paraId="3EEAC8A5" w14:textId="77777777" w:rsidR="00FC693D" w:rsidRDefault="00FC693D" w:rsidP="00FC693D">
      <w:pPr>
        <w:tabs>
          <w:tab w:val="left" w:pos="3960"/>
        </w:tabs>
        <w:spacing w:after="0"/>
        <w:ind w:firstLine="720"/>
        <w:rPr>
          <w:rFonts w:cs="Calibri"/>
        </w:rPr>
      </w:pPr>
      <w:r>
        <w:rPr>
          <w:rFonts w:cs="Calibri"/>
        </w:rPr>
        <w:t>10 Y          0.50- 1.10</w:t>
      </w:r>
      <w:r>
        <w:rPr>
          <w:rFonts w:cs="Calibri"/>
        </w:rPr>
        <w:tab/>
        <w:t>10 Y          0.50 – 1.10</w:t>
      </w:r>
    </w:p>
    <w:p w14:paraId="3EEAC8A6" w14:textId="77777777" w:rsidR="00FC693D" w:rsidRDefault="00FC693D" w:rsidP="00FC693D">
      <w:pPr>
        <w:tabs>
          <w:tab w:val="left" w:pos="3960"/>
        </w:tabs>
        <w:spacing w:after="0"/>
        <w:ind w:firstLine="720"/>
        <w:rPr>
          <w:rFonts w:cs="Calibri"/>
        </w:rPr>
      </w:pPr>
      <w:r>
        <w:rPr>
          <w:rFonts w:cs="Calibri"/>
        </w:rPr>
        <w:t>17 Y          0.60 – 1.30</w:t>
      </w:r>
      <w:r>
        <w:rPr>
          <w:rFonts w:cs="Calibri"/>
        </w:rPr>
        <w:tab/>
        <w:t>17 Y          0.70 – 1.40</w:t>
      </w:r>
    </w:p>
    <w:p w14:paraId="3EEAC8A7" w14:textId="77777777" w:rsidR="00FC693D" w:rsidRDefault="00FC693D" w:rsidP="007D54D6">
      <w:pPr>
        <w:spacing w:after="0"/>
        <w:ind w:firstLine="720"/>
        <w:rPr>
          <w:rFonts w:cs="Calibri"/>
        </w:rPr>
      </w:pPr>
    </w:p>
    <w:p w14:paraId="3EEAC8A8" w14:textId="77777777" w:rsidR="0018173F" w:rsidRDefault="0018173F" w:rsidP="0018173F">
      <w:pPr>
        <w:spacing w:after="0"/>
        <w:rPr>
          <w:rFonts w:cs="Calibri"/>
        </w:rPr>
      </w:pPr>
      <w:r>
        <w:rPr>
          <w:rFonts w:cs="Calibri"/>
        </w:rPr>
        <w:tab/>
        <w:t>2.</w:t>
      </w:r>
      <w:r>
        <w:rPr>
          <w:rFonts w:cs="Calibri"/>
        </w:rPr>
        <w:tab/>
        <w:t>Urine:</w:t>
      </w:r>
      <w:r w:rsidR="00174F6C">
        <w:rPr>
          <w:rFonts w:cs="Calibri"/>
        </w:rPr>
        <w:t xml:space="preserve">  30.0 – 125.0 mg/dl</w:t>
      </w:r>
    </w:p>
    <w:p w14:paraId="3EEAC8A9" w14:textId="77777777" w:rsidR="0081178E" w:rsidRDefault="0081178E" w:rsidP="0081178E">
      <w:pPr>
        <w:spacing w:after="0"/>
        <w:rPr>
          <w:rFonts w:cs="Calibri"/>
        </w:rPr>
      </w:pPr>
    </w:p>
    <w:p w14:paraId="3EEAC8AA" w14:textId="77777777" w:rsidR="0081178E" w:rsidRDefault="00174F6C" w:rsidP="00174F6C">
      <w:pPr>
        <w:spacing w:after="0"/>
        <w:rPr>
          <w:rFonts w:cs="Calibri"/>
        </w:rPr>
      </w:pPr>
      <w:r>
        <w:rPr>
          <w:rFonts w:cs="Calibri"/>
        </w:rPr>
        <w:t>B.</w:t>
      </w:r>
      <w:r>
        <w:rPr>
          <w:rFonts w:cs="Calibri"/>
        </w:rPr>
        <w:tab/>
        <w:t>Critical values:  Not applicable.</w:t>
      </w:r>
    </w:p>
    <w:p w14:paraId="3EEAC8AB" w14:textId="77777777" w:rsidR="0081178E" w:rsidRDefault="0081178E" w:rsidP="0081178E">
      <w:pPr>
        <w:spacing w:after="0"/>
        <w:rPr>
          <w:rFonts w:cs="Calibri"/>
        </w:rPr>
      </w:pPr>
    </w:p>
    <w:p w14:paraId="3EEAC8AC" w14:textId="77777777" w:rsidR="0081178E" w:rsidRPr="00352884" w:rsidRDefault="0081178E" w:rsidP="0081178E">
      <w:pPr>
        <w:pStyle w:val="Default"/>
        <w:rPr>
          <w:sz w:val="22"/>
          <w:szCs w:val="22"/>
        </w:rPr>
      </w:pPr>
      <w:r>
        <w:t>C.</w:t>
      </w:r>
      <w:r>
        <w:tab/>
      </w:r>
      <w:r w:rsidRPr="00352884">
        <w:rPr>
          <w:rFonts w:asciiTheme="minorHAnsi" w:hAnsiTheme="minorHAnsi" w:cstheme="minorHAnsi"/>
        </w:rPr>
        <w:t>Sunquest Computer Entry</w:t>
      </w:r>
    </w:p>
    <w:p w14:paraId="3EEAC8AD" w14:textId="77777777" w:rsidR="0081178E" w:rsidRPr="00FE5C92" w:rsidRDefault="0081178E" w:rsidP="0081178E">
      <w:pPr>
        <w:pStyle w:val="ListParagraph"/>
        <w:numPr>
          <w:ilvl w:val="0"/>
          <w:numId w:val="1"/>
        </w:numPr>
        <w:spacing w:after="0" w:line="240" w:lineRule="auto"/>
        <w:ind w:left="1440" w:hanging="720"/>
        <w:rPr>
          <w:rFonts w:asciiTheme="minorHAnsi" w:hAnsiTheme="minorHAnsi" w:cstheme="minorHAnsi"/>
        </w:rPr>
      </w:pPr>
      <w:r w:rsidRPr="00FE5C92">
        <w:rPr>
          <w:rFonts w:asciiTheme="minorHAnsi" w:hAnsiTheme="minorHAnsi" w:cstheme="minorHAnsi"/>
        </w:rPr>
        <w:t>Manual Entry</w:t>
      </w:r>
    </w:p>
    <w:p w14:paraId="3EEAC8AE" w14:textId="77777777" w:rsidR="0081178E" w:rsidRPr="00FE5C92" w:rsidRDefault="0081178E" w:rsidP="0081178E">
      <w:pPr>
        <w:pStyle w:val="ListParagraph"/>
        <w:spacing w:after="0" w:line="240" w:lineRule="auto"/>
        <w:ind w:left="1440"/>
        <w:rPr>
          <w:rFonts w:asciiTheme="minorHAnsi" w:hAnsiTheme="minorHAnsi" w:cstheme="minorHAnsi"/>
        </w:rPr>
      </w:pPr>
      <w:r w:rsidRPr="00FE5C92">
        <w:rPr>
          <w:rFonts w:asciiTheme="minorHAnsi" w:hAnsiTheme="minorHAnsi" w:cstheme="minorHAnsi"/>
        </w:rPr>
        <w:t xml:space="preserve">Function: </w:t>
      </w:r>
      <w:r w:rsidRPr="00FE5C92">
        <w:rPr>
          <w:rFonts w:asciiTheme="minorHAnsi" w:hAnsiTheme="minorHAnsi" w:cstheme="minorHAnsi"/>
        </w:rPr>
        <w:tab/>
      </w:r>
      <w:r w:rsidRPr="00FE5C92">
        <w:rPr>
          <w:rFonts w:asciiTheme="minorHAnsi" w:hAnsiTheme="minorHAnsi" w:cstheme="minorHAnsi"/>
        </w:rPr>
        <w:tab/>
        <w:t>MEM</w:t>
      </w:r>
    </w:p>
    <w:p w14:paraId="3EEAC8AF" w14:textId="77777777" w:rsidR="0081178E" w:rsidRPr="00FE5C92" w:rsidRDefault="0081178E" w:rsidP="0081178E">
      <w:pPr>
        <w:pStyle w:val="ListParagraph"/>
        <w:spacing w:after="0" w:line="240" w:lineRule="auto"/>
        <w:ind w:left="1440"/>
        <w:rPr>
          <w:rFonts w:asciiTheme="minorHAnsi" w:hAnsiTheme="minorHAnsi" w:cstheme="minorHAnsi"/>
        </w:rPr>
      </w:pPr>
      <w:r w:rsidRPr="00FE5C92">
        <w:rPr>
          <w:rFonts w:asciiTheme="minorHAnsi" w:hAnsiTheme="minorHAnsi" w:cstheme="minorHAnsi"/>
        </w:rPr>
        <w:t>Worksheet:</w:t>
      </w:r>
      <w:r w:rsidRPr="00FE5C92">
        <w:rPr>
          <w:rFonts w:asciiTheme="minorHAnsi" w:hAnsiTheme="minorHAnsi" w:cstheme="minorHAnsi"/>
        </w:rPr>
        <w:tab/>
      </w:r>
      <w:r>
        <w:rPr>
          <w:rFonts w:asciiTheme="minorHAnsi" w:hAnsiTheme="minorHAnsi" w:cstheme="minorHAnsi"/>
        </w:rPr>
        <w:tab/>
        <w:t>Site specific</w:t>
      </w:r>
    </w:p>
    <w:p w14:paraId="3EEAC8B0" w14:textId="77777777" w:rsidR="0081178E" w:rsidRPr="00FE5C92" w:rsidRDefault="0081178E" w:rsidP="0081178E">
      <w:pPr>
        <w:pStyle w:val="ListParagraph"/>
        <w:spacing w:after="0" w:line="240" w:lineRule="auto"/>
        <w:ind w:left="1440"/>
        <w:rPr>
          <w:rFonts w:asciiTheme="minorHAnsi" w:hAnsiTheme="minorHAnsi" w:cstheme="minorHAnsi"/>
        </w:rPr>
      </w:pPr>
      <w:r w:rsidRPr="00FE5C92">
        <w:rPr>
          <w:rFonts w:asciiTheme="minorHAnsi" w:hAnsiTheme="minorHAnsi" w:cstheme="minorHAnsi"/>
        </w:rPr>
        <w:t>Test Code:</w:t>
      </w:r>
      <w:r w:rsidRPr="00FE5C92">
        <w:rPr>
          <w:rFonts w:asciiTheme="minorHAnsi" w:hAnsiTheme="minorHAnsi" w:cstheme="minorHAnsi"/>
        </w:rPr>
        <w:tab/>
      </w:r>
      <w:r w:rsidRPr="00FE5C92">
        <w:rPr>
          <w:rFonts w:asciiTheme="minorHAnsi" w:hAnsiTheme="minorHAnsi" w:cstheme="minorHAnsi"/>
        </w:rPr>
        <w:tab/>
      </w:r>
      <w:r w:rsidR="00EF1FDE">
        <w:rPr>
          <w:rFonts w:asciiTheme="minorHAnsi" w:hAnsiTheme="minorHAnsi" w:cstheme="minorHAnsi"/>
        </w:rPr>
        <w:t>CREAT (serum/plasma) or UCRR (urine)</w:t>
      </w:r>
    </w:p>
    <w:p w14:paraId="3EEAC8B1" w14:textId="77777777" w:rsidR="0081178E" w:rsidRPr="00FE5C92" w:rsidRDefault="0081178E" w:rsidP="0081178E">
      <w:pPr>
        <w:pStyle w:val="ListParagraph"/>
        <w:numPr>
          <w:ilvl w:val="0"/>
          <w:numId w:val="1"/>
        </w:numPr>
        <w:spacing w:after="0" w:line="240" w:lineRule="auto"/>
        <w:ind w:left="1440" w:hanging="720"/>
        <w:rPr>
          <w:rFonts w:asciiTheme="minorHAnsi" w:hAnsiTheme="minorHAnsi" w:cstheme="minorHAnsi"/>
        </w:rPr>
      </w:pPr>
      <w:r w:rsidRPr="00FE5C92">
        <w:rPr>
          <w:rFonts w:asciiTheme="minorHAnsi" w:hAnsiTheme="minorHAnsi" w:cstheme="minorHAnsi"/>
        </w:rPr>
        <w:t>Online Entry</w:t>
      </w:r>
    </w:p>
    <w:p w14:paraId="3EEAC8B2" w14:textId="77777777" w:rsidR="0081178E" w:rsidRPr="00FE5C92" w:rsidRDefault="0081178E" w:rsidP="0081178E">
      <w:pPr>
        <w:pStyle w:val="ListParagraph"/>
        <w:spacing w:after="0" w:line="240" w:lineRule="auto"/>
        <w:ind w:left="1440"/>
        <w:rPr>
          <w:rFonts w:asciiTheme="minorHAnsi" w:hAnsiTheme="minorHAnsi" w:cstheme="minorHAnsi"/>
        </w:rPr>
      </w:pPr>
      <w:r w:rsidRPr="00FE5C92">
        <w:rPr>
          <w:rFonts w:asciiTheme="minorHAnsi" w:hAnsiTheme="minorHAnsi" w:cstheme="minorHAnsi"/>
        </w:rPr>
        <w:t>Function:</w:t>
      </w:r>
      <w:r w:rsidRPr="00FE5C92">
        <w:rPr>
          <w:rFonts w:asciiTheme="minorHAnsi" w:hAnsiTheme="minorHAnsi" w:cstheme="minorHAnsi"/>
        </w:rPr>
        <w:tab/>
      </w:r>
      <w:r w:rsidRPr="00FE5C92">
        <w:rPr>
          <w:rFonts w:asciiTheme="minorHAnsi" w:hAnsiTheme="minorHAnsi" w:cstheme="minorHAnsi"/>
        </w:rPr>
        <w:tab/>
        <w:t>OEM</w:t>
      </w:r>
    </w:p>
    <w:p w14:paraId="3EEAC8B3" w14:textId="77777777" w:rsidR="0081178E" w:rsidRPr="00FE5C92" w:rsidRDefault="0081178E" w:rsidP="0081178E">
      <w:pPr>
        <w:pStyle w:val="ListParagraph"/>
        <w:spacing w:after="0" w:line="240" w:lineRule="auto"/>
        <w:ind w:left="1440"/>
        <w:rPr>
          <w:rFonts w:asciiTheme="minorHAnsi" w:hAnsiTheme="minorHAnsi" w:cstheme="minorHAnsi"/>
        </w:rPr>
      </w:pPr>
      <w:r w:rsidRPr="00FE5C92">
        <w:rPr>
          <w:rFonts w:asciiTheme="minorHAnsi" w:hAnsiTheme="minorHAnsi" w:cstheme="minorHAnsi"/>
        </w:rPr>
        <w:t>Device:</w:t>
      </w:r>
      <w:r w:rsidRPr="00FE5C92">
        <w:rPr>
          <w:rFonts w:asciiTheme="minorHAnsi" w:hAnsiTheme="minorHAnsi" w:cstheme="minorHAnsi"/>
        </w:rPr>
        <w:tab/>
      </w:r>
      <w:r w:rsidRPr="00FE5C92">
        <w:rPr>
          <w:rFonts w:asciiTheme="minorHAnsi" w:hAnsiTheme="minorHAnsi" w:cstheme="minorHAnsi"/>
        </w:rPr>
        <w:tab/>
      </w:r>
      <w:r>
        <w:rPr>
          <w:rFonts w:asciiTheme="minorHAnsi" w:hAnsiTheme="minorHAnsi" w:cstheme="minorHAnsi"/>
        </w:rPr>
        <w:tab/>
        <w:t>Site specific</w:t>
      </w:r>
    </w:p>
    <w:p w14:paraId="3EEAC8B4" w14:textId="77777777" w:rsidR="0081178E" w:rsidRDefault="0081178E" w:rsidP="0081178E">
      <w:pPr>
        <w:pStyle w:val="ListParagraph"/>
        <w:spacing w:after="0" w:line="240" w:lineRule="auto"/>
        <w:ind w:left="1440"/>
        <w:rPr>
          <w:rFonts w:asciiTheme="minorHAnsi" w:hAnsiTheme="minorHAnsi" w:cstheme="minorHAnsi"/>
        </w:rPr>
      </w:pPr>
      <w:r>
        <w:rPr>
          <w:rFonts w:asciiTheme="minorHAnsi" w:hAnsiTheme="minorHAnsi" w:cstheme="minorHAnsi"/>
        </w:rPr>
        <w:t>Test C</w:t>
      </w:r>
      <w:r w:rsidR="00EF1FDE">
        <w:rPr>
          <w:rFonts w:asciiTheme="minorHAnsi" w:hAnsiTheme="minorHAnsi" w:cstheme="minorHAnsi"/>
        </w:rPr>
        <w:t>ode:</w:t>
      </w:r>
      <w:r w:rsidR="00EF1FDE">
        <w:rPr>
          <w:rFonts w:asciiTheme="minorHAnsi" w:hAnsiTheme="minorHAnsi" w:cstheme="minorHAnsi"/>
        </w:rPr>
        <w:tab/>
      </w:r>
      <w:r w:rsidR="00EF1FDE">
        <w:rPr>
          <w:rFonts w:asciiTheme="minorHAnsi" w:hAnsiTheme="minorHAnsi" w:cstheme="minorHAnsi"/>
        </w:rPr>
        <w:tab/>
        <w:t>CREAT (serum/plasma) or UCRR (urine)</w:t>
      </w:r>
    </w:p>
    <w:p w14:paraId="3EEAC8B5" w14:textId="77777777" w:rsidR="0081178E" w:rsidRDefault="0081178E" w:rsidP="0081178E">
      <w:pPr>
        <w:pStyle w:val="ListParagraph"/>
        <w:spacing w:after="0" w:line="240" w:lineRule="auto"/>
        <w:rPr>
          <w:rFonts w:asciiTheme="minorHAnsi" w:hAnsiTheme="minorHAnsi" w:cstheme="minorHAnsi"/>
        </w:rPr>
      </w:pPr>
    </w:p>
    <w:p w14:paraId="3EEAC8B6" w14:textId="77777777" w:rsidR="0081178E" w:rsidRPr="00352884" w:rsidRDefault="0081178E" w:rsidP="0081178E">
      <w:pPr>
        <w:spacing w:after="0" w:line="240" w:lineRule="auto"/>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Pr="00352884">
        <w:rPr>
          <w:rFonts w:asciiTheme="minorHAnsi" w:hAnsiTheme="minorHAnsi" w:cstheme="minorHAnsi"/>
        </w:rPr>
        <w:t>QLS Computer Entry</w:t>
      </w:r>
    </w:p>
    <w:p w14:paraId="3EEAC8B7" w14:textId="77777777" w:rsidR="0081178E" w:rsidRDefault="0081178E" w:rsidP="0081178E">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 xml:space="preserve">Enter: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3, 3, 1</w:t>
      </w:r>
    </w:p>
    <w:p w14:paraId="3EEAC8B8" w14:textId="77777777" w:rsidR="0081178E" w:rsidRDefault="0081178E" w:rsidP="0081178E">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Worksheet:</w:t>
      </w:r>
      <w:r>
        <w:rPr>
          <w:rFonts w:asciiTheme="minorHAnsi" w:hAnsiTheme="minorHAnsi" w:cstheme="minorHAnsi"/>
        </w:rPr>
        <w:tab/>
      </w:r>
      <w:r>
        <w:rPr>
          <w:rFonts w:asciiTheme="minorHAnsi" w:hAnsiTheme="minorHAnsi" w:cstheme="minorHAnsi"/>
        </w:rPr>
        <w:tab/>
        <w:t>Enter worksheet from QLS label.</w:t>
      </w:r>
    </w:p>
    <w:p w14:paraId="3EEAC8B9" w14:textId="77777777" w:rsidR="0081178E" w:rsidRDefault="0081178E" w:rsidP="0081178E">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Accession number:</w:t>
      </w:r>
      <w:r>
        <w:rPr>
          <w:rFonts w:asciiTheme="minorHAnsi" w:hAnsiTheme="minorHAnsi" w:cstheme="minorHAnsi"/>
        </w:rPr>
        <w:tab/>
        <w:t>Enter JI number.</w:t>
      </w:r>
    </w:p>
    <w:p w14:paraId="3EEAC8BA" w14:textId="77777777" w:rsidR="0081178E" w:rsidRDefault="0081178E" w:rsidP="0081178E">
      <w:pPr>
        <w:spacing w:after="0" w:line="240" w:lineRule="auto"/>
        <w:rPr>
          <w:b/>
        </w:rPr>
      </w:pPr>
    </w:p>
    <w:p w14:paraId="3EEAC8BB" w14:textId="77777777" w:rsidR="0081178E" w:rsidRPr="006666F9" w:rsidRDefault="0081178E" w:rsidP="0081178E">
      <w:pPr>
        <w:spacing w:after="0" w:line="240" w:lineRule="auto"/>
        <w:rPr>
          <w:rFonts w:asciiTheme="minorHAnsi" w:hAnsiTheme="minorHAnsi" w:cstheme="minorHAnsi"/>
        </w:rPr>
      </w:pPr>
      <w:r>
        <w:rPr>
          <w:rFonts w:asciiTheme="minorHAnsi" w:hAnsiTheme="minorHAnsi" w:cstheme="minorHAnsi"/>
        </w:rPr>
        <w:t>E.</w:t>
      </w:r>
      <w:r>
        <w:rPr>
          <w:rFonts w:asciiTheme="minorHAnsi" w:hAnsiTheme="minorHAnsi" w:cstheme="minorHAnsi"/>
        </w:rPr>
        <w:tab/>
      </w:r>
      <w:r w:rsidRPr="00851A21">
        <w:rPr>
          <w:rFonts w:asciiTheme="minorHAnsi" w:hAnsiTheme="minorHAnsi" w:cstheme="minorHAnsi"/>
        </w:rPr>
        <w:t xml:space="preserve">If </w:t>
      </w:r>
      <w:r>
        <w:rPr>
          <w:rFonts w:asciiTheme="minorHAnsi" w:hAnsiTheme="minorHAnsi" w:cstheme="minorHAnsi"/>
        </w:rPr>
        <w:t xml:space="preserve">the </w:t>
      </w:r>
      <w:r w:rsidRPr="00851A21">
        <w:rPr>
          <w:rFonts w:asciiTheme="minorHAnsi" w:hAnsiTheme="minorHAnsi" w:cstheme="minorHAnsi"/>
        </w:rPr>
        <w:t>HIS or LIS system is down, see</w:t>
      </w:r>
      <w:r>
        <w:rPr>
          <w:rFonts w:asciiTheme="minorHAnsi" w:hAnsiTheme="minorHAnsi" w:cstheme="minorHAnsi"/>
        </w:rPr>
        <w:t xml:space="preserve"> the appropriate</w:t>
      </w:r>
      <w:r w:rsidRPr="00851A21">
        <w:rPr>
          <w:rFonts w:asciiTheme="minorHAnsi" w:hAnsiTheme="minorHAnsi" w:cstheme="minorHAnsi"/>
        </w:rPr>
        <w:t xml:space="preserve"> Laboratory Computer Downtim</w:t>
      </w:r>
      <w:r>
        <w:rPr>
          <w:rFonts w:asciiTheme="minorHAnsi" w:hAnsiTheme="minorHAnsi" w:cstheme="minorHAnsi"/>
        </w:rPr>
        <w:t>e Policy.</w:t>
      </w:r>
    </w:p>
    <w:p w14:paraId="3EEAC8BC" w14:textId="77777777" w:rsidR="0081178E" w:rsidRDefault="0081178E" w:rsidP="0081178E">
      <w:pPr>
        <w:tabs>
          <w:tab w:val="left" w:pos="5040"/>
        </w:tabs>
        <w:spacing w:after="0"/>
        <w:rPr>
          <w:rFonts w:cs="Calibri"/>
        </w:rPr>
      </w:pPr>
    </w:p>
    <w:p w14:paraId="3EEAC8BD" w14:textId="77777777" w:rsidR="0081178E" w:rsidRPr="008C5F22" w:rsidRDefault="0081178E" w:rsidP="0081178E">
      <w:pPr>
        <w:tabs>
          <w:tab w:val="left" w:pos="5040"/>
        </w:tabs>
        <w:spacing w:after="0"/>
        <w:rPr>
          <w:rFonts w:cs="Calibri"/>
        </w:rPr>
      </w:pPr>
      <w:r w:rsidRPr="000234BB">
        <w:rPr>
          <w:rFonts w:cs="Calibri"/>
          <w:b/>
        </w:rPr>
        <w:t>PROCEDURE NOTES</w:t>
      </w:r>
    </w:p>
    <w:p w14:paraId="3EEAC8BE" w14:textId="77777777" w:rsidR="0081178E" w:rsidRPr="00437B91" w:rsidRDefault="0081178E" w:rsidP="0081178E">
      <w:pPr>
        <w:spacing w:after="0"/>
        <w:ind w:left="720" w:hanging="720"/>
        <w:rPr>
          <w:rFonts w:cs="Calibri"/>
        </w:rPr>
      </w:pPr>
      <w:r w:rsidRPr="00437B91">
        <w:rPr>
          <w:rFonts w:cs="Calibri"/>
        </w:rPr>
        <w:t>A.</w:t>
      </w:r>
      <w:r w:rsidRPr="00437B91">
        <w:rPr>
          <w:rFonts w:cs="Calibri"/>
        </w:rPr>
        <w:tab/>
        <w:t>Expected Turnaround Time (TAT):</w:t>
      </w:r>
    </w:p>
    <w:p w14:paraId="3EEAC8BF" w14:textId="77777777" w:rsidR="0081178E" w:rsidRPr="00437B91" w:rsidRDefault="0081178E" w:rsidP="0081178E">
      <w:pPr>
        <w:spacing w:after="0"/>
        <w:ind w:left="720"/>
        <w:rPr>
          <w:rFonts w:cs="Calibri"/>
        </w:rPr>
      </w:pPr>
      <w:r w:rsidRPr="00437B91">
        <w:rPr>
          <w:rFonts w:cs="Calibri"/>
        </w:rPr>
        <w:t xml:space="preserve">Nursing units are to be notified if the turnaround time is unable to be met per </w:t>
      </w:r>
      <w:r>
        <w:rPr>
          <w:rFonts w:cs="Calibri"/>
        </w:rPr>
        <w:t xml:space="preserve">current </w:t>
      </w:r>
      <w:r w:rsidRPr="00437B91">
        <w:rPr>
          <w:rFonts w:cs="Calibri"/>
        </w:rPr>
        <w:t xml:space="preserve">MACL </w:t>
      </w:r>
      <w:r>
        <w:rPr>
          <w:rFonts w:cs="Calibri"/>
        </w:rPr>
        <w:t>network turnaround time standards.</w:t>
      </w:r>
    </w:p>
    <w:p w14:paraId="3EEAC8C0" w14:textId="77777777" w:rsidR="0081178E" w:rsidRDefault="0081178E" w:rsidP="0081178E">
      <w:pPr>
        <w:spacing w:after="0"/>
        <w:ind w:left="720" w:hanging="720"/>
        <w:rPr>
          <w:rFonts w:cs="Calibri"/>
        </w:rPr>
      </w:pPr>
    </w:p>
    <w:p w14:paraId="3EEAC8C1" w14:textId="77777777" w:rsidR="0081178E" w:rsidRDefault="0081178E" w:rsidP="0081178E">
      <w:pPr>
        <w:spacing w:after="0"/>
        <w:ind w:left="720" w:hanging="720"/>
        <w:rPr>
          <w:rFonts w:cs="Calibri"/>
        </w:rPr>
      </w:pPr>
      <w:r>
        <w:rPr>
          <w:rFonts w:cs="Calibri"/>
        </w:rPr>
        <w:t>B.</w:t>
      </w:r>
      <w:r>
        <w:rPr>
          <w:rFonts w:cs="Calibri"/>
        </w:rPr>
        <w:tab/>
      </w:r>
      <w:r w:rsidRPr="00545685">
        <w:rPr>
          <w:rFonts w:cs="Calibri"/>
        </w:rPr>
        <w:t>Backup method:</w:t>
      </w:r>
      <w:r>
        <w:rPr>
          <w:rFonts w:cs="Calibri"/>
        </w:rPr>
        <w:t xml:space="preserve">  </w:t>
      </w:r>
      <w:r w:rsidRPr="00545685">
        <w:rPr>
          <w:rFonts w:cs="Calibri"/>
        </w:rPr>
        <w:t xml:space="preserve">When testing cannot be performed, </w:t>
      </w:r>
      <w:r>
        <w:rPr>
          <w:rFonts w:cs="Calibri"/>
        </w:rPr>
        <w:t xml:space="preserve">the testing site’s </w:t>
      </w:r>
      <w:r w:rsidRPr="00545685">
        <w:rPr>
          <w:rFonts w:cs="Calibri"/>
        </w:rPr>
        <w:t>backup policy</w:t>
      </w:r>
      <w:r>
        <w:rPr>
          <w:rFonts w:cs="Calibri"/>
        </w:rPr>
        <w:t xml:space="preserve"> should be followed</w:t>
      </w:r>
      <w:r w:rsidRPr="00545685">
        <w:rPr>
          <w:rFonts w:cs="Calibri"/>
        </w:rPr>
        <w:t>.</w:t>
      </w:r>
    </w:p>
    <w:p w14:paraId="3EEAC8C2" w14:textId="77777777" w:rsidR="0081178E" w:rsidRDefault="0081178E" w:rsidP="0081178E">
      <w:pPr>
        <w:spacing w:after="0"/>
        <w:ind w:left="720" w:hanging="720"/>
        <w:rPr>
          <w:rFonts w:cs="Calibri"/>
        </w:rPr>
      </w:pPr>
    </w:p>
    <w:p w14:paraId="3EEAC8C3" w14:textId="77777777" w:rsidR="0081178E" w:rsidRDefault="0081178E" w:rsidP="0081178E">
      <w:pPr>
        <w:spacing w:after="0"/>
        <w:rPr>
          <w:rFonts w:cs="Calibri"/>
          <w:b/>
        </w:rPr>
      </w:pPr>
      <w:r w:rsidRPr="000234BB">
        <w:rPr>
          <w:rFonts w:cs="Calibri"/>
          <w:b/>
        </w:rPr>
        <w:t>LIMITATIONS</w:t>
      </w:r>
    </w:p>
    <w:p w14:paraId="3EEAC8C4" w14:textId="77777777" w:rsidR="00EF1FDE" w:rsidRDefault="0081178E" w:rsidP="0081178E">
      <w:pPr>
        <w:spacing w:after="0"/>
        <w:rPr>
          <w:rFonts w:cs="Calibri"/>
        </w:rPr>
      </w:pPr>
      <w:r>
        <w:rPr>
          <w:rFonts w:cs="Calibri"/>
        </w:rPr>
        <w:t>A.</w:t>
      </w:r>
      <w:r>
        <w:rPr>
          <w:rFonts w:cs="Calibri"/>
        </w:rPr>
        <w:tab/>
        <w:t xml:space="preserve">AMR:  </w:t>
      </w:r>
    </w:p>
    <w:p w14:paraId="3EEAC8C5" w14:textId="77777777" w:rsidR="0081178E" w:rsidRPr="00AC3559" w:rsidRDefault="00EF1FDE" w:rsidP="00EF1FDE">
      <w:pPr>
        <w:spacing w:after="0"/>
        <w:ind w:firstLine="720"/>
        <w:rPr>
          <w:rFonts w:cs="Calibri"/>
        </w:rPr>
      </w:pPr>
      <w:r>
        <w:rPr>
          <w:rFonts w:cs="Calibri"/>
        </w:rPr>
        <w:t>1.</w:t>
      </w:r>
      <w:r>
        <w:rPr>
          <w:rFonts w:cs="Calibri"/>
        </w:rPr>
        <w:tab/>
        <w:t>Serum or plasma:  0.0</w:t>
      </w:r>
      <w:r w:rsidR="00246113">
        <w:rPr>
          <w:rFonts w:cs="Calibri"/>
        </w:rPr>
        <w:t>3</w:t>
      </w:r>
      <w:r>
        <w:rPr>
          <w:rFonts w:cs="Calibri"/>
        </w:rPr>
        <w:t xml:space="preserve"> – 20</w:t>
      </w:r>
      <w:r w:rsidR="0081178E">
        <w:rPr>
          <w:rFonts w:cs="Calibri"/>
        </w:rPr>
        <w:t>.0 mg/dL</w:t>
      </w:r>
    </w:p>
    <w:p w14:paraId="3EEAC8C6" w14:textId="77777777" w:rsidR="0081178E" w:rsidRDefault="00EF1FDE" w:rsidP="00EF1FDE">
      <w:pPr>
        <w:spacing w:after="0"/>
        <w:ind w:left="2160" w:hanging="720"/>
        <w:rPr>
          <w:rFonts w:cs="Calibri"/>
        </w:rPr>
      </w:pPr>
      <w:r>
        <w:rPr>
          <w:rFonts w:cs="Calibri"/>
        </w:rPr>
        <w:t>a.</w:t>
      </w:r>
      <w:r>
        <w:rPr>
          <w:rFonts w:cs="Calibri"/>
        </w:rPr>
        <w:tab/>
        <w:t xml:space="preserve">Patient </w:t>
      </w:r>
      <w:r w:rsidR="002665F3">
        <w:rPr>
          <w:rFonts w:cs="Calibri"/>
        </w:rPr>
        <w:t xml:space="preserve">serum or plasma </w:t>
      </w:r>
      <w:r>
        <w:rPr>
          <w:rFonts w:cs="Calibri"/>
        </w:rPr>
        <w:t>samples with CREA levels that exceed 20</w:t>
      </w:r>
      <w:r w:rsidR="0081178E">
        <w:rPr>
          <w:rFonts w:cs="Calibri"/>
        </w:rPr>
        <w:t>.0 mg/dL will autodilute. If a valid result cannot be obtained a manual dilution should be made.</w:t>
      </w:r>
    </w:p>
    <w:p w14:paraId="3EEAC8C7" w14:textId="77777777" w:rsidR="0081178E" w:rsidRDefault="00EF1FDE" w:rsidP="00EF1FDE">
      <w:pPr>
        <w:spacing w:after="0"/>
        <w:ind w:left="1440"/>
        <w:rPr>
          <w:rFonts w:cs="Calibri"/>
        </w:rPr>
      </w:pPr>
      <w:r>
        <w:rPr>
          <w:rFonts w:cs="Calibri"/>
        </w:rPr>
        <w:t>b</w:t>
      </w:r>
      <w:r w:rsidR="0081178E">
        <w:rPr>
          <w:rFonts w:cs="Calibri"/>
        </w:rPr>
        <w:t>.</w:t>
      </w:r>
      <w:r w:rsidR="0081178E">
        <w:rPr>
          <w:rFonts w:cs="Calibri"/>
        </w:rPr>
        <w:tab/>
        <w:t>If a manual dilution is required, the specimen should be handled as follows:</w:t>
      </w:r>
    </w:p>
    <w:p w14:paraId="3EEAC8C8" w14:textId="77777777" w:rsidR="0081178E" w:rsidRDefault="00EF1FDE" w:rsidP="00EF1FDE">
      <w:pPr>
        <w:spacing w:after="0"/>
        <w:ind w:left="2880" w:hanging="720"/>
        <w:rPr>
          <w:rFonts w:cs="Calibri"/>
        </w:rPr>
      </w:pPr>
      <w:r>
        <w:rPr>
          <w:rFonts w:cs="Calibri"/>
        </w:rPr>
        <w:t>1)</w:t>
      </w:r>
      <w:r w:rsidR="0081178E">
        <w:rPr>
          <w:rFonts w:cs="Calibri"/>
        </w:rPr>
        <w:tab/>
        <w:t>Make an appropriate dilution with reagent grade water to obtain results within the assay range.</w:t>
      </w:r>
    </w:p>
    <w:p w14:paraId="3EEAC8C9" w14:textId="77777777" w:rsidR="0081178E" w:rsidRDefault="00EF1FDE" w:rsidP="00EF1FDE">
      <w:pPr>
        <w:spacing w:after="0"/>
        <w:ind w:left="2880" w:hanging="720"/>
        <w:rPr>
          <w:rFonts w:cs="Calibri"/>
        </w:rPr>
      </w:pPr>
      <w:r>
        <w:rPr>
          <w:rFonts w:cs="Calibri"/>
        </w:rPr>
        <w:t>2)</w:t>
      </w:r>
      <w:r w:rsidR="0081178E">
        <w:rPr>
          <w:rFonts w:cs="Calibri"/>
        </w:rPr>
        <w:tab/>
        <w:t>Enter the dilution factor into the instrument when programming the sample.</w:t>
      </w:r>
    </w:p>
    <w:p w14:paraId="3EEAC8CA" w14:textId="77777777" w:rsidR="0081178E" w:rsidRDefault="00EF1FDE" w:rsidP="00EF1FDE">
      <w:pPr>
        <w:spacing w:after="0"/>
        <w:ind w:left="2160"/>
        <w:rPr>
          <w:rFonts w:cs="Calibri"/>
        </w:rPr>
      </w:pPr>
      <w:r>
        <w:rPr>
          <w:rFonts w:cs="Calibri"/>
        </w:rPr>
        <w:t>3)</w:t>
      </w:r>
      <w:r w:rsidR="0081178E">
        <w:rPr>
          <w:rFonts w:cs="Calibri"/>
        </w:rPr>
        <w:tab/>
        <w:t>Reassay.  The resulting readout will be corrected for the dilution.</w:t>
      </w:r>
    </w:p>
    <w:p w14:paraId="3EEAC8CB" w14:textId="77777777" w:rsidR="0081178E" w:rsidRDefault="00EF1FDE" w:rsidP="00EF1FDE">
      <w:pPr>
        <w:spacing w:after="0"/>
        <w:ind w:left="2160" w:hanging="720"/>
        <w:rPr>
          <w:rFonts w:cs="Calibri"/>
        </w:rPr>
      </w:pPr>
      <w:r>
        <w:rPr>
          <w:rFonts w:cs="Calibri"/>
        </w:rPr>
        <w:t>c.</w:t>
      </w:r>
      <w:r>
        <w:rPr>
          <w:rFonts w:cs="Calibri"/>
        </w:rPr>
        <w:tab/>
        <w:t>S</w:t>
      </w:r>
      <w:r w:rsidR="002665F3">
        <w:rPr>
          <w:rFonts w:cs="Calibri"/>
        </w:rPr>
        <w:t>erum or plasma s</w:t>
      </w:r>
      <w:r>
        <w:rPr>
          <w:rFonts w:cs="Calibri"/>
        </w:rPr>
        <w:t>pecimens with CREA levels greater than 40.0</w:t>
      </w:r>
      <w:r w:rsidR="0081178E">
        <w:rPr>
          <w:rFonts w:cs="Calibri"/>
        </w:rPr>
        <w:t xml:space="preserve"> mg/dL should be reported as </w:t>
      </w:r>
      <w:r>
        <w:rPr>
          <w:rFonts w:cs="Calibri"/>
        </w:rPr>
        <w:t>&gt;40.0</w:t>
      </w:r>
      <w:r w:rsidR="0081178E">
        <w:rPr>
          <w:rFonts w:cs="Calibri"/>
        </w:rPr>
        <w:t xml:space="preserve"> mg/dL.</w:t>
      </w:r>
    </w:p>
    <w:p w14:paraId="3EEAC8CC" w14:textId="77777777" w:rsidR="00EF1FDE" w:rsidRDefault="00EF1FDE" w:rsidP="00EF1FDE">
      <w:pPr>
        <w:spacing w:after="0"/>
        <w:rPr>
          <w:rFonts w:cs="Calibri"/>
        </w:rPr>
      </w:pPr>
      <w:r>
        <w:rPr>
          <w:rFonts w:cs="Calibri"/>
        </w:rPr>
        <w:tab/>
        <w:t>2.</w:t>
      </w:r>
      <w:r>
        <w:rPr>
          <w:rFonts w:cs="Calibri"/>
        </w:rPr>
        <w:tab/>
      </w:r>
      <w:r w:rsidR="006D0298">
        <w:rPr>
          <w:rFonts w:cs="Calibri"/>
        </w:rPr>
        <w:t>Urine:  0.0 – 200.0 mg/dl</w:t>
      </w:r>
    </w:p>
    <w:p w14:paraId="3EEAC8CD" w14:textId="77777777" w:rsidR="006D0298" w:rsidRDefault="006D0298" w:rsidP="006D0298">
      <w:pPr>
        <w:spacing w:after="0"/>
        <w:ind w:left="2160" w:hanging="720"/>
        <w:rPr>
          <w:rFonts w:cs="Calibri"/>
        </w:rPr>
      </w:pPr>
      <w:r>
        <w:rPr>
          <w:rFonts w:cs="Calibri"/>
        </w:rPr>
        <w:t>a.</w:t>
      </w:r>
      <w:r>
        <w:rPr>
          <w:rFonts w:cs="Calibri"/>
        </w:rPr>
        <w:tab/>
        <w:t xml:space="preserve">Patient urine samples with CREA levels that exceed 200.0 mg/dL will </w:t>
      </w:r>
      <w:r w:rsidRPr="006D0298">
        <w:rPr>
          <w:rFonts w:cs="Calibri"/>
          <w:b/>
        </w:rPr>
        <w:t>not</w:t>
      </w:r>
      <w:r>
        <w:rPr>
          <w:rFonts w:cs="Calibri"/>
        </w:rPr>
        <w:t xml:space="preserve"> autodilute. If a valid result is not obtained a manual dilution must be made.</w:t>
      </w:r>
    </w:p>
    <w:p w14:paraId="3EEAC8CE" w14:textId="77777777" w:rsidR="006D0298" w:rsidRDefault="006D0298" w:rsidP="006D0298">
      <w:pPr>
        <w:spacing w:after="0"/>
        <w:ind w:left="1440"/>
        <w:rPr>
          <w:rFonts w:cs="Calibri"/>
        </w:rPr>
      </w:pPr>
      <w:r>
        <w:rPr>
          <w:rFonts w:cs="Calibri"/>
        </w:rPr>
        <w:t>b.</w:t>
      </w:r>
      <w:r>
        <w:rPr>
          <w:rFonts w:cs="Calibri"/>
        </w:rPr>
        <w:tab/>
        <w:t>If a manual dilution is required, the specimen should be handled as follows:</w:t>
      </w:r>
    </w:p>
    <w:p w14:paraId="3EEAC8CF" w14:textId="77777777" w:rsidR="006D0298" w:rsidRDefault="006D0298" w:rsidP="006D0298">
      <w:pPr>
        <w:spacing w:after="0"/>
        <w:ind w:left="2880" w:hanging="720"/>
        <w:rPr>
          <w:rFonts w:cs="Calibri"/>
        </w:rPr>
      </w:pPr>
      <w:r>
        <w:rPr>
          <w:rFonts w:cs="Calibri"/>
        </w:rPr>
        <w:t>1)</w:t>
      </w:r>
      <w:r>
        <w:rPr>
          <w:rFonts w:cs="Calibri"/>
        </w:rPr>
        <w:tab/>
        <w:t>Make a dilution with 1 part urine and 9 parts Enzyme Diluent (#790035901).</w:t>
      </w:r>
    </w:p>
    <w:p w14:paraId="3EEAC8D0" w14:textId="77777777" w:rsidR="006D0298" w:rsidRDefault="006D0298" w:rsidP="006D0298">
      <w:pPr>
        <w:spacing w:after="0"/>
        <w:ind w:left="2880" w:hanging="720"/>
        <w:rPr>
          <w:rFonts w:cs="Calibri"/>
        </w:rPr>
      </w:pPr>
      <w:r>
        <w:rPr>
          <w:rFonts w:cs="Calibri"/>
        </w:rPr>
        <w:t>2)</w:t>
      </w:r>
      <w:r>
        <w:rPr>
          <w:rFonts w:cs="Calibri"/>
        </w:rPr>
        <w:tab/>
        <w:t>Enter a dilution factor of 10 into the instrument when programming the sample.</w:t>
      </w:r>
    </w:p>
    <w:p w14:paraId="3EEAC8D1" w14:textId="77777777" w:rsidR="006D0298" w:rsidRDefault="006D0298" w:rsidP="006D0298">
      <w:pPr>
        <w:spacing w:after="0"/>
        <w:ind w:left="2160"/>
        <w:rPr>
          <w:rFonts w:cs="Calibri"/>
        </w:rPr>
      </w:pPr>
      <w:r>
        <w:rPr>
          <w:rFonts w:cs="Calibri"/>
        </w:rPr>
        <w:t>3)</w:t>
      </w:r>
      <w:r>
        <w:rPr>
          <w:rFonts w:cs="Calibri"/>
        </w:rPr>
        <w:tab/>
        <w:t>Reassay.  The resulting readout will be corrected for the dilution.</w:t>
      </w:r>
    </w:p>
    <w:p w14:paraId="3EEAC8D2" w14:textId="77777777" w:rsidR="006D0298" w:rsidRDefault="006D0298" w:rsidP="006D0298">
      <w:pPr>
        <w:spacing w:after="0"/>
        <w:ind w:left="2160" w:hanging="720"/>
        <w:rPr>
          <w:rFonts w:cs="Calibri"/>
        </w:rPr>
      </w:pPr>
      <w:r>
        <w:rPr>
          <w:rFonts w:cs="Calibri"/>
        </w:rPr>
        <w:lastRenderedPageBreak/>
        <w:t>c.</w:t>
      </w:r>
      <w:r>
        <w:rPr>
          <w:rFonts w:cs="Calibri"/>
        </w:rPr>
        <w:tab/>
      </w:r>
      <w:r w:rsidR="002665F3">
        <w:rPr>
          <w:rFonts w:cs="Calibri"/>
        </w:rPr>
        <w:t>UrinesSpecimens with</w:t>
      </w:r>
      <w:r>
        <w:rPr>
          <w:rFonts w:cs="Calibri"/>
        </w:rPr>
        <w:t xml:space="preserve"> CREA levels greater than 600.0 mg/dL should be reported as &gt;600.0 mg/dL.</w:t>
      </w:r>
    </w:p>
    <w:p w14:paraId="3EEAC8D3" w14:textId="77777777" w:rsidR="0081178E" w:rsidRDefault="0081178E" w:rsidP="0081178E">
      <w:pPr>
        <w:spacing w:after="0"/>
        <w:rPr>
          <w:rFonts w:cs="Calibri"/>
        </w:rPr>
      </w:pPr>
    </w:p>
    <w:p w14:paraId="3EEAC8D4" w14:textId="77777777" w:rsidR="0081178E" w:rsidRDefault="0081178E" w:rsidP="0081178E">
      <w:pPr>
        <w:spacing w:after="0"/>
        <w:rPr>
          <w:rFonts w:cs="Calibri"/>
        </w:rPr>
      </w:pPr>
      <w:r>
        <w:rPr>
          <w:rFonts w:cs="Calibri"/>
        </w:rPr>
        <w:t>B.</w:t>
      </w:r>
      <w:r>
        <w:rPr>
          <w:rFonts w:cs="Calibri"/>
        </w:rPr>
        <w:tab/>
        <w:t>Interfering Substances:</w:t>
      </w:r>
    </w:p>
    <w:p w14:paraId="3EEAC8D5" w14:textId="77777777" w:rsidR="0081178E" w:rsidRDefault="006D0298" w:rsidP="0081178E">
      <w:pPr>
        <w:spacing w:after="0"/>
        <w:ind w:left="1440" w:hanging="720"/>
        <w:rPr>
          <w:rFonts w:cs="Calibri"/>
        </w:rPr>
      </w:pPr>
      <w:r>
        <w:rPr>
          <w:rFonts w:cs="Calibri"/>
        </w:rPr>
        <w:t>1.</w:t>
      </w:r>
      <w:r>
        <w:rPr>
          <w:rFonts w:cs="Calibri"/>
        </w:rPr>
        <w:tab/>
        <w:t>The CREA</w:t>
      </w:r>
      <w:r w:rsidR="0081178E">
        <w:rPr>
          <w:rFonts w:cs="Calibri"/>
        </w:rPr>
        <w:t xml:space="preserve"> method was evaluated for interference from hemolysis, icterus and lipemia according to CLSI/NACCLS EP7-P.  Bias exceeding 10% is considered “interference”.</w:t>
      </w:r>
    </w:p>
    <w:p w14:paraId="3EEAC8D6" w14:textId="14A672AA" w:rsidR="0081178E" w:rsidRDefault="001D2DA8" w:rsidP="0081178E">
      <w:pPr>
        <w:spacing w:after="0"/>
        <w:ind w:left="2160" w:hanging="720"/>
        <w:rPr>
          <w:rFonts w:cs="Calibri"/>
        </w:rPr>
      </w:pPr>
      <w:r>
        <w:rPr>
          <w:rFonts w:cs="Calibri"/>
        </w:rPr>
        <w:t>a.</w:t>
      </w:r>
      <w:r>
        <w:rPr>
          <w:rFonts w:cs="Calibri"/>
        </w:rPr>
        <w:tab/>
        <w:t>Hemoglobin (hemolysate) at</w:t>
      </w:r>
      <w:r w:rsidR="0081178E">
        <w:rPr>
          <w:rFonts w:cs="Calibri"/>
        </w:rPr>
        <w:t xml:space="preserve"> </w:t>
      </w:r>
      <w:r w:rsidR="0073611C">
        <w:rPr>
          <w:rFonts w:cs="Calibri"/>
        </w:rPr>
        <w:t>300</w:t>
      </w:r>
      <w:r w:rsidR="0081178E">
        <w:rPr>
          <w:rFonts w:cs="Calibri"/>
        </w:rPr>
        <w:t xml:space="preserve"> mg/dL did </w:t>
      </w:r>
      <w:r w:rsidR="0081178E">
        <w:rPr>
          <w:rFonts w:cs="Calibri"/>
          <w:b/>
        </w:rPr>
        <w:t>not</w:t>
      </w:r>
      <w:r w:rsidR="0081178E">
        <w:rPr>
          <w:rFonts w:cs="Calibri"/>
        </w:rPr>
        <w:t xml:space="preserve"> interfere</w:t>
      </w:r>
      <w:r w:rsidR="006D0298">
        <w:rPr>
          <w:rFonts w:cs="Calibri"/>
        </w:rPr>
        <w:t xml:space="preserve"> with a CREA result of 1.</w:t>
      </w:r>
      <w:r w:rsidR="0073611C">
        <w:rPr>
          <w:rFonts w:cs="Calibri"/>
        </w:rPr>
        <w:t>5</w:t>
      </w:r>
      <w:r w:rsidR="0081178E">
        <w:rPr>
          <w:rFonts w:cs="Calibri"/>
        </w:rPr>
        <w:t xml:space="preserve"> mg/dL.</w:t>
      </w:r>
      <w:r w:rsidR="00D75B26">
        <w:rPr>
          <w:rFonts w:cs="Calibri"/>
        </w:rPr>
        <w:t xml:space="preserve"> (Updated July 2015)</w:t>
      </w:r>
    </w:p>
    <w:p w14:paraId="3EEAC8D7" w14:textId="77777777" w:rsidR="0081178E" w:rsidRDefault="0081178E" w:rsidP="0081178E">
      <w:pPr>
        <w:spacing w:after="0"/>
        <w:ind w:left="1440"/>
        <w:rPr>
          <w:rFonts w:cs="Calibri"/>
        </w:rPr>
      </w:pPr>
      <w:r>
        <w:rPr>
          <w:rFonts w:cs="Calibri"/>
        </w:rPr>
        <w:t>b.</w:t>
      </w:r>
      <w:r>
        <w:rPr>
          <w:rFonts w:cs="Calibri"/>
        </w:rPr>
        <w:tab/>
        <w:t>Bilirubin (unconjugated):</w:t>
      </w:r>
    </w:p>
    <w:p w14:paraId="3EEAC8D8" w14:textId="77777777" w:rsidR="0081178E" w:rsidRDefault="001D2DA8" w:rsidP="0081178E">
      <w:pPr>
        <w:spacing w:after="0"/>
        <w:ind w:left="1440" w:firstLine="720"/>
        <w:rPr>
          <w:rFonts w:cs="Calibri"/>
        </w:rPr>
      </w:pPr>
      <w:r>
        <w:rPr>
          <w:rFonts w:cs="Calibri"/>
        </w:rPr>
        <w:t>1)</w:t>
      </w:r>
      <w:r>
        <w:rPr>
          <w:rFonts w:cs="Calibri"/>
        </w:rPr>
        <w:tab/>
        <w:t>Bilirubin at</w:t>
      </w:r>
      <w:r w:rsidR="006D0298">
        <w:rPr>
          <w:rFonts w:cs="Calibri"/>
        </w:rPr>
        <w:t xml:space="preserve"> 5</w:t>
      </w:r>
      <w:r w:rsidR="0081178E">
        <w:rPr>
          <w:rFonts w:cs="Calibri"/>
        </w:rPr>
        <w:t xml:space="preserve"> mg/dL did </w:t>
      </w:r>
      <w:r w:rsidR="0081178E">
        <w:rPr>
          <w:rFonts w:cs="Calibri"/>
          <w:b/>
        </w:rPr>
        <w:t>not</w:t>
      </w:r>
      <w:r w:rsidR="006D0298">
        <w:rPr>
          <w:rFonts w:cs="Calibri"/>
        </w:rPr>
        <w:t xml:space="preserve"> interfere with a CREA result of 1.7</w:t>
      </w:r>
      <w:r w:rsidR="0081178E">
        <w:rPr>
          <w:rFonts w:cs="Calibri"/>
        </w:rPr>
        <w:t xml:space="preserve"> mg/dL.</w:t>
      </w:r>
    </w:p>
    <w:p w14:paraId="3EEAC8D9" w14:textId="77777777" w:rsidR="0081178E" w:rsidRDefault="001D2DA8" w:rsidP="001D2DA8">
      <w:pPr>
        <w:spacing w:after="0"/>
        <w:ind w:left="2880" w:hanging="720"/>
        <w:rPr>
          <w:rFonts w:cs="Calibri"/>
        </w:rPr>
      </w:pPr>
      <w:r>
        <w:rPr>
          <w:rFonts w:cs="Calibri"/>
        </w:rPr>
        <w:t>2)</w:t>
      </w:r>
      <w:r>
        <w:rPr>
          <w:rFonts w:cs="Calibri"/>
        </w:rPr>
        <w:tab/>
        <w:t>Bilirubin at</w:t>
      </w:r>
      <w:r w:rsidR="001C69C0">
        <w:rPr>
          <w:rFonts w:cs="Calibri"/>
        </w:rPr>
        <w:t xml:space="preserve"> 20</w:t>
      </w:r>
      <w:r w:rsidR="0081178E">
        <w:rPr>
          <w:rFonts w:cs="Calibri"/>
        </w:rPr>
        <w:t xml:space="preserve"> mg/dl </w:t>
      </w:r>
      <w:r w:rsidR="001C69C0">
        <w:rPr>
          <w:rFonts w:cs="Calibri"/>
        </w:rPr>
        <w:t>and 40 mg/dl decrease</w:t>
      </w:r>
      <w:r>
        <w:rPr>
          <w:rFonts w:cs="Calibri"/>
        </w:rPr>
        <w:t xml:space="preserve"> a CREA result of 1.7</w:t>
      </w:r>
      <w:r w:rsidR="0081178E">
        <w:rPr>
          <w:rFonts w:cs="Calibri"/>
        </w:rPr>
        <w:t xml:space="preserve"> mg/dL by </w:t>
      </w:r>
      <w:r>
        <w:rPr>
          <w:rFonts w:cs="Calibri"/>
        </w:rPr>
        <w:t>12</w:t>
      </w:r>
      <w:r w:rsidR="0081178E">
        <w:rPr>
          <w:rFonts w:cs="Calibri"/>
        </w:rPr>
        <w:t>%.</w:t>
      </w:r>
    </w:p>
    <w:p w14:paraId="3EEAC8DA" w14:textId="77777777" w:rsidR="001D2DA8" w:rsidRDefault="001D2DA8" w:rsidP="001D2DA8">
      <w:pPr>
        <w:spacing w:after="0"/>
        <w:ind w:left="2880" w:hanging="720"/>
        <w:rPr>
          <w:rFonts w:cs="Calibri"/>
        </w:rPr>
      </w:pPr>
      <w:r>
        <w:rPr>
          <w:rFonts w:cs="Calibri"/>
        </w:rPr>
        <w:t>3)</w:t>
      </w:r>
      <w:r>
        <w:rPr>
          <w:rFonts w:cs="Calibri"/>
        </w:rPr>
        <w:tab/>
        <w:t>Bilirubin at 60 mg/dl decreases a CREA result of 1.7 mg/dl by 57%.</w:t>
      </w:r>
    </w:p>
    <w:p w14:paraId="3EEAC8DB" w14:textId="77777777" w:rsidR="0081178E" w:rsidRDefault="0081178E" w:rsidP="0081178E">
      <w:pPr>
        <w:spacing w:after="0"/>
        <w:ind w:left="720" w:firstLine="720"/>
        <w:rPr>
          <w:rFonts w:cs="Calibri"/>
        </w:rPr>
      </w:pPr>
      <w:r>
        <w:rPr>
          <w:rFonts w:cs="Calibri"/>
        </w:rPr>
        <w:t>c.</w:t>
      </w:r>
      <w:r>
        <w:rPr>
          <w:rFonts w:cs="Calibri"/>
        </w:rPr>
        <w:tab/>
        <w:t>Lipemia (Intralipid):</w:t>
      </w:r>
    </w:p>
    <w:p w14:paraId="3EEAC8DC" w14:textId="77777777" w:rsidR="0081178E" w:rsidRDefault="001D2DA8" w:rsidP="0081178E">
      <w:pPr>
        <w:spacing w:after="0"/>
        <w:ind w:left="2160"/>
        <w:rPr>
          <w:rFonts w:cs="Calibri"/>
        </w:rPr>
      </w:pPr>
      <w:r>
        <w:rPr>
          <w:rFonts w:cs="Calibri"/>
        </w:rPr>
        <w:t>1)</w:t>
      </w:r>
      <w:r>
        <w:rPr>
          <w:rFonts w:cs="Calibri"/>
        </w:rPr>
        <w:tab/>
        <w:t>Lipemia at</w:t>
      </w:r>
      <w:r w:rsidR="0081178E">
        <w:rPr>
          <w:rFonts w:cs="Calibri"/>
        </w:rPr>
        <w:t xml:space="preserve"> 200 mg/dL did </w:t>
      </w:r>
      <w:r w:rsidR="0081178E">
        <w:rPr>
          <w:rFonts w:cs="Calibri"/>
          <w:b/>
        </w:rPr>
        <w:t>not</w:t>
      </w:r>
      <w:r w:rsidR="001C69C0">
        <w:rPr>
          <w:rFonts w:cs="Calibri"/>
        </w:rPr>
        <w:t xml:space="preserve"> interfere with a CREA result of 1.7</w:t>
      </w:r>
      <w:r w:rsidR="0081178E">
        <w:rPr>
          <w:rFonts w:cs="Calibri"/>
        </w:rPr>
        <w:t xml:space="preserve"> mg/dL.</w:t>
      </w:r>
    </w:p>
    <w:p w14:paraId="3EEAC8DD" w14:textId="77777777" w:rsidR="0081178E" w:rsidRDefault="001D2DA8" w:rsidP="0081178E">
      <w:pPr>
        <w:spacing w:after="0"/>
        <w:ind w:left="2880" w:hanging="720"/>
        <w:rPr>
          <w:rFonts w:cs="Calibri"/>
        </w:rPr>
      </w:pPr>
      <w:r>
        <w:rPr>
          <w:rFonts w:cs="Calibri"/>
        </w:rPr>
        <w:t>2)</w:t>
      </w:r>
      <w:r>
        <w:rPr>
          <w:rFonts w:cs="Calibri"/>
        </w:rPr>
        <w:tab/>
        <w:t>Lipemia at</w:t>
      </w:r>
      <w:r w:rsidR="0081178E">
        <w:rPr>
          <w:rFonts w:cs="Calibri"/>
        </w:rPr>
        <w:t xml:space="preserve"> 600 mg/dL </w:t>
      </w:r>
      <w:r>
        <w:rPr>
          <w:rFonts w:cs="Calibri"/>
        </w:rPr>
        <w:t xml:space="preserve">and greater </w:t>
      </w:r>
      <w:r w:rsidR="0081178E">
        <w:rPr>
          <w:rFonts w:cs="Calibri"/>
        </w:rPr>
        <w:t>tripped a test report message; therefore, the magnitude of the interference could not be determined.</w:t>
      </w:r>
    </w:p>
    <w:p w14:paraId="3EEAC8DE" w14:textId="77777777" w:rsidR="0081178E" w:rsidRDefault="0081178E" w:rsidP="001D2DA8">
      <w:pPr>
        <w:spacing w:after="0"/>
        <w:ind w:left="1440" w:hanging="720"/>
        <w:rPr>
          <w:rFonts w:cs="Calibri"/>
        </w:rPr>
      </w:pPr>
      <w:r>
        <w:rPr>
          <w:rFonts w:cs="Calibri"/>
        </w:rPr>
        <w:t>2.</w:t>
      </w:r>
      <w:r>
        <w:rPr>
          <w:rFonts w:cs="Calibri"/>
        </w:rPr>
        <w:tab/>
      </w:r>
      <w:r w:rsidR="001D2DA8">
        <w:rPr>
          <w:rFonts w:cs="Calibri"/>
        </w:rPr>
        <w:t>Other substances:  The CREA</w:t>
      </w:r>
      <w:r>
        <w:rPr>
          <w:rFonts w:cs="Calibri"/>
        </w:rPr>
        <w:t xml:space="preserve"> package insert contains a lengthy list of common drugs and other substances that do not interfere.</w:t>
      </w:r>
    </w:p>
    <w:p w14:paraId="3EEAC8DF" w14:textId="77777777" w:rsidR="0081178E" w:rsidRDefault="0081178E" w:rsidP="0081178E">
      <w:pPr>
        <w:spacing w:after="0"/>
        <w:ind w:left="1440" w:hanging="720"/>
        <w:rPr>
          <w:rFonts w:cs="Calibri"/>
        </w:rPr>
      </w:pPr>
    </w:p>
    <w:p w14:paraId="3EEAC8E0" w14:textId="77777777" w:rsidR="0081178E" w:rsidRDefault="0081178E" w:rsidP="0081178E">
      <w:pPr>
        <w:spacing w:after="0"/>
        <w:rPr>
          <w:rFonts w:cs="Calibri"/>
          <w:b/>
        </w:rPr>
      </w:pPr>
      <w:r>
        <w:rPr>
          <w:rFonts w:cs="Calibri"/>
          <w:b/>
        </w:rPr>
        <w:t>CLINICAL SIGNIFICANCE</w:t>
      </w:r>
    </w:p>
    <w:p w14:paraId="3EEAC8E1" w14:textId="77777777" w:rsidR="0081178E" w:rsidRDefault="00AE4A7C" w:rsidP="0081178E">
      <w:pPr>
        <w:spacing w:after="0"/>
        <w:rPr>
          <w:rFonts w:cs="Calibri"/>
        </w:rPr>
      </w:pPr>
      <w:r>
        <w:rPr>
          <w:rFonts w:cs="Calibri"/>
        </w:rPr>
        <w:t xml:space="preserve">Measurement of serum creatinine levels has been advocated as a useful index of renal function, primarily of glomerular filtration, owing to the constancy of formation and excretion.  Serum creatinine determinations have been found to be significantly more reliable than urea nitrogen determinations largely because of the relative independence from dietary protein, degree of patient hydration and protein metabolism.  Serum creatinine values vary less than 10% per day in normal subjects.  However, serum creatinine has the least usefulness in detecting mild impairments in GFR.  Values often are not above the upper limit of normal until one half to two thirds of function is lost.  If better sensitivity is required, a creatinine or inulin clearance test is recommended.  Most experts advocate the establishment of a baseline GFR with a creatinine clearance test, and then the </w:t>
      </w:r>
      <w:r w:rsidR="002665F3">
        <w:rPr>
          <w:rFonts w:cs="Calibri"/>
        </w:rPr>
        <w:t>serum creatinine can be used to establish changes in GFR.</w:t>
      </w:r>
    </w:p>
    <w:p w14:paraId="3EEAC8E2" w14:textId="77777777" w:rsidR="00AE4A7C" w:rsidRDefault="00AE4A7C" w:rsidP="0081178E">
      <w:pPr>
        <w:spacing w:after="0"/>
        <w:rPr>
          <w:rFonts w:cs="Calibri"/>
          <w:b/>
        </w:rPr>
      </w:pPr>
    </w:p>
    <w:p w14:paraId="3EEAC8E3" w14:textId="77777777" w:rsidR="0081178E" w:rsidRDefault="0081178E" w:rsidP="0081178E">
      <w:pPr>
        <w:spacing w:after="0"/>
        <w:rPr>
          <w:rFonts w:cs="Calibri"/>
          <w:b/>
        </w:rPr>
      </w:pPr>
      <w:r w:rsidRPr="000234BB">
        <w:rPr>
          <w:rFonts w:cs="Calibri"/>
          <w:b/>
        </w:rPr>
        <w:t>REFERENCES</w:t>
      </w:r>
    </w:p>
    <w:p w14:paraId="3EEAC8E4" w14:textId="77777777" w:rsidR="0081178E" w:rsidRDefault="0081178E" w:rsidP="0081178E">
      <w:pPr>
        <w:spacing w:after="0"/>
        <w:ind w:left="720" w:hanging="720"/>
        <w:rPr>
          <w:rFonts w:cs="Calibri"/>
        </w:rPr>
      </w:pPr>
      <w:r>
        <w:rPr>
          <w:rFonts w:cs="Calibri"/>
        </w:rPr>
        <w:t>A.</w:t>
      </w:r>
      <w:r>
        <w:rPr>
          <w:rFonts w:cs="Calibri"/>
        </w:rPr>
        <w:tab/>
        <w:t>Siemens Dimensi</w:t>
      </w:r>
      <w:r w:rsidR="002665F3">
        <w:rPr>
          <w:rFonts w:cs="Calibri"/>
        </w:rPr>
        <w:t>on® Clinical Chemistry System CREA</w:t>
      </w:r>
      <w:r>
        <w:rPr>
          <w:rFonts w:cs="Calibri"/>
        </w:rPr>
        <w:t xml:space="preserve"> Flex® reagent</w:t>
      </w:r>
      <w:r w:rsidR="002665F3">
        <w:rPr>
          <w:rFonts w:cs="Calibri"/>
        </w:rPr>
        <w:t xml:space="preserve"> cartridge package insert #71703</w:t>
      </w:r>
      <w:r>
        <w:rPr>
          <w:rFonts w:cs="Calibri"/>
        </w:rPr>
        <w:t>3.002 – US , Siemens Healthcare D</w:t>
      </w:r>
      <w:r w:rsidR="002665F3">
        <w:rPr>
          <w:rFonts w:cs="Calibri"/>
        </w:rPr>
        <w:t>iagnostics, Inc., Newark, DE, 1/21</w:t>
      </w:r>
      <w:r>
        <w:rPr>
          <w:rFonts w:cs="Calibri"/>
        </w:rPr>
        <w:t>/2010.</w:t>
      </w:r>
    </w:p>
    <w:p w14:paraId="3EEAC8E5" w14:textId="77777777" w:rsidR="002665F3" w:rsidRDefault="002665F3" w:rsidP="002665F3">
      <w:pPr>
        <w:spacing w:after="0"/>
        <w:rPr>
          <w:rFonts w:cs="Calibri"/>
        </w:rPr>
      </w:pPr>
    </w:p>
    <w:p w14:paraId="3EEAC8E6" w14:textId="77777777" w:rsidR="002665F3" w:rsidRDefault="002665F3" w:rsidP="002665F3">
      <w:pPr>
        <w:spacing w:after="0"/>
        <w:ind w:left="720" w:hanging="720"/>
        <w:rPr>
          <w:rFonts w:cs="Calibri"/>
        </w:rPr>
      </w:pPr>
      <w:r>
        <w:rPr>
          <w:rFonts w:cs="Calibri"/>
        </w:rPr>
        <w:t>B.</w:t>
      </w:r>
      <w:r>
        <w:rPr>
          <w:rFonts w:cs="Calibri"/>
        </w:rPr>
        <w:tab/>
        <w:t xml:space="preserve">Anderson, S. C. &amp; Cockayne, S. (1993).  </w:t>
      </w:r>
      <w:r w:rsidRPr="005669CE">
        <w:rPr>
          <w:rFonts w:cs="Calibri"/>
          <w:i/>
        </w:rPr>
        <w:t>Clinical Chemistry Concepts and Applications</w:t>
      </w:r>
      <w:r>
        <w:rPr>
          <w:rFonts w:cs="Calibri"/>
        </w:rPr>
        <w:t>.  Philadelphia, PA:  W. Saunders Company.</w:t>
      </w:r>
    </w:p>
    <w:p w14:paraId="5089980F" w14:textId="654E23C7" w:rsidR="00D75B26" w:rsidRDefault="00D75B26" w:rsidP="002665F3">
      <w:pPr>
        <w:spacing w:after="0"/>
        <w:ind w:left="720" w:hanging="720"/>
        <w:rPr>
          <w:rFonts w:cs="Calibri"/>
        </w:rPr>
      </w:pPr>
      <w:r>
        <w:rPr>
          <w:rFonts w:cs="Calibri"/>
        </w:rPr>
        <w:t>C.           CREA Instructions for Use.  July 2015.</w:t>
      </w:r>
    </w:p>
    <w:p w14:paraId="499B490C" w14:textId="77777777" w:rsidR="00D75B26" w:rsidRPr="00AE6EA4" w:rsidRDefault="00D75B26" w:rsidP="002665F3">
      <w:pPr>
        <w:spacing w:after="0"/>
        <w:ind w:left="720" w:hanging="720"/>
        <w:rPr>
          <w:rFonts w:cs="Calibri"/>
        </w:rPr>
      </w:pPr>
    </w:p>
    <w:p w14:paraId="3EEAC8E7" w14:textId="77777777" w:rsidR="00224E3F" w:rsidRDefault="00224E3F"/>
    <w:sectPr w:rsidR="00224E3F" w:rsidSect="00CE216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AC8EA" w14:textId="77777777" w:rsidR="0073611C" w:rsidRDefault="0073611C" w:rsidP="00E14E6E">
      <w:pPr>
        <w:spacing w:after="0" w:line="240" w:lineRule="auto"/>
      </w:pPr>
      <w:r>
        <w:separator/>
      </w:r>
    </w:p>
  </w:endnote>
  <w:endnote w:type="continuationSeparator" w:id="0">
    <w:p w14:paraId="3EEAC8EB" w14:textId="77777777" w:rsidR="0073611C" w:rsidRDefault="0073611C"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AC8EE" w14:textId="3F9766EA" w:rsidR="0073611C" w:rsidRDefault="0073611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07-31T00:00:00Z">
          <w:dateFormat w:val="M/d/yyyy"/>
          <w:lid w:val="en-US"/>
          <w:storeMappedDataAs w:val="dateTime"/>
          <w:calendar w:val="gregorian"/>
        </w:date>
      </w:sdtPr>
      <w:sdtEndPr/>
      <w:sdtContent>
        <w:r w:rsidR="00D75B26">
          <w:rPr>
            <w:rFonts w:asciiTheme="minorHAnsi" w:hAnsiTheme="minorHAnsi" w:cstheme="minorHAnsi"/>
            <w:color w:val="808080" w:themeColor="background1" w:themeShade="80"/>
            <w:sz w:val="20"/>
            <w:szCs w:val="20"/>
          </w:rPr>
          <w:t>7/31/2015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9A17D7">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009A17D7">
      <w:fldChar w:fldCharType="begin"/>
    </w:r>
    <w:r w:rsidR="009A17D7">
      <w:instrText xml:space="preserve"> NUMPAGES  \* Arabic  \* MERGEFORMAT </w:instrText>
    </w:r>
    <w:r w:rsidR="009A17D7">
      <w:fldChar w:fldCharType="separate"/>
    </w:r>
    <w:r w:rsidR="009A17D7">
      <w:rPr>
        <w:noProof/>
      </w:rPr>
      <w:t>6</w:t>
    </w:r>
    <w:r w:rsidR="009A17D7">
      <w:rPr>
        <w:rFonts w:asciiTheme="minorHAnsi" w:hAnsiTheme="minorHAnsi" w:cstheme="minorHAnsi"/>
        <w:b/>
        <w:noProof/>
        <w:color w:val="808080" w:themeColor="background1" w:themeShade="80"/>
        <w:sz w:val="20"/>
        <w:szCs w:val="20"/>
      </w:rPr>
      <w:fldChar w:fldCharType="end"/>
    </w:r>
  </w:p>
  <w:p w14:paraId="3EEAC8EF" w14:textId="26463221" w:rsidR="0073611C" w:rsidRPr="002573D1" w:rsidRDefault="0073611C">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9A17D7">
          <w:rPr>
            <w:rFonts w:asciiTheme="minorHAnsi" w:hAnsiTheme="minorHAnsi" w:cstheme="minorHAnsi"/>
            <w:color w:val="808080" w:themeColor="background1" w:themeShade="80"/>
            <w:sz w:val="20"/>
            <w:szCs w:val="20"/>
          </w:rPr>
          <w:t>Document Version: 4.2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AC8E8" w14:textId="77777777" w:rsidR="0073611C" w:rsidRDefault="0073611C" w:rsidP="00E14E6E">
      <w:pPr>
        <w:spacing w:after="0" w:line="240" w:lineRule="auto"/>
      </w:pPr>
      <w:r>
        <w:separator/>
      </w:r>
    </w:p>
  </w:footnote>
  <w:footnote w:type="continuationSeparator" w:id="0">
    <w:p w14:paraId="3EEAC8E9" w14:textId="77777777" w:rsidR="0073611C" w:rsidRDefault="0073611C"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AC8EC" w14:textId="77777777" w:rsidR="0073611C" w:rsidRDefault="0073611C">
    <w:pPr>
      <w:pStyle w:val="Header"/>
    </w:pPr>
    <w:r>
      <w:rPr>
        <w:noProof/>
      </w:rPr>
      <w:drawing>
        <wp:inline distT="0" distB="0" distL="0" distR="0" wp14:anchorId="3EEAC8F0" wp14:editId="3EEAC8F1">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CREATININE BY DIMENSION</w:t>
        </w:r>
      </w:sdtContent>
    </w:sdt>
  </w:p>
  <w:p w14:paraId="3EEAC8ED" w14:textId="77777777" w:rsidR="0073611C" w:rsidRDefault="00736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BFC"/>
    <w:multiLevelType w:val="hybridMultilevel"/>
    <w:tmpl w:val="6FFE0362"/>
    <w:lvl w:ilvl="0" w:tplc="B7C45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384903"/>
    <w:multiLevelType w:val="hybridMultilevel"/>
    <w:tmpl w:val="A3A0AA8C"/>
    <w:lvl w:ilvl="0" w:tplc="AB8A7A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665CE"/>
    <w:rsid w:val="000A64F5"/>
    <w:rsid w:val="00120252"/>
    <w:rsid w:val="00174F6C"/>
    <w:rsid w:val="0018173F"/>
    <w:rsid w:val="001C69C0"/>
    <w:rsid w:val="001D2DA8"/>
    <w:rsid w:val="00224E3F"/>
    <w:rsid w:val="00246113"/>
    <w:rsid w:val="002573D1"/>
    <w:rsid w:val="0026140C"/>
    <w:rsid w:val="002665F3"/>
    <w:rsid w:val="004C7B0A"/>
    <w:rsid w:val="006D0298"/>
    <w:rsid w:val="006D56DF"/>
    <w:rsid w:val="0073611C"/>
    <w:rsid w:val="007667EE"/>
    <w:rsid w:val="007C3AB8"/>
    <w:rsid w:val="007D299D"/>
    <w:rsid w:val="007D54D6"/>
    <w:rsid w:val="0081178E"/>
    <w:rsid w:val="008A0912"/>
    <w:rsid w:val="009A17D7"/>
    <w:rsid w:val="00AE4A7C"/>
    <w:rsid w:val="00AF02F9"/>
    <w:rsid w:val="00B36126"/>
    <w:rsid w:val="00BB72D5"/>
    <w:rsid w:val="00CE2164"/>
    <w:rsid w:val="00D1676C"/>
    <w:rsid w:val="00D62436"/>
    <w:rsid w:val="00D75B26"/>
    <w:rsid w:val="00E14E6E"/>
    <w:rsid w:val="00E170E9"/>
    <w:rsid w:val="00E30F5F"/>
    <w:rsid w:val="00EF1FDE"/>
    <w:rsid w:val="00FB50CF"/>
    <w:rsid w:val="00FC693D"/>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EA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81178E"/>
    <w:pPr>
      <w:ind w:left="720"/>
      <w:contextualSpacing/>
    </w:pPr>
  </w:style>
  <w:style w:type="paragraph" w:customStyle="1" w:styleId="Default">
    <w:name w:val="Default"/>
    <w:rsid w:val="0081178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81178E"/>
    <w:pPr>
      <w:ind w:left="720"/>
      <w:contextualSpacing/>
    </w:pPr>
  </w:style>
  <w:style w:type="paragraph" w:customStyle="1" w:styleId="Default">
    <w:name w:val="Default"/>
    <w:rsid w:val="0081178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14:paraId="75862958" w14:textId="77777777"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14:paraId="75862959" w14:textId="77777777"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14:paraId="7586295A" w14:textId="77777777"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E7E54"/>
    <w:rsid w:val="00186BB9"/>
    <w:rsid w:val="001B2ADD"/>
    <w:rsid w:val="002E7E54"/>
    <w:rsid w:val="00707FBE"/>
    <w:rsid w:val="00791C15"/>
    <w:rsid w:val="00B82DF5"/>
    <w:rsid w:val="00D63726"/>
    <w:rsid w:val="00E45625"/>
    <w:rsid w:val="00FD0275"/>
    <w:rsid w:val="00FE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86295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2015-07-31T04:00:00+00:00</Effective_x0020_Date>
    <Locations xmlns="7bb6ae39-40b3-4b4f-9ace-18387bc29df9">
      <Value>4</Value>
      <Value>10</Value>
      <Value>12</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CHEM.DIMENSION.ASSAY.16.0</Procedure_x0020_Number>
    <Implementation_x0020_Date xmlns="7bb6ae39-40b3-4b4f-9ace-18387bc29df9">2015-07-17T04:00:00+00:00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2017-05-17T04:00:00+00:00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Keppel, Roselyn</DisplayName>
        <AccountId>551</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4.2</DLCPolicyLabelValue>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ds:schemaRefs>
    <ds:schemaRef ds:uri="http://schemas.microsoft.com/office/2006/documentManagement/types"/>
    <ds:schemaRef ds:uri="7bb6ae39-40b3-4b4f-9ace-18387bc29df9"/>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metadata/properties"/>
    <ds:schemaRef ds:uri="http://schemas.microsoft.com/sharepoint/v3"/>
    <ds:schemaRef ds:uri="http://purl.org/dc/terms/"/>
    <ds:schemaRef ds:uri="862cb136-aef3-45d6-820f-9c9bc07b493d"/>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4.xml><?xml version="1.0" encoding="utf-8"?>
<ds:datastoreItem xmlns:ds="http://schemas.openxmlformats.org/officeDocument/2006/customXml" ds:itemID="{E2BBB5D4-D8C3-4C64-93A8-0BFF768B7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5474AFA4-BA64-4B1F-8DA2-69905CD1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CREATININE BY DIMENSION</vt:lpstr>
    </vt:vector>
  </TitlesOfParts>
  <Company>MACL</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CREATININE BY DIMENSION</dc:title>
  <dc:subject/>
  <dc:creator>rkeppel</dc:creator>
  <cp:keywords/>
  <dc:description/>
  <cp:lastModifiedBy> </cp:lastModifiedBy>
  <cp:revision>2</cp:revision>
  <cp:lastPrinted>2015-07-17T18:31:00Z</cp:lastPrinted>
  <dcterms:created xsi:type="dcterms:W3CDTF">2015-07-17T19:06:00Z</dcterms:created>
  <dcterms:modified xsi:type="dcterms:W3CDTF">2015-07-17T19:06:00Z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b2f7c7d7-4222-4ccf-8727-076691e8bdfa,28;b2f7c7d7-4222-4ccf-8727-076691e8bdfa,33;</vt:lpwstr>
  </property>
</Properties>
</file>